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2.xml" ContentType="application/vnd.openxmlformats-officedocument.themeOverride+xml"/>
  <Override PartName="/word/drawings/drawing2.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3.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4.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5.xml" ContentType="application/vnd.openxmlformats-officedocument.themeOverride+xml"/>
  <Override PartName="/word/drawings/drawing3.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6.xml" ContentType="application/vnd.openxmlformats-officedocument.themeOverride+xml"/>
  <Override PartName="/word/drawings/drawing4.xml" ContentType="application/vnd.openxmlformats-officedocument.drawingml.chartshapes+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7.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8.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9.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0.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1.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2.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3.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33AFD" w:rsidRDefault="00F33AFD" w:rsidP="00842CDD">
      <w:pPr>
        <w:rPr>
          <w:b/>
        </w:rPr>
      </w:pPr>
      <w:bookmarkStart w:id="0" w:name="_Hlk66976841"/>
      <w:bookmarkEnd w:id="0"/>
    </w:p>
    <w:p w:rsidR="00D600AE" w:rsidRPr="00B34D09" w:rsidRDefault="00D600AE" w:rsidP="00842CDD">
      <w:pPr>
        <w:rPr>
          <w:sz w:val="26"/>
        </w:rPr>
      </w:pPr>
      <w:r w:rsidRPr="00B34D09">
        <w:rPr>
          <w:sz w:val="26"/>
        </w:rPr>
        <w:t>1056 Budapest, Egyetem tér 1-3.</w:t>
      </w:r>
    </w:p>
    <w:p w:rsidR="00D600AE" w:rsidRDefault="00D600AE" w:rsidP="00842CDD">
      <w:pPr>
        <w:rPr>
          <w:sz w:val="26"/>
        </w:rPr>
      </w:pPr>
    </w:p>
    <w:p w:rsidR="00D600AE" w:rsidRDefault="00D600AE" w:rsidP="00842CDD">
      <w:pPr>
        <w:rPr>
          <w:sz w:val="26"/>
        </w:rPr>
      </w:pPr>
      <w:r>
        <w:rPr>
          <w:sz w:val="26"/>
        </w:rPr>
        <w:t>PIR szám: 308746</w:t>
      </w:r>
    </w:p>
    <w:p w:rsidR="00D600AE" w:rsidRDefault="00D600AE" w:rsidP="00842CDD">
      <w:pPr>
        <w:rPr>
          <w:sz w:val="26"/>
        </w:rPr>
      </w:pPr>
      <w:r>
        <w:rPr>
          <w:sz w:val="26"/>
        </w:rPr>
        <w:t>honlap: www.elte.hu</w:t>
      </w: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jc w:val="center"/>
        <w:rPr>
          <w:b/>
          <w:sz w:val="28"/>
          <w:szCs w:val="28"/>
        </w:rPr>
      </w:pPr>
      <w:r>
        <w:rPr>
          <w:b/>
          <w:sz w:val="28"/>
          <w:szCs w:val="28"/>
        </w:rPr>
        <w:t xml:space="preserve">Az Egyetem 2020. évi költségvetésének végrehajtásáról </w:t>
      </w:r>
    </w:p>
    <w:p w:rsidR="00D600AE" w:rsidRDefault="00D600AE" w:rsidP="00842CDD">
      <w:pPr>
        <w:jc w:val="center"/>
        <w:rPr>
          <w:b/>
          <w:sz w:val="28"/>
          <w:szCs w:val="28"/>
        </w:rPr>
      </w:pPr>
      <w:r>
        <w:rPr>
          <w:b/>
          <w:sz w:val="28"/>
          <w:szCs w:val="28"/>
        </w:rPr>
        <w:t xml:space="preserve">és szakmai munkájának teljesítéséről </w:t>
      </w:r>
    </w:p>
    <w:p w:rsidR="00D600AE" w:rsidRDefault="00D600AE" w:rsidP="00842CDD">
      <w:pPr>
        <w:jc w:val="center"/>
        <w:rPr>
          <w:b/>
          <w:sz w:val="28"/>
          <w:szCs w:val="28"/>
        </w:rPr>
      </w:pPr>
      <w:r>
        <w:rPr>
          <w:b/>
          <w:sz w:val="28"/>
          <w:szCs w:val="28"/>
        </w:rPr>
        <w:t>készült szöveges beszámoló</w:t>
      </w:r>
    </w:p>
    <w:p w:rsidR="00D600AE" w:rsidRPr="00C04061" w:rsidRDefault="00D600AE" w:rsidP="00842CDD">
      <w:pPr>
        <w:rPr>
          <w:b/>
          <w:sz w:val="28"/>
          <w:szCs w:val="28"/>
        </w:rPr>
      </w:pPr>
    </w:p>
    <w:p w:rsidR="00D600AE" w:rsidRDefault="00D600AE" w:rsidP="00842CDD">
      <w:pPr>
        <w:rPr>
          <w:sz w:val="26"/>
          <w:szCs w:val="24"/>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p>
    <w:p w:rsidR="00D600AE" w:rsidRDefault="00D600AE" w:rsidP="00842CDD">
      <w:pPr>
        <w:rPr>
          <w:sz w:val="26"/>
        </w:rPr>
      </w:pPr>
      <w:r>
        <w:rPr>
          <w:sz w:val="26"/>
        </w:rPr>
        <w:t xml:space="preserve">   </w:t>
      </w:r>
    </w:p>
    <w:p w:rsidR="00D600AE" w:rsidRDefault="00D600AE" w:rsidP="00842CDD">
      <w:pPr>
        <w:rPr>
          <w:sz w:val="26"/>
        </w:rPr>
      </w:pPr>
    </w:p>
    <w:p w:rsidR="00D600AE" w:rsidRDefault="00D600AE" w:rsidP="00842CDD">
      <w:pPr>
        <w:rPr>
          <w:sz w:val="26"/>
        </w:rPr>
      </w:pPr>
    </w:p>
    <w:p w:rsidR="00D600AE" w:rsidRDefault="00D600AE" w:rsidP="00842CDD">
      <w:pPr>
        <w:jc w:val="center"/>
        <w:rPr>
          <w:sz w:val="26"/>
          <w:szCs w:val="32"/>
        </w:rPr>
      </w:pPr>
    </w:p>
    <w:p w:rsidR="00D600AE" w:rsidRDefault="00D600AE" w:rsidP="00842CDD">
      <w:pPr>
        <w:jc w:val="center"/>
        <w:rPr>
          <w:sz w:val="26"/>
          <w:szCs w:val="32"/>
        </w:rPr>
      </w:pPr>
    </w:p>
    <w:p w:rsidR="00D600AE" w:rsidRDefault="00D600AE" w:rsidP="00842CDD">
      <w:pPr>
        <w:ind w:left="2832"/>
        <w:rPr>
          <w:sz w:val="26"/>
          <w:szCs w:val="32"/>
        </w:rPr>
      </w:pPr>
      <w:r>
        <w:rPr>
          <w:sz w:val="26"/>
          <w:szCs w:val="32"/>
        </w:rPr>
        <w:t>Budapest, 2021. április</w:t>
      </w:r>
    </w:p>
    <w:p w:rsidR="00D600AE" w:rsidRDefault="00D600AE" w:rsidP="00842CDD">
      <w:pPr>
        <w:spacing w:line="360" w:lineRule="auto"/>
        <w:rPr>
          <w:sz w:val="26"/>
          <w:szCs w:val="26"/>
        </w:rPr>
      </w:pPr>
    </w:p>
    <w:p w:rsidR="00D600AE" w:rsidRDefault="00D600AE" w:rsidP="00842CDD">
      <w:pPr>
        <w:spacing w:line="360" w:lineRule="auto"/>
        <w:rPr>
          <w:sz w:val="26"/>
          <w:szCs w:val="26"/>
        </w:rPr>
      </w:pPr>
    </w:p>
    <w:p w:rsidR="00D600AE" w:rsidRDefault="00D600AE" w:rsidP="00842CDD">
      <w:pPr>
        <w:spacing w:line="360" w:lineRule="auto"/>
        <w:rPr>
          <w:sz w:val="26"/>
          <w:szCs w:val="26"/>
        </w:rPr>
      </w:pPr>
    </w:p>
    <w:p w:rsidR="00D600AE" w:rsidRDefault="00D600AE" w:rsidP="00842CDD">
      <w:pPr>
        <w:spacing w:line="360" w:lineRule="auto"/>
        <w:rPr>
          <w:sz w:val="26"/>
          <w:szCs w:val="26"/>
        </w:rPr>
      </w:pPr>
    </w:p>
    <w:p w:rsidR="00D600AE" w:rsidRDefault="00D600AE" w:rsidP="00842CDD">
      <w:pPr>
        <w:spacing w:line="360" w:lineRule="auto"/>
        <w:rPr>
          <w:sz w:val="26"/>
          <w:szCs w:val="26"/>
        </w:rPr>
      </w:pPr>
    </w:p>
    <w:p w:rsidR="00D600AE" w:rsidRPr="006F7CAE" w:rsidRDefault="00D600AE" w:rsidP="00842CDD">
      <w:pPr>
        <w:spacing w:line="360" w:lineRule="auto"/>
        <w:rPr>
          <w:sz w:val="26"/>
          <w:szCs w:val="26"/>
        </w:rPr>
      </w:pPr>
      <w:r w:rsidRPr="006F7CAE">
        <w:rPr>
          <w:sz w:val="26"/>
          <w:szCs w:val="26"/>
        </w:rPr>
        <w:t>A</w:t>
      </w:r>
      <w:r>
        <w:rPr>
          <w:sz w:val="26"/>
          <w:szCs w:val="26"/>
        </w:rPr>
        <w:t>z felügyeletet gyakorló m</w:t>
      </w:r>
      <w:r w:rsidRPr="006F7CAE">
        <w:rPr>
          <w:sz w:val="26"/>
          <w:szCs w:val="26"/>
        </w:rPr>
        <w:t xml:space="preserve">inisztérium </w:t>
      </w:r>
      <w:r>
        <w:rPr>
          <w:sz w:val="26"/>
          <w:szCs w:val="26"/>
        </w:rPr>
        <w:t>minden évben kiadj</w:t>
      </w:r>
      <w:r w:rsidRPr="006F7CAE">
        <w:rPr>
          <w:sz w:val="26"/>
          <w:szCs w:val="26"/>
        </w:rPr>
        <w:t>a a</w:t>
      </w:r>
      <w:r>
        <w:rPr>
          <w:sz w:val="26"/>
          <w:szCs w:val="26"/>
        </w:rPr>
        <w:t xml:space="preserve"> zárszámadást </w:t>
      </w:r>
      <w:proofErr w:type="gramStart"/>
      <w:r>
        <w:rPr>
          <w:sz w:val="26"/>
          <w:szCs w:val="26"/>
        </w:rPr>
        <w:t xml:space="preserve">alátámasztó </w:t>
      </w:r>
      <w:r w:rsidRPr="006F7CAE">
        <w:rPr>
          <w:sz w:val="26"/>
          <w:szCs w:val="26"/>
        </w:rPr>
        <w:t xml:space="preserve"> szöveges</w:t>
      </w:r>
      <w:proofErr w:type="gramEnd"/>
      <w:r w:rsidRPr="006F7CAE">
        <w:rPr>
          <w:sz w:val="26"/>
          <w:szCs w:val="26"/>
        </w:rPr>
        <w:t xml:space="preserve"> beszámoló elkészítésére vonatkozó körirat</w:t>
      </w:r>
      <w:r>
        <w:rPr>
          <w:sz w:val="26"/>
          <w:szCs w:val="26"/>
        </w:rPr>
        <w:t>ot, melyben meghatározz</w:t>
      </w:r>
      <w:r w:rsidRPr="006F7CAE">
        <w:rPr>
          <w:sz w:val="26"/>
          <w:szCs w:val="26"/>
        </w:rPr>
        <w:t>a a beszámoló struktúráját, a szakmai, a gazdálkodási és a számszaki értékelés során követendő szempontrendszert, valamint a megjelenítendő adatok körét.</w:t>
      </w:r>
      <w:r>
        <w:rPr>
          <w:sz w:val="26"/>
          <w:szCs w:val="26"/>
        </w:rPr>
        <w:t xml:space="preserve"> </w:t>
      </w:r>
      <w:r w:rsidR="0013685C">
        <w:rPr>
          <w:sz w:val="26"/>
          <w:szCs w:val="26"/>
        </w:rPr>
        <w:t>Tárgyévben</w:t>
      </w:r>
      <w:r>
        <w:rPr>
          <w:sz w:val="26"/>
          <w:szCs w:val="26"/>
        </w:rPr>
        <w:t xml:space="preserve"> a beszámoló az előző években kiadott szempontrendszer alapján készült. </w:t>
      </w:r>
    </w:p>
    <w:p w:rsidR="0013685C" w:rsidRDefault="0013685C" w:rsidP="00842CDD">
      <w:pPr>
        <w:spacing w:line="360" w:lineRule="auto"/>
        <w:jc w:val="left"/>
        <w:rPr>
          <w:sz w:val="26"/>
          <w:szCs w:val="26"/>
        </w:rPr>
      </w:pPr>
    </w:p>
    <w:p w:rsidR="00D600AE" w:rsidRPr="0013685C" w:rsidRDefault="0045328B" w:rsidP="00842CDD">
      <w:pPr>
        <w:spacing w:line="360" w:lineRule="auto"/>
        <w:rPr>
          <w:sz w:val="26"/>
          <w:szCs w:val="26"/>
        </w:rPr>
      </w:pPr>
      <w:r>
        <w:rPr>
          <w:sz w:val="26"/>
          <w:szCs w:val="26"/>
        </w:rPr>
        <w:t>Az előírt követelményeknek megfelelően a</w:t>
      </w:r>
      <w:r w:rsidR="00D600AE">
        <w:rPr>
          <w:sz w:val="26"/>
          <w:szCs w:val="26"/>
        </w:rPr>
        <w:t xml:space="preserve"> </w:t>
      </w:r>
      <w:r w:rsidR="00D600AE" w:rsidRPr="006F7CAE">
        <w:rPr>
          <w:sz w:val="26"/>
          <w:szCs w:val="26"/>
        </w:rPr>
        <w:t xml:space="preserve">beszámoló </w:t>
      </w:r>
      <w:r w:rsidR="0013685C">
        <w:rPr>
          <w:sz w:val="26"/>
          <w:szCs w:val="26"/>
        </w:rPr>
        <w:t xml:space="preserve">a </w:t>
      </w:r>
      <w:r w:rsidR="00D600AE" w:rsidRPr="006F7CAE">
        <w:rPr>
          <w:sz w:val="26"/>
          <w:szCs w:val="26"/>
        </w:rPr>
        <w:t>három fő részből áll</w:t>
      </w:r>
      <w:r w:rsidR="0013685C">
        <w:rPr>
          <w:sz w:val="26"/>
          <w:szCs w:val="26"/>
        </w:rPr>
        <w:t xml:space="preserve">. </w:t>
      </w:r>
      <w:r w:rsidR="00D600AE" w:rsidRPr="006F7CAE">
        <w:rPr>
          <w:sz w:val="26"/>
          <w:szCs w:val="26"/>
        </w:rPr>
        <w:t>Az I. r</w:t>
      </w:r>
      <w:r w:rsidR="00D600AE">
        <w:rPr>
          <w:sz w:val="26"/>
          <w:szCs w:val="26"/>
        </w:rPr>
        <w:t>észben kerül sor a szakmai értékelés</w:t>
      </w:r>
      <w:r w:rsidR="0013685C">
        <w:rPr>
          <w:sz w:val="26"/>
          <w:szCs w:val="26"/>
        </w:rPr>
        <w:t xml:space="preserve">re. </w:t>
      </w:r>
      <w:r w:rsidR="00D600AE">
        <w:rPr>
          <w:sz w:val="26"/>
          <w:szCs w:val="26"/>
        </w:rPr>
        <w:t>A II. rész az ELTE gazdálkodásáról és működéséről szóló általános helyzetelemzést</w:t>
      </w:r>
      <w:r w:rsidR="0013685C">
        <w:rPr>
          <w:sz w:val="26"/>
          <w:szCs w:val="26"/>
        </w:rPr>
        <w:t xml:space="preserve"> tartalmaz</w:t>
      </w:r>
      <w:r w:rsidR="00D600AE">
        <w:rPr>
          <w:sz w:val="26"/>
          <w:szCs w:val="26"/>
        </w:rPr>
        <w:t>.</w:t>
      </w:r>
      <w:r w:rsidR="0013685C">
        <w:rPr>
          <w:sz w:val="26"/>
          <w:szCs w:val="26"/>
        </w:rPr>
        <w:t xml:space="preserve"> </w:t>
      </w:r>
      <w:r w:rsidR="00D600AE">
        <w:rPr>
          <w:sz w:val="26"/>
          <w:szCs w:val="26"/>
        </w:rPr>
        <w:t>A III. rész a gazdálkodás részletes értékelés</w:t>
      </w:r>
      <w:r w:rsidR="0013685C">
        <w:rPr>
          <w:sz w:val="26"/>
          <w:szCs w:val="26"/>
        </w:rPr>
        <w:t>ét és</w:t>
      </w:r>
      <w:r w:rsidR="0013685C" w:rsidRPr="0013685C">
        <w:rPr>
          <w:sz w:val="26"/>
          <w:szCs w:val="26"/>
        </w:rPr>
        <w:t xml:space="preserve"> </w:t>
      </w:r>
      <w:r w:rsidR="0013685C">
        <w:rPr>
          <w:sz w:val="26"/>
          <w:szCs w:val="26"/>
        </w:rPr>
        <w:t>a számszaki adatok</w:t>
      </w:r>
      <w:r w:rsidR="00660142">
        <w:rPr>
          <w:sz w:val="26"/>
          <w:szCs w:val="26"/>
        </w:rPr>
        <w:t>at</w:t>
      </w:r>
      <w:r w:rsidR="0013685C">
        <w:rPr>
          <w:sz w:val="26"/>
          <w:szCs w:val="26"/>
        </w:rPr>
        <w:t xml:space="preserve"> rögzíti </w:t>
      </w:r>
      <w:r w:rsidR="0013685C" w:rsidRPr="0013685C">
        <w:rPr>
          <w:sz w:val="26"/>
          <w:szCs w:val="26"/>
        </w:rPr>
        <w:t>az előírt struktúrában</w:t>
      </w:r>
      <w:r w:rsidR="0013685C">
        <w:rPr>
          <w:sz w:val="26"/>
          <w:szCs w:val="26"/>
        </w:rPr>
        <w:t xml:space="preserve">. </w:t>
      </w: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rPr>
          <w:sz w:val="26"/>
          <w:szCs w:val="26"/>
        </w:rPr>
      </w:pPr>
    </w:p>
    <w:p w:rsidR="00D600AE" w:rsidRDefault="00D600AE" w:rsidP="00842CDD">
      <w:pPr>
        <w:spacing w:line="276" w:lineRule="auto"/>
        <w:jc w:val="left"/>
        <w:rPr>
          <w:b/>
          <w:sz w:val="26"/>
          <w:szCs w:val="26"/>
        </w:rPr>
      </w:pPr>
    </w:p>
    <w:p w:rsidR="00D600AE" w:rsidRDefault="00D600AE" w:rsidP="00842CDD">
      <w:pPr>
        <w:spacing w:line="276" w:lineRule="auto"/>
        <w:jc w:val="left"/>
        <w:rPr>
          <w:b/>
          <w:sz w:val="26"/>
          <w:szCs w:val="26"/>
        </w:rPr>
      </w:pPr>
      <w:r>
        <w:rPr>
          <w:b/>
          <w:sz w:val="26"/>
          <w:szCs w:val="26"/>
        </w:rPr>
        <w:br w:type="page"/>
      </w:r>
    </w:p>
    <w:p w:rsidR="00D600AE" w:rsidRDefault="00D600AE" w:rsidP="00842CDD">
      <w:pPr>
        <w:pStyle w:val="Listaszerbekezds"/>
        <w:spacing w:line="360" w:lineRule="auto"/>
        <w:ind w:left="709"/>
        <w:rPr>
          <w:b/>
          <w:sz w:val="26"/>
          <w:szCs w:val="26"/>
        </w:rPr>
      </w:pPr>
    </w:p>
    <w:p w:rsidR="00EE6C35" w:rsidRPr="00A04611" w:rsidRDefault="00457E0B" w:rsidP="00241531">
      <w:pPr>
        <w:pStyle w:val="Listaszerbekezds"/>
        <w:numPr>
          <w:ilvl w:val="0"/>
          <w:numId w:val="16"/>
        </w:numPr>
        <w:spacing w:after="120" w:line="360" w:lineRule="auto"/>
        <w:ind w:left="425" w:hanging="425"/>
        <w:outlineLvl w:val="0"/>
        <w:rPr>
          <w:b/>
          <w:sz w:val="26"/>
          <w:szCs w:val="26"/>
        </w:rPr>
      </w:pPr>
      <w:bookmarkStart w:id="1" w:name="_Toc68277428"/>
      <w:proofErr w:type="gramStart"/>
      <w:r w:rsidRPr="00A04611">
        <w:rPr>
          <w:b/>
          <w:sz w:val="26"/>
          <w:szCs w:val="26"/>
        </w:rPr>
        <w:t>A  szakmai</w:t>
      </w:r>
      <w:proofErr w:type="gramEnd"/>
      <w:r w:rsidRPr="00A04611">
        <w:rPr>
          <w:b/>
          <w:sz w:val="26"/>
          <w:szCs w:val="26"/>
        </w:rPr>
        <w:t xml:space="preserve"> működés értékelése, szakmai feladatokban bekövetkezett változások</w:t>
      </w:r>
      <w:bookmarkEnd w:id="1"/>
    </w:p>
    <w:p w:rsidR="00A04611" w:rsidRPr="003640E6" w:rsidRDefault="00A04611" w:rsidP="00842CDD">
      <w:pPr>
        <w:spacing w:line="360" w:lineRule="auto"/>
        <w:jc w:val="left"/>
        <w:outlineLvl w:val="1"/>
        <w:rPr>
          <w:b/>
          <w:sz w:val="26"/>
          <w:szCs w:val="26"/>
        </w:rPr>
      </w:pPr>
      <w:bookmarkStart w:id="2" w:name="_Toc68277429"/>
      <w:r w:rsidRPr="003640E6">
        <w:rPr>
          <w:b/>
          <w:smallCaps/>
          <w:sz w:val="26"/>
          <w:szCs w:val="26"/>
        </w:rPr>
        <w:t xml:space="preserve">1. </w:t>
      </w:r>
      <w:r w:rsidRPr="003640E6">
        <w:rPr>
          <w:b/>
          <w:sz w:val="26"/>
          <w:szCs w:val="26"/>
        </w:rPr>
        <w:t>Az intézmény feladatkörének rövid ismertetése</w:t>
      </w:r>
      <w:bookmarkEnd w:id="2"/>
    </w:p>
    <w:p w:rsidR="00A04611" w:rsidRPr="003640E6" w:rsidRDefault="00A04611" w:rsidP="00842CDD">
      <w:pPr>
        <w:spacing w:line="360" w:lineRule="auto"/>
        <w:rPr>
          <w:sz w:val="26"/>
          <w:szCs w:val="26"/>
        </w:rPr>
      </w:pPr>
      <w:r w:rsidRPr="003640E6">
        <w:rPr>
          <w:sz w:val="26"/>
          <w:szCs w:val="26"/>
        </w:rPr>
        <w:t xml:space="preserve">Az Eötvös Loránd Tudományegyetem kiemelt alaptevékenységei – egyebek mellett – tizenegy képzési területen történő alapképzés, mesterképzés, osztatlan képzés, továbbá szakirányú továbbképzés és felsőoktatási szakképzés folytatása. Az egyes köznevelési (az ELTE köznevelési intézmények alapítója és fenntartója) és felnőttképzési feladatok ellátása mellett kiemelkedően fontos az ELTE doktori képzése, és az általa kiadott doktori fokozat. </w:t>
      </w:r>
    </w:p>
    <w:p w:rsidR="00A04611" w:rsidRPr="003640E6" w:rsidRDefault="00A04611" w:rsidP="00842CDD">
      <w:pPr>
        <w:spacing w:line="360" w:lineRule="auto"/>
        <w:rPr>
          <w:sz w:val="26"/>
          <w:szCs w:val="26"/>
        </w:rPr>
      </w:pPr>
      <w:r w:rsidRPr="003640E6">
        <w:rPr>
          <w:sz w:val="26"/>
          <w:szCs w:val="26"/>
        </w:rPr>
        <w:t xml:space="preserve">Az oktatás és képzés mellett nagy hangsúlyt kapnak Egyetemünkön a képzésekhez kapcsolódó képzési területeken, tudományterületeken végzett alap-, alkalmazott és kísérleti kutatások és fejlesztések, a tudományszervezés, a technológiai innováció, valamint az oktatást támogató egyéb kutatások. </w:t>
      </w:r>
    </w:p>
    <w:p w:rsidR="00A04611" w:rsidRPr="003640E6" w:rsidRDefault="00A04611" w:rsidP="00842CDD">
      <w:pPr>
        <w:spacing w:line="360" w:lineRule="auto"/>
        <w:rPr>
          <w:sz w:val="26"/>
          <w:szCs w:val="26"/>
        </w:rPr>
      </w:pPr>
      <w:r w:rsidRPr="003640E6">
        <w:rPr>
          <w:sz w:val="26"/>
          <w:szCs w:val="26"/>
        </w:rPr>
        <w:t xml:space="preserve">Az ELTE alaptevékenységéhez tartozik továbbá a könyvtári és tudományos információszolgáltatás, kollégiumi elhelyezés, valamint kulturális és sportolási lehetőség nyújtása. Egyetemünk a nemzeti és az egyetemes kultúra és a művészetek közvetítésével, művelésével és fejlesztésével, valamint az anyanyelvi és az idegen nyelvi ismeretek fejlesztésével hozzájárul a hallgatóknak az értelmiségi létre történő felkészítéséhez. Mindezen feladatok színvonalas ellátása érdekében fejlesztjük és ápoljuk a szükséges nemzetközi kapcsolatainkat. </w:t>
      </w:r>
    </w:p>
    <w:p w:rsidR="00A04611" w:rsidRPr="003640E6" w:rsidRDefault="00A04611" w:rsidP="00842CDD">
      <w:pPr>
        <w:spacing w:line="360" w:lineRule="auto"/>
        <w:rPr>
          <w:sz w:val="26"/>
          <w:szCs w:val="26"/>
        </w:rPr>
      </w:pPr>
      <w:r w:rsidRPr="003640E6">
        <w:rPr>
          <w:sz w:val="26"/>
          <w:szCs w:val="26"/>
        </w:rPr>
        <w:t xml:space="preserve">Az Eötvös Loránd Tudományegyetem 2020. évre vonatkozó, az Alapító Okiratának és a hatályos jogszabályi rendelkezéseknek megfelelő működéséről és gazdálkodásáról szóló beszámolója a továbbiakban az Innovációs és Technológiai Minisztérium által megadott szempontok alapján került összeállításra.  </w:t>
      </w:r>
    </w:p>
    <w:p w:rsidR="00A04611" w:rsidRPr="003640E6" w:rsidRDefault="00A04611" w:rsidP="00842CDD">
      <w:pPr>
        <w:spacing w:after="120" w:line="360" w:lineRule="auto"/>
        <w:outlineLvl w:val="1"/>
        <w:rPr>
          <w:smallCaps/>
          <w:sz w:val="26"/>
          <w:szCs w:val="26"/>
        </w:rPr>
      </w:pPr>
      <w:r w:rsidRPr="003640E6">
        <w:rPr>
          <w:sz w:val="26"/>
          <w:szCs w:val="26"/>
        </w:rPr>
        <w:br w:type="page"/>
      </w:r>
      <w:bookmarkStart w:id="3" w:name="_Toc68277430"/>
      <w:r w:rsidRPr="003640E6">
        <w:rPr>
          <w:b/>
          <w:smallCaps/>
          <w:sz w:val="26"/>
          <w:szCs w:val="26"/>
        </w:rPr>
        <w:lastRenderedPageBreak/>
        <w:t>2</w:t>
      </w:r>
      <w:r w:rsidRPr="003640E6">
        <w:rPr>
          <w:b/>
          <w:sz w:val="26"/>
          <w:szCs w:val="26"/>
        </w:rPr>
        <w:t>. Intézményi szerkezeti változások</w:t>
      </w:r>
      <w:bookmarkEnd w:id="3"/>
      <w:r w:rsidRPr="003640E6">
        <w:rPr>
          <w:smallCaps/>
          <w:sz w:val="26"/>
          <w:szCs w:val="26"/>
        </w:rPr>
        <w:t xml:space="preserve"> </w:t>
      </w:r>
    </w:p>
    <w:p w:rsidR="00A04611" w:rsidRPr="00842CDD" w:rsidRDefault="00A04611" w:rsidP="00842CDD">
      <w:pPr>
        <w:autoSpaceDE w:val="0"/>
        <w:autoSpaceDN w:val="0"/>
        <w:adjustRightInd w:val="0"/>
        <w:spacing w:line="360" w:lineRule="auto"/>
        <w:jc w:val="left"/>
        <w:rPr>
          <w:b/>
          <w:i/>
          <w:sz w:val="26"/>
          <w:szCs w:val="26"/>
        </w:rPr>
      </w:pPr>
      <w:r w:rsidRPr="00842CDD">
        <w:rPr>
          <w:b/>
          <w:i/>
          <w:sz w:val="26"/>
          <w:szCs w:val="26"/>
        </w:rPr>
        <w:t>Bölcsészettudományi Kar</w:t>
      </w:r>
    </w:p>
    <w:p w:rsidR="00A04611" w:rsidRPr="00203D51" w:rsidRDefault="00A04611" w:rsidP="00842CDD">
      <w:pPr>
        <w:autoSpaceDE w:val="0"/>
        <w:autoSpaceDN w:val="0"/>
        <w:adjustRightInd w:val="0"/>
        <w:spacing w:line="360" w:lineRule="auto"/>
        <w:rPr>
          <w:sz w:val="26"/>
          <w:szCs w:val="26"/>
        </w:rPr>
      </w:pPr>
      <w:r w:rsidRPr="00203D51">
        <w:rPr>
          <w:sz w:val="26"/>
          <w:szCs w:val="26"/>
        </w:rPr>
        <w:t xml:space="preserve">A Szenátus a Bölcsészettudományi Kar </w:t>
      </w:r>
      <w:r>
        <w:rPr>
          <w:sz w:val="26"/>
          <w:szCs w:val="26"/>
        </w:rPr>
        <w:t xml:space="preserve">Kari Tanácsa </w:t>
      </w:r>
      <w:r w:rsidRPr="00203D51">
        <w:rPr>
          <w:sz w:val="26"/>
          <w:szCs w:val="26"/>
        </w:rPr>
        <w:t xml:space="preserve">kezdeményezésére </w:t>
      </w:r>
    </w:p>
    <w:p w:rsidR="00A04611" w:rsidRPr="00A4008A" w:rsidRDefault="00A04611" w:rsidP="00842CDD">
      <w:pPr>
        <w:autoSpaceDE w:val="0"/>
        <w:autoSpaceDN w:val="0"/>
        <w:adjustRightInd w:val="0"/>
        <w:spacing w:line="360" w:lineRule="auto"/>
        <w:ind w:firstLine="284"/>
        <w:rPr>
          <w:sz w:val="26"/>
          <w:szCs w:val="26"/>
        </w:rPr>
      </w:pPr>
      <w:r>
        <w:rPr>
          <w:sz w:val="26"/>
          <w:szCs w:val="26"/>
        </w:rPr>
        <w:t xml:space="preserve">a) </w:t>
      </w:r>
      <w:r w:rsidRPr="00A4008A">
        <w:rPr>
          <w:sz w:val="26"/>
          <w:szCs w:val="26"/>
        </w:rPr>
        <w:t>az I/2020. (I. 31.) Szen. sz. határozattal a széttagolt kari könyvtári szervezet racionalizálás</w:t>
      </w:r>
      <w:r>
        <w:rPr>
          <w:sz w:val="26"/>
          <w:szCs w:val="26"/>
        </w:rPr>
        <w:t>a érdekében</w:t>
      </w:r>
      <w:r w:rsidRPr="00A4008A">
        <w:rPr>
          <w:sz w:val="26"/>
          <w:szCs w:val="26"/>
        </w:rPr>
        <w:t xml:space="preserve">, </w:t>
      </w:r>
      <w:r>
        <w:rPr>
          <w:sz w:val="26"/>
          <w:szCs w:val="26"/>
        </w:rPr>
        <w:t xml:space="preserve">valamint </w:t>
      </w:r>
      <w:r w:rsidRPr="00A4008A">
        <w:rPr>
          <w:sz w:val="26"/>
          <w:szCs w:val="26"/>
        </w:rPr>
        <w:t xml:space="preserve">a kari központok szakmai feladatai, működésük jellemzői felülvizsgálta eredményeképpen </w:t>
      </w:r>
      <w:r>
        <w:rPr>
          <w:sz w:val="26"/>
          <w:szCs w:val="26"/>
        </w:rPr>
        <w:t>döntött kari szervezeti változásokról</w:t>
      </w:r>
      <w:r w:rsidRPr="00A4008A">
        <w:rPr>
          <w:sz w:val="26"/>
          <w:szCs w:val="26"/>
        </w:rPr>
        <w:t>.</w:t>
      </w:r>
    </w:p>
    <w:p w:rsidR="00A04611" w:rsidRPr="00203D51" w:rsidRDefault="00A04611" w:rsidP="00842CDD">
      <w:pPr>
        <w:autoSpaceDE w:val="0"/>
        <w:autoSpaceDN w:val="0"/>
        <w:adjustRightInd w:val="0"/>
        <w:spacing w:after="120" w:line="360" w:lineRule="auto"/>
        <w:ind w:firstLine="284"/>
        <w:rPr>
          <w:sz w:val="26"/>
          <w:szCs w:val="26"/>
        </w:rPr>
      </w:pPr>
      <w:r>
        <w:rPr>
          <w:sz w:val="26"/>
          <w:szCs w:val="26"/>
        </w:rPr>
        <w:t xml:space="preserve">b) </w:t>
      </w:r>
      <w:r w:rsidRPr="00203D51">
        <w:rPr>
          <w:sz w:val="26"/>
          <w:szCs w:val="26"/>
        </w:rPr>
        <w:t>a XXXIII/2020. (V. 28.) Szen. sz. határozat</w:t>
      </w:r>
      <w:r>
        <w:rPr>
          <w:sz w:val="26"/>
          <w:szCs w:val="26"/>
        </w:rPr>
        <w:t xml:space="preserve">tal </w:t>
      </w:r>
      <w:r w:rsidRPr="00203D51">
        <w:rPr>
          <w:sz w:val="26"/>
          <w:szCs w:val="26"/>
        </w:rPr>
        <w:t>két tanszék</w:t>
      </w:r>
      <w:r>
        <w:rPr>
          <w:sz w:val="26"/>
          <w:szCs w:val="26"/>
        </w:rPr>
        <w:t>et</w:t>
      </w:r>
      <w:r w:rsidRPr="00203D51">
        <w:rPr>
          <w:sz w:val="26"/>
          <w:szCs w:val="26"/>
        </w:rPr>
        <w:t xml:space="preserve"> létesít</w:t>
      </w:r>
      <w:r>
        <w:rPr>
          <w:sz w:val="26"/>
          <w:szCs w:val="26"/>
        </w:rPr>
        <w:t>ett</w:t>
      </w:r>
      <w:r w:rsidRPr="00203D51">
        <w:t xml:space="preserve"> </w:t>
      </w:r>
      <w:r>
        <w:t xml:space="preserve">a </w:t>
      </w:r>
      <w:r w:rsidRPr="00203D51">
        <w:rPr>
          <w:sz w:val="26"/>
          <w:szCs w:val="26"/>
        </w:rPr>
        <w:t xml:space="preserve">Művészettörténeti Intézet </w:t>
      </w:r>
      <w:r>
        <w:rPr>
          <w:sz w:val="26"/>
          <w:szCs w:val="26"/>
        </w:rPr>
        <w:t xml:space="preserve">keretein belül: </w:t>
      </w:r>
      <w:r w:rsidRPr="00203D51">
        <w:rPr>
          <w:sz w:val="26"/>
          <w:szCs w:val="26"/>
        </w:rPr>
        <w:t>Középkori, Reneszánsz és B</w:t>
      </w:r>
      <w:r>
        <w:rPr>
          <w:sz w:val="26"/>
          <w:szCs w:val="26"/>
        </w:rPr>
        <w:t>arokk Művészettörténeti Tanszék</w:t>
      </w:r>
      <w:r w:rsidRPr="00203D51">
        <w:rPr>
          <w:sz w:val="26"/>
          <w:szCs w:val="26"/>
        </w:rPr>
        <w:t>, valamint</w:t>
      </w:r>
      <w:r w:rsidRPr="00203D51">
        <w:t xml:space="preserve"> </w:t>
      </w:r>
      <w:r w:rsidRPr="00203D51">
        <w:rPr>
          <w:sz w:val="26"/>
          <w:szCs w:val="26"/>
        </w:rPr>
        <w:t>Modern és Jelenkori Művészettörténeti Tanszék</w:t>
      </w:r>
      <w:r>
        <w:rPr>
          <w:sz w:val="26"/>
          <w:szCs w:val="26"/>
        </w:rPr>
        <w:t xml:space="preserve">; létrehozta továbbá a </w:t>
      </w:r>
      <w:r w:rsidRPr="00203D51">
        <w:rPr>
          <w:sz w:val="26"/>
          <w:szCs w:val="26"/>
        </w:rPr>
        <w:t>Digitális Bölcsészet Tanszéket a Történeti Intézet keretein belül</w:t>
      </w:r>
      <w:r>
        <w:rPr>
          <w:sz w:val="26"/>
          <w:szCs w:val="26"/>
        </w:rPr>
        <w:t xml:space="preserve">; a </w:t>
      </w:r>
      <w:r w:rsidRPr="00203D51">
        <w:rPr>
          <w:sz w:val="26"/>
          <w:szCs w:val="26"/>
        </w:rPr>
        <w:t>Filozófia Intézet</w:t>
      </w:r>
      <w:r>
        <w:rPr>
          <w:sz w:val="26"/>
          <w:szCs w:val="26"/>
        </w:rPr>
        <w:t xml:space="preserve"> </w:t>
      </w:r>
      <w:r w:rsidRPr="00203D51">
        <w:rPr>
          <w:sz w:val="26"/>
          <w:szCs w:val="26"/>
        </w:rPr>
        <w:t>Elméleti Nyelvészeti ELTE-MTA Kihelyezett Tanszéket megszüntette.</w:t>
      </w:r>
    </w:p>
    <w:p w:rsidR="00A04611" w:rsidRPr="00842CDD" w:rsidRDefault="00A04611" w:rsidP="00842CDD">
      <w:pPr>
        <w:autoSpaceDE w:val="0"/>
        <w:autoSpaceDN w:val="0"/>
        <w:adjustRightInd w:val="0"/>
        <w:spacing w:line="360" w:lineRule="auto"/>
        <w:jc w:val="left"/>
        <w:rPr>
          <w:b/>
          <w:i/>
          <w:sz w:val="26"/>
          <w:szCs w:val="26"/>
        </w:rPr>
      </w:pPr>
      <w:r w:rsidRPr="00842CDD">
        <w:rPr>
          <w:b/>
          <w:i/>
          <w:sz w:val="26"/>
          <w:szCs w:val="26"/>
        </w:rPr>
        <w:t>Informatikai Kar</w:t>
      </w:r>
    </w:p>
    <w:p w:rsidR="00A04611" w:rsidRDefault="00A04611" w:rsidP="00842CDD">
      <w:pPr>
        <w:autoSpaceDE w:val="0"/>
        <w:autoSpaceDN w:val="0"/>
        <w:adjustRightInd w:val="0"/>
        <w:spacing w:after="120" w:line="360" w:lineRule="auto"/>
        <w:rPr>
          <w:sz w:val="26"/>
          <w:szCs w:val="26"/>
        </w:rPr>
      </w:pPr>
      <w:r w:rsidRPr="003D0F3A">
        <w:rPr>
          <w:sz w:val="26"/>
          <w:szCs w:val="26"/>
        </w:rPr>
        <w:t>A Szenátus a CXI/2020. (VI. 22.) Szen. sz. határozattal fogadta el az Informatikai Kar új Szervezeti és Működési Szabályzatát, amely</w:t>
      </w:r>
      <w:r>
        <w:rPr>
          <w:sz w:val="26"/>
          <w:szCs w:val="26"/>
        </w:rPr>
        <w:t xml:space="preserve">nek eredményeképpen a Kar korábbi tanszéki struktúrája </w:t>
      </w:r>
      <w:r w:rsidRPr="003D0F3A">
        <w:rPr>
          <w:sz w:val="26"/>
          <w:szCs w:val="26"/>
        </w:rPr>
        <w:t>in</w:t>
      </w:r>
      <w:r>
        <w:rPr>
          <w:sz w:val="26"/>
          <w:szCs w:val="26"/>
        </w:rPr>
        <w:t>t</w:t>
      </w:r>
      <w:r w:rsidRPr="003D0F3A">
        <w:rPr>
          <w:sz w:val="26"/>
          <w:szCs w:val="26"/>
        </w:rPr>
        <w:t>ézeti</w:t>
      </w:r>
      <w:r>
        <w:rPr>
          <w:sz w:val="26"/>
          <w:szCs w:val="26"/>
        </w:rPr>
        <w:t>re</w:t>
      </w:r>
      <w:r w:rsidRPr="003D0F3A">
        <w:rPr>
          <w:sz w:val="26"/>
          <w:szCs w:val="26"/>
        </w:rPr>
        <w:t xml:space="preserve"> </w:t>
      </w:r>
      <w:r>
        <w:rPr>
          <w:sz w:val="26"/>
          <w:szCs w:val="26"/>
        </w:rPr>
        <w:t>módosult, továbbá létrejött két új szolgáltató egység.</w:t>
      </w:r>
    </w:p>
    <w:p w:rsidR="00A04611" w:rsidRPr="00842CDD" w:rsidRDefault="00A04611" w:rsidP="00842CDD">
      <w:pPr>
        <w:autoSpaceDE w:val="0"/>
        <w:autoSpaceDN w:val="0"/>
        <w:adjustRightInd w:val="0"/>
        <w:spacing w:line="360" w:lineRule="auto"/>
        <w:jc w:val="left"/>
        <w:rPr>
          <w:b/>
          <w:i/>
          <w:sz w:val="26"/>
          <w:szCs w:val="26"/>
        </w:rPr>
      </w:pPr>
      <w:r w:rsidRPr="00842CDD">
        <w:rPr>
          <w:b/>
          <w:i/>
          <w:sz w:val="26"/>
          <w:szCs w:val="26"/>
        </w:rPr>
        <w:t>Pedagógiai és Pszichológiai Kar</w:t>
      </w:r>
    </w:p>
    <w:p w:rsidR="00A04611" w:rsidRPr="003D0F3A" w:rsidRDefault="00A04611" w:rsidP="00842CDD">
      <w:pPr>
        <w:autoSpaceDE w:val="0"/>
        <w:autoSpaceDN w:val="0"/>
        <w:adjustRightInd w:val="0"/>
        <w:spacing w:after="120" w:line="360" w:lineRule="auto"/>
        <w:rPr>
          <w:sz w:val="26"/>
          <w:szCs w:val="26"/>
        </w:rPr>
      </w:pPr>
      <w:r w:rsidRPr="003D0F3A">
        <w:rPr>
          <w:sz w:val="26"/>
          <w:szCs w:val="26"/>
        </w:rPr>
        <w:t>A</w:t>
      </w:r>
      <w:r w:rsidRPr="00A22D66">
        <w:rPr>
          <w:sz w:val="26"/>
          <w:szCs w:val="26"/>
        </w:rPr>
        <w:t>z ember–környezet tranzakció tudományos kutatása dinamikus f</w:t>
      </w:r>
      <w:r>
        <w:rPr>
          <w:sz w:val="26"/>
          <w:szCs w:val="26"/>
        </w:rPr>
        <w:t>e</w:t>
      </w:r>
      <w:r w:rsidRPr="00A22D66">
        <w:rPr>
          <w:sz w:val="26"/>
          <w:szCs w:val="26"/>
        </w:rPr>
        <w:t>lerősöd</w:t>
      </w:r>
      <w:r>
        <w:rPr>
          <w:sz w:val="26"/>
          <w:szCs w:val="26"/>
        </w:rPr>
        <w:t xml:space="preserve">ésével összefüggésben a Szenátus </w:t>
      </w:r>
      <w:r w:rsidRPr="00A22D66">
        <w:rPr>
          <w:sz w:val="26"/>
          <w:szCs w:val="26"/>
        </w:rPr>
        <w:t>XVI/2020. (IV. 16.) Szen. sz. határozat</w:t>
      </w:r>
      <w:r>
        <w:rPr>
          <w:sz w:val="26"/>
          <w:szCs w:val="26"/>
        </w:rPr>
        <w:t xml:space="preserve">tal </w:t>
      </w:r>
      <w:r w:rsidRPr="00A22D66">
        <w:rPr>
          <w:sz w:val="26"/>
          <w:szCs w:val="26"/>
        </w:rPr>
        <w:t>megalapít</w:t>
      </w:r>
      <w:r>
        <w:rPr>
          <w:sz w:val="26"/>
          <w:szCs w:val="26"/>
        </w:rPr>
        <w:t xml:space="preserve">otta </w:t>
      </w:r>
      <w:r w:rsidRPr="00A22D66">
        <w:rPr>
          <w:sz w:val="26"/>
          <w:szCs w:val="26"/>
        </w:rPr>
        <w:t>az Ember–Környezet Tranzakció Intézet</w:t>
      </w:r>
      <w:r>
        <w:rPr>
          <w:sz w:val="26"/>
          <w:szCs w:val="26"/>
        </w:rPr>
        <w:t>et, döntött továbbá a</w:t>
      </w:r>
      <w:r w:rsidRPr="00A22D66">
        <w:rPr>
          <w:sz w:val="26"/>
          <w:szCs w:val="26"/>
        </w:rPr>
        <w:t xml:space="preserve"> Pszichológiai Intézet Iskolapszichológia Tanszéke és Pszichológiai Tanác</w:t>
      </w:r>
      <w:r>
        <w:rPr>
          <w:sz w:val="26"/>
          <w:szCs w:val="26"/>
        </w:rPr>
        <w:t>sadás Tanszéke összeolvadásával</w:t>
      </w:r>
      <w:r w:rsidRPr="00A22D66">
        <w:rPr>
          <w:sz w:val="26"/>
          <w:szCs w:val="26"/>
        </w:rPr>
        <w:t xml:space="preserve"> a Tanácsadás- és Iskolapszichológia Tanszék</w:t>
      </w:r>
      <w:r>
        <w:rPr>
          <w:sz w:val="26"/>
          <w:szCs w:val="26"/>
        </w:rPr>
        <w:t xml:space="preserve"> létrehozásáról.</w:t>
      </w:r>
    </w:p>
    <w:p w:rsidR="00A04611" w:rsidRPr="00842CDD" w:rsidRDefault="00A04611" w:rsidP="00842CDD">
      <w:pPr>
        <w:autoSpaceDE w:val="0"/>
        <w:autoSpaceDN w:val="0"/>
        <w:adjustRightInd w:val="0"/>
        <w:spacing w:line="360" w:lineRule="auto"/>
        <w:jc w:val="left"/>
        <w:rPr>
          <w:b/>
          <w:i/>
          <w:sz w:val="26"/>
          <w:szCs w:val="26"/>
        </w:rPr>
      </w:pPr>
      <w:r w:rsidRPr="00842CDD">
        <w:rPr>
          <w:b/>
          <w:i/>
          <w:sz w:val="26"/>
          <w:szCs w:val="26"/>
        </w:rPr>
        <w:t>Rektori Kabinet</w:t>
      </w:r>
    </w:p>
    <w:p w:rsidR="00A04611" w:rsidRPr="003640E6" w:rsidRDefault="00A04611" w:rsidP="00842CDD">
      <w:pPr>
        <w:autoSpaceDE w:val="0"/>
        <w:autoSpaceDN w:val="0"/>
        <w:adjustRightInd w:val="0"/>
        <w:spacing w:line="360" w:lineRule="auto"/>
        <w:rPr>
          <w:sz w:val="26"/>
          <w:szCs w:val="26"/>
        </w:rPr>
      </w:pPr>
      <w:r w:rsidRPr="005463C7">
        <w:rPr>
          <w:sz w:val="26"/>
          <w:szCs w:val="26"/>
        </w:rPr>
        <w:t xml:space="preserve">A </w:t>
      </w:r>
      <w:r w:rsidRPr="00F568E1">
        <w:rPr>
          <w:sz w:val="26"/>
          <w:szCs w:val="26"/>
        </w:rPr>
        <w:t>Rektori Kabinet</w:t>
      </w:r>
      <w:r w:rsidRPr="005463C7">
        <w:rPr>
          <w:sz w:val="26"/>
          <w:szCs w:val="26"/>
        </w:rPr>
        <w:t xml:space="preserve"> </w:t>
      </w:r>
      <w:r>
        <w:rPr>
          <w:sz w:val="26"/>
          <w:szCs w:val="26"/>
        </w:rPr>
        <w:t xml:space="preserve">keretein belül létrejött a </w:t>
      </w:r>
      <w:r w:rsidRPr="00F568E1">
        <w:rPr>
          <w:sz w:val="26"/>
          <w:szCs w:val="26"/>
        </w:rPr>
        <w:t>Harmadik Misszió Stratégai Iroda</w:t>
      </w:r>
      <w:r>
        <w:rPr>
          <w:sz w:val="26"/>
          <w:szCs w:val="26"/>
        </w:rPr>
        <w:t xml:space="preserve"> az Egyetem </w:t>
      </w:r>
      <w:r w:rsidRPr="00F568E1">
        <w:rPr>
          <w:sz w:val="26"/>
          <w:szCs w:val="26"/>
        </w:rPr>
        <w:t>harmadik misszió</w:t>
      </w:r>
      <w:r>
        <w:rPr>
          <w:sz w:val="26"/>
          <w:szCs w:val="26"/>
        </w:rPr>
        <w:t>val</w:t>
      </w:r>
      <w:r w:rsidRPr="00F568E1">
        <w:rPr>
          <w:sz w:val="26"/>
          <w:szCs w:val="26"/>
        </w:rPr>
        <w:t xml:space="preserve"> kapcsolatos feladatai, vállalásai</w:t>
      </w:r>
      <w:r>
        <w:rPr>
          <w:sz w:val="26"/>
          <w:szCs w:val="26"/>
        </w:rPr>
        <w:t xml:space="preserve"> megvalósítása elősegítésére. </w:t>
      </w:r>
    </w:p>
    <w:p w:rsidR="00A04611" w:rsidRPr="00A04611" w:rsidRDefault="00A04611" w:rsidP="00842CDD">
      <w:pPr>
        <w:spacing w:line="360" w:lineRule="auto"/>
        <w:rPr>
          <w:b/>
          <w:color w:val="FF0000"/>
          <w:sz w:val="26"/>
          <w:szCs w:val="26"/>
        </w:rPr>
      </w:pPr>
    </w:p>
    <w:p w:rsidR="00A94C55" w:rsidRDefault="00141DFC" w:rsidP="00842CDD">
      <w:pPr>
        <w:keepNext/>
        <w:keepLines/>
        <w:spacing w:after="120" w:line="360" w:lineRule="auto"/>
        <w:outlineLvl w:val="1"/>
        <w:rPr>
          <w:b/>
          <w:sz w:val="26"/>
          <w:szCs w:val="26"/>
        </w:rPr>
      </w:pPr>
      <w:bookmarkStart w:id="4" w:name="_Toc68277431"/>
      <w:r w:rsidRPr="006A7A82">
        <w:rPr>
          <w:b/>
          <w:smallCaps/>
          <w:sz w:val="26"/>
          <w:szCs w:val="26"/>
        </w:rPr>
        <w:lastRenderedPageBreak/>
        <w:t xml:space="preserve">3. </w:t>
      </w:r>
      <w:r w:rsidRPr="006A7A82">
        <w:rPr>
          <w:b/>
          <w:sz w:val="26"/>
          <w:szCs w:val="26"/>
        </w:rPr>
        <w:t>A hallgatókkal kapcsolatos főbb adatok</w:t>
      </w:r>
      <w:bookmarkEnd w:id="4"/>
    </w:p>
    <w:p w:rsidR="00141DFC" w:rsidRPr="00842CDD" w:rsidRDefault="00141DFC" w:rsidP="00842CDD">
      <w:pPr>
        <w:keepNext/>
        <w:keepLines/>
        <w:spacing w:line="360" w:lineRule="auto"/>
        <w:rPr>
          <w:b/>
          <w:i/>
          <w:sz w:val="26"/>
          <w:szCs w:val="26"/>
        </w:rPr>
      </w:pPr>
      <w:r w:rsidRPr="00842CDD">
        <w:rPr>
          <w:b/>
          <w:i/>
          <w:sz w:val="26"/>
          <w:szCs w:val="26"/>
        </w:rPr>
        <w:t>Jelentkezések és felvételt nyert hallgatók</w:t>
      </w:r>
    </w:p>
    <w:p w:rsidR="00141DFC" w:rsidRDefault="00141DFC" w:rsidP="00842CDD">
      <w:pPr>
        <w:keepNext/>
        <w:keepLines/>
        <w:spacing w:line="360" w:lineRule="auto"/>
        <w:rPr>
          <w:sz w:val="26"/>
          <w:szCs w:val="26"/>
        </w:rPr>
      </w:pPr>
      <w:r>
        <w:rPr>
          <w:sz w:val="26"/>
          <w:szCs w:val="26"/>
        </w:rPr>
        <w:t xml:space="preserve">A 2020-as felvételi eljárásban az ELTE növelni tudta részesedését a hazai felsőoktatásban, annak ellenére, hogy a tavalyihoz képest markánsan visszaesett jelentkezők – 112.000-ről 91.400 főre - és a felvettek – 79.000-ről 68.000 főre </w:t>
      </w:r>
      <w:proofErr w:type="gramStart"/>
      <w:r>
        <w:rPr>
          <w:sz w:val="26"/>
          <w:szCs w:val="26"/>
        </w:rPr>
        <w:t>-  száma</w:t>
      </w:r>
      <w:proofErr w:type="gramEnd"/>
      <w:r>
        <w:rPr>
          <w:sz w:val="26"/>
          <w:szCs w:val="26"/>
        </w:rPr>
        <w:t xml:space="preserve">. </w:t>
      </w:r>
    </w:p>
    <w:p w:rsidR="00141DFC" w:rsidRDefault="00141DFC" w:rsidP="00842CDD">
      <w:pPr>
        <w:keepNext/>
        <w:keepLines/>
        <w:spacing w:line="360" w:lineRule="auto"/>
        <w:rPr>
          <w:sz w:val="26"/>
          <w:szCs w:val="26"/>
        </w:rPr>
      </w:pPr>
      <w:r w:rsidRPr="006A7A82">
        <w:rPr>
          <w:sz w:val="26"/>
          <w:szCs w:val="26"/>
        </w:rPr>
        <w:t xml:space="preserve">Egyetemünkre az </w:t>
      </w:r>
      <w:r w:rsidRPr="006A7A82">
        <w:rPr>
          <w:b/>
          <w:sz w:val="26"/>
          <w:szCs w:val="26"/>
        </w:rPr>
        <w:t>általános felvételi eljárásban</w:t>
      </w:r>
      <w:r w:rsidRPr="006A7A82">
        <w:rPr>
          <w:sz w:val="26"/>
          <w:szCs w:val="26"/>
        </w:rPr>
        <w:t xml:space="preserve"> összesen 43 </w:t>
      </w:r>
      <w:r>
        <w:rPr>
          <w:sz w:val="26"/>
          <w:szCs w:val="26"/>
        </w:rPr>
        <w:t>780</w:t>
      </w:r>
      <w:r w:rsidRPr="006A7A82">
        <w:rPr>
          <w:sz w:val="26"/>
          <w:szCs w:val="26"/>
        </w:rPr>
        <w:t xml:space="preserve"> fő adott be jelentkezést, közülük </w:t>
      </w:r>
      <w:r w:rsidRPr="006A7A82">
        <w:rPr>
          <w:b/>
          <w:sz w:val="26"/>
          <w:szCs w:val="26"/>
        </w:rPr>
        <w:t>13 </w:t>
      </w:r>
      <w:r>
        <w:rPr>
          <w:b/>
          <w:sz w:val="26"/>
          <w:szCs w:val="26"/>
        </w:rPr>
        <w:t>513</w:t>
      </w:r>
      <w:r w:rsidRPr="006A7A82">
        <w:rPr>
          <w:b/>
          <w:sz w:val="26"/>
          <w:szCs w:val="26"/>
        </w:rPr>
        <w:t>-an első helyen jelölték</w:t>
      </w:r>
      <w:r w:rsidRPr="006A7A82">
        <w:rPr>
          <w:sz w:val="26"/>
          <w:szCs w:val="26"/>
        </w:rPr>
        <w:t xml:space="preserve"> meg az ELTE-t.</w:t>
      </w:r>
      <w:r>
        <w:rPr>
          <w:sz w:val="26"/>
          <w:szCs w:val="26"/>
        </w:rPr>
        <w:t xml:space="preserve"> </w:t>
      </w:r>
    </w:p>
    <w:p w:rsidR="00141DFC" w:rsidRPr="008E253F" w:rsidRDefault="00141DFC" w:rsidP="00842CDD">
      <w:pPr>
        <w:keepNext/>
        <w:keepLines/>
        <w:spacing w:line="360" w:lineRule="auto"/>
        <w:rPr>
          <w:sz w:val="26"/>
          <w:szCs w:val="26"/>
        </w:rPr>
      </w:pPr>
      <w:r>
        <w:rPr>
          <w:sz w:val="26"/>
          <w:szCs w:val="26"/>
        </w:rPr>
        <w:t>A jelentkezési számok kari alakulását 2016 és 2020 között az alábbi ábrák mutatják</w:t>
      </w:r>
      <w:r w:rsidR="00842CDD">
        <w:rPr>
          <w:sz w:val="26"/>
          <w:szCs w:val="26"/>
        </w:rPr>
        <w:t>.</w:t>
      </w:r>
    </w:p>
    <w:p w:rsidR="00141DFC" w:rsidRDefault="00141DFC" w:rsidP="00842CDD">
      <w:pPr>
        <w:keepNext/>
        <w:keepLines/>
        <w:spacing w:line="360" w:lineRule="auto"/>
        <w:rPr>
          <w:sz w:val="26"/>
          <w:szCs w:val="26"/>
        </w:rPr>
      </w:pPr>
      <w:r w:rsidRPr="00D1154D">
        <w:rPr>
          <w:noProof/>
          <w:sz w:val="26"/>
          <w:szCs w:val="26"/>
        </w:rPr>
        <mc:AlternateContent>
          <mc:Choice Requires="wps">
            <w:drawing>
              <wp:anchor distT="45720" distB="45720" distL="114300" distR="114300" simplePos="0" relativeHeight="251659264" behindDoc="0" locked="0" layoutInCell="1" allowOverlap="1" wp14:anchorId="4A776AC6" wp14:editId="6248078B">
                <wp:simplePos x="0" y="0"/>
                <wp:positionH relativeFrom="margin">
                  <wp:align>center</wp:align>
                </wp:positionH>
                <wp:positionV relativeFrom="paragraph">
                  <wp:posOffset>141605</wp:posOffset>
                </wp:positionV>
                <wp:extent cx="4236720" cy="1404620"/>
                <wp:effectExtent l="0" t="0" r="0" b="6350"/>
                <wp:wrapNone/>
                <wp:docPr id="2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6720" cy="1404620"/>
                        </a:xfrm>
                        <a:prstGeom prst="rect">
                          <a:avLst/>
                        </a:prstGeom>
                        <a:solidFill>
                          <a:srgbClr val="FFFFFF"/>
                        </a:solidFill>
                        <a:ln w="9525">
                          <a:noFill/>
                          <a:miter lim="800000"/>
                          <a:headEnd/>
                          <a:tailEnd/>
                        </a:ln>
                      </wps:spPr>
                      <wps:txbx>
                        <w:txbxContent>
                          <w:p w:rsidR="00B40F10" w:rsidRPr="00842CDD" w:rsidRDefault="00B40F10" w:rsidP="00842CDD">
                            <w:pPr>
                              <w:jc w:val="center"/>
                              <w:rPr>
                                <w:b/>
                                <w:szCs w:val="22"/>
                              </w:rPr>
                            </w:pPr>
                            <w:r w:rsidRPr="00842CDD">
                              <w:rPr>
                                <w:b/>
                                <w:szCs w:val="22"/>
                              </w:rPr>
                              <w:t>Jelentkezések a budapesti székhelyű képzésekre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A776AC6" id="_x0000_t202" coordsize="21600,21600" o:spt="202" path="m,l,21600r21600,l21600,xe">
                <v:stroke joinstyle="miter"/>
                <v:path gradientshapeok="t" o:connecttype="rect"/>
              </v:shapetype>
              <v:shape id="Szövegdoboz 2" o:spid="_x0000_s1026" type="#_x0000_t202" style="position:absolute;left:0;text-align:left;margin-left:0;margin-top:11.15pt;width:333.6pt;height:110.6pt;z-index:25165926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" stroked="f">
                <v:textbox style="mso-fit-shape-to-text:t">
                  <w:txbxContent>
                    <w:p w:rsidR="00B40F10" w:rsidRPr="00842CDD" w:rsidRDefault="00B40F10" w:rsidP="00842CDD">
                      <w:pPr>
                        <w:jc w:val="center"/>
                        <w:rPr>
                          <w:b/>
                          <w:szCs w:val="22"/>
                        </w:rPr>
                      </w:pPr>
                      <w:r w:rsidRPr="00842CDD">
                        <w:rPr>
                          <w:b/>
                          <w:szCs w:val="22"/>
                        </w:rPr>
                        <w:t>Jelentkezések a budapesti székhelyű képzésekre</w:t>
                      </w:r>
                    </w:p>
                  </w:txbxContent>
                </v:textbox>
                <w10:wrap anchorx="margin"/>
              </v:shape>
            </w:pict>
          </mc:Fallback>
        </mc:AlternateContent>
      </w:r>
      <w:r>
        <w:rPr>
          <w:noProof/>
        </w:rPr>
        <w:drawing>
          <wp:inline distT="0" distB="0" distL="0" distR="0" wp14:anchorId="005642A1" wp14:editId="0846D9E2">
            <wp:extent cx="5806440" cy="2915920"/>
            <wp:effectExtent l="0" t="0" r="3810" b="17780"/>
            <wp:docPr id="20" name="Diagram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141DFC" w:rsidRDefault="00141DFC" w:rsidP="00842CDD">
      <w:pPr>
        <w:keepNext/>
        <w:keepLines/>
        <w:spacing w:line="360" w:lineRule="auto"/>
        <w:rPr>
          <w:sz w:val="26"/>
          <w:szCs w:val="26"/>
        </w:rPr>
      </w:pPr>
      <w:r>
        <w:rPr>
          <w:noProof/>
        </w:rPr>
        <w:drawing>
          <wp:inline distT="0" distB="0" distL="0" distR="0" wp14:anchorId="212159D8" wp14:editId="178071CD">
            <wp:extent cx="5814060" cy="2994660"/>
            <wp:effectExtent l="0" t="0" r="15240" b="15240"/>
            <wp:docPr id="22" name="Diagram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41DFC" w:rsidRDefault="00141DFC" w:rsidP="00842CDD">
      <w:pPr>
        <w:keepNext/>
        <w:keepLines/>
        <w:spacing w:line="360" w:lineRule="auto"/>
        <w:rPr>
          <w:sz w:val="26"/>
          <w:szCs w:val="26"/>
        </w:rPr>
      </w:pPr>
    </w:p>
    <w:p w:rsidR="00842CDD" w:rsidRDefault="00842CDD" w:rsidP="00842CDD">
      <w:pPr>
        <w:keepNext/>
        <w:keepLines/>
        <w:spacing w:line="360" w:lineRule="auto"/>
        <w:rPr>
          <w:sz w:val="26"/>
          <w:szCs w:val="26"/>
        </w:rPr>
      </w:pPr>
    </w:p>
    <w:p w:rsidR="00842CDD" w:rsidRPr="00842CDD" w:rsidRDefault="00141DFC" w:rsidP="00842CDD">
      <w:pPr>
        <w:keepNext/>
        <w:keepLines/>
        <w:spacing w:line="360" w:lineRule="auto"/>
        <w:jc w:val="center"/>
        <w:rPr>
          <w:b/>
          <w:szCs w:val="22"/>
        </w:rPr>
      </w:pPr>
      <w:r w:rsidRPr="00842CDD">
        <w:rPr>
          <w:b/>
          <w:szCs w:val="22"/>
        </w:rPr>
        <w:lastRenderedPageBreak/>
        <w:t xml:space="preserve">A jelentkezések részletes </w:t>
      </w:r>
      <w:r w:rsidR="00842CDD" w:rsidRPr="00842CDD">
        <w:rPr>
          <w:b/>
          <w:szCs w:val="22"/>
        </w:rPr>
        <w:t>adatai</w:t>
      </w:r>
    </w:p>
    <w:tbl>
      <w:tblPr>
        <w:tblW w:w="8996" w:type="dxa"/>
        <w:tblInd w:w="-5" w:type="dxa"/>
        <w:tblCellMar>
          <w:left w:w="70" w:type="dxa"/>
          <w:right w:w="70" w:type="dxa"/>
        </w:tblCellMar>
        <w:tblLook w:val="04A0" w:firstRow="1" w:lastRow="0" w:firstColumn="1" w:lastColumn="0" w:noHBand="0" w:noVBand="1"/>
      </w:tblPr>
      <w:tblGrid>
        <w:gridCol w:w="1559"/>
        <w:gridCol w:w="580"/>
        <w:gridCol w:w="580"/>
        <w:gridCol w:w="580"/>
        <w:gridCol w:w="580"/>
        <w:gridCol w:w="580"/>
        <w:gridCol w:w="9"/>
        <w:gridCol w:w="938"/>
        <w:gridCol w:w="9"/>
        <w:gridCol w:w="746"/>
        <w:gridCol w:w="709"/>
        <w:gridCol w:w="708"/>
        <w:gridCol w:w="709"/>
        <w:gridCol w:w="709"/>
      </w:tblGrid>
      <w:tr w:rsidR="00842CDD" w:rsidRPr="00842CDD" w:rsidTr="009E45B0">
        <w:trPr>
          <w:trHeight w:val="288"/>
        </w:trPr>
        <w:tc>
          <w:tcPr>
            <w:tcW w:w="4468" w:type="dxa"/>
            <w:gridSpan w:val="7"/>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Első helyen jelentkezők</w:t>
            </w:r>
          </w:p>
        </w:tc>
        <w:tc>
          <w:tcPr>
            <w:tcW w:w="947"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p>
        </w:tc>
        <w:tc>
          <w:tcPr>
            <w:tcW w:w="3581" w:type="dxa"/>
            <w:gridSpan w:val="5"/>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Összes jelentkező</w:t>
            </w:r>
          </w:p>
        </w:tc>
      </w:tr>
      <w:tr w:rsidR="009E45B0" w:rsidRPr="00842CDD" w:rsidTr="009E45B0">
        <w:trPr>
          <w:trHeight w:val="288"/>
        </w:trPr>
        <w:tc>
          <w:tcPr>
            <w:tcW w:w="1559"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141DFC" w:rsidRPr="00842CDD" w:rsidRDefault="00141DFC" w:rsidP="009E45B0">
            <w:pPr>
              <w:spacing w:line="240" w:lineRule="auto"/>
              <w:jc w:val="center"/>
              <w:rPr>
                <w:b/>
                <w:bCs/>
              </w:rPr>
            </w:pPr>
            <w:r w:rsidRPr="00842CDD">
              <w:rPr>
                <w:b/>
                <w:bCs/>
              </w:rPr>
              <w:t>Kar</w:t>
            </w:r>
          </w:p>
        </w:tc>
        <w:tc>
          <w:tcPr>
            <w:tcW w:w="580"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2016</w:t>
            </w:r>
          </w:p>
        </w:tc>
        <w:tc>
          <w:tcPr>
            <w:tcW w:w="580"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2017</w:t>
            </w:r>
          </w:p>
        </w:tc>
        <w:tc>
          <w:tcPr>
            <w:tcW w:w="580"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2018</w:t>
            </w:r>
          </w:p>
        </w:tc>
        <w:tc>
          <w:tcPr>
            <w:tcW w:w="580"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2019</w:t>
            </w:r>
          </w:p>
        </w:tc>
        <w:tc>
          <w:tcPr>
            <w:tcW w:w="580" w:type="dxa"/>
            <w:tcBorders>
              <w:top w:val="single" w:sz="4" w:space="0" w:color="auto"/>
              <w:left w:val="nil"/>
              <w:bottom w:val="single" w:sz="4" w:space="0" w:color="auto"/>
              <w:right w:val="nil"/>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2020</w:t>
            </w:r>
          </w:p>
        </w:tc>
        <w:tc>
          <w:tcPr>
            <w:tcW w:w="947"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Változás 2019-hez képest</w:t>
            </w:r>
          </w:p>
        </w:tc>
        <w:tc>
          <w:tcPr>
            <w:tcW w:w="755" w:type="dxa"/>
            <w:gridSpan w:val="2"/>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2016</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2017</w:t>
            </w:r>
          </w:p>
        </w:tc>
        <w:tc>
          <w:tcPr>
            <w:tcW w:w="708"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2018</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2019</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141DFC" w:rsidRPr="00842CDD" w:rsidRDefault="00141DFC" w:rsidP="00842CDD">
            <w:pPr>
              <w:spacing w:line="240" w:lineRule="auto"/>
              <w:jc w:val="center"/>
              <w:rPr>
                <w:b/>
                <w:bCs/>
              </w:rPr>
            </w:pPr>
            <w:r w:rsidRPr="00842CDD">
              <w:rPr>
                <w:b/>
                <w:bCs/>
              </w:rPr>
              <w:t>2020</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ELTE-ÁJK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1170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1308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1186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1303</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1417</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9%</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3588</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4277</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3896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4176</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4172</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1170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1308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1186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1303</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1417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9%</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3588</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4277</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3896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4176</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4172</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ELTE-BDPK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335</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b/>
                <w:bCs/>
                <w:color w:val="FFFFFF"/>
              </w:rPr>
            </w:pP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863</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335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FFFFFF"/>
              </w:rPr>
            </w:pP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863</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ELTE-BGGYK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1329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1457</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1273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1159</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855</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-26%</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2866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3117</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2827</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2540</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1851</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1329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1245</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1157</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1062</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806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-24%</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2866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2597</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2534</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2304</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1733</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Nyíregyháza</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212</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97</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49</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-49%</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520</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293</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236</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118</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ELTE-BTK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2529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2458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2324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2311</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2455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8320</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7887</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7768</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7951</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8114</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2529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2458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2225</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2209</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2455</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11%</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8320</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7887</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7435</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7580</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8114</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99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102</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-100%</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333</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371</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ELTE-GTI</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533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1161</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1827</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57%</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b/>
                <w:bCs/>
                <w:color w:val="000000"/>
              </w:rPr>
            </w:pPr>
            <w:r w:rsidRPr="006846D1">
              <w:rPr>
                <w:b/>
                <w:bCs/>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2117</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5723</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8782</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533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1161</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1827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57%</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2117</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5723</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8782</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ELTE-IK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1148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1161</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1307</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1420</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1517</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7%</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2916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3044</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3596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3740</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3706</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1148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1126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1162</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1294</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1408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9%</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2916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2938</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3239</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3388</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3385</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35</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145</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126</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109</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-13%</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106</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357</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352</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321</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ELTE-PPK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1874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1582</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2133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2016</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2085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5882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5032</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6613</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6353</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6364</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1874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1564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2020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1915</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1939</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1%</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5882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4976</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6165</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5971</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5773</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18</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101</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146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45%</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56</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448</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382</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591</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ELTE-TÁTK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689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762</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1055</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846</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854</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1%</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3289</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3123</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4951</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3389</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3558</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689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656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886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674</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698</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3289</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2738</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4335</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2803</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2962</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106</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169</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172</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156</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-9%</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385</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616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586</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596</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ELTE-TKK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704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817</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1073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962</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566</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-41%</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2072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2201</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2841</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2607</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1529</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704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763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770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735</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566</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-23%</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2072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2078</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2103</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2018</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1529</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303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227</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-100%</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123</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738</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589</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ELTE-TÓK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1672</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1164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1097</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994</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447</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-55%</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4602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3379</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3319</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3182</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1403</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1672</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1164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1043</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948</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447</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-53%</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4602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3379</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3147</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3025</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1403</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54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46</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-100%</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172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157</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rPr>
                <w:b/>
                <w:bCs/>
                <w:color w:val="000000"/>
                <w:sz w:val="20"/>
              </w:rPr>
            </w:pPr>
            <w:r w:rsidRPr="009E45B0">
              <w:rPr>
                <w:b/>
                <w:bCs/>
                <w:color w:val="000000"/>
                <w:sz w:val="20"/>
              </w:rPr>
              <w:t>ELTE-TTK</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1520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1230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1264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1116</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1155</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4806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3743</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3907</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b/>
                <w:bCs/>
                <w:color w:val="000000"/>
              </w:rPr>
            </w:pPr>
            <w:r w:rsidRPr="006846D1">
              <w:rPr>
                <w:b/>
                <w:bCs/>
                <w:color w:val="000000"/>
              </w:rPr>
              <w:t>3425</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rPr>
                <w:b/>
                <w:bCs/>
              </w:rPr>
            </w:pPr>
            <w:r w:rsidRPr="00842CDD">
              <w:rPr>
                <w:b/>
                <w:bCs/>
              </w:rPr>
              <w:t>3438</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Budapest</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1520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1230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1250</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1116</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1155</w:t>
            </w:r>
          </w:p>
        </w:tc>
        <w:tc>
          <w:tcPr>
            <w:tcW w:w="947" w:type="dxa"/>
            <w:gridSpan w:val="2"/>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141DFC" w:rsidRPr="006846D1" w:rsidRDefault="00141DFC" w:rsidP="00842CDD">
            <w:pPr>
              <w:spacing w:line="240" w:lineRule="auto"/>
              <w:jc w:val="right"/>
              <w:rPr>
                <w:color w:val="000000"/>
              </w:rPr>
            </w:pPr>
            <w:r w:rsidRPr="006846D1">
              <w:rPr>
                <w:color w:val="000000"/>
              </w:rPr>
              <w:t>3%</w:t>
            </w: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4806</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3743</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3842</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3425</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3438</w:t>
            </w:r>
          </w:p>
        </w:tc>
      </w:tr>
      <w:tr w:rsidR="00141DFC" w:rsidRPr="006846D1" w:rsidTr="009E45B0">
        <w:trPr>
          <w:trHeight w:val="288"/>
        </w:trPr>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141DFC" w:rsidRPr="009E45B0" w:rsidRDefault="00141DFC" w:rsidP="00842CDD">
            <w:pPr>
              <w:spacing w:line="240" w:lineRule="auto"/>
              <w:ind w:firstLineChars="100" w:firstLine="200"/>
              <w:rPr>
                <w:color w:val="000000"/>
                <w:sz w:val="20"/>
              </w:rPr>
            </w:pPr>
            <w:r w:rsidRPr="009E45B0">
              <w:rPr>
                <w:color w:val="000000"/>
                <w:sz w:val="20"/>
              </w:rPr>
              <w:t>Szombathely</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14</w:t>
            </w:r>
          </w:p>
        </w:tc>
        <w:tc>
          <w:tcPr>
            <w:tcW w:w="580"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580" w:type="dxa"/>
            <w:tcBorders>
              <w:top w:val="nil"/>
              <w:left w:val="nil"/>
              <w:bottom w:val="single" w:sz="4" w:space="0" w:color="auto"/>
              <w:right w:val="nil"/>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c>
          <w:tcPr>
            <w:tcW w:w="94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FFFFFF"/>
              </w:rPr>
            </w:pPr>
          </w:p>
        </w:tc>
        <w:tc>
          <w:tcPr>
            <w:tcW w:w="755" w:type="dxa"/>
            <w:gridSpan w:val="2"/>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8"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jc w:val="right"/>
              <w:rPr>
                <w:color w:val="000000"/>
              </w:rPr>
            </w:pPr>
            <w:r w:rsidRPr="006846D1">
              <w:rPr>
                <w:color w:val="000000"/>
              </w:rPr>
              <w:t>65</w:t>
            </w:r>
          </w:p>
        </w:tc>
        <w:tc>
          <w:tcPr>
            <w:tcW w:w="709" w:type="dxa"/>
            <w:tcBorders>
              <w:top w:val="nil"/>
              <w:left w:val="nil"/>
              <w:bottom w:val="single" w:sz="4" w:space="0" w:color="auto"/>
              <w:right w:val="single" w:sz="4" w:space="0" w:color="auto"/>
            </w:tcBorders>
            <w:shd w:val="clear" w:color="auto" w:fill="auto"/>
            <w:noWrap/>
            <w:vAlign w:val="bottom"/>
            <w:hideMark/>
          </w:tcPr>
          <w:p w:rsidR="00141DFC" w:rsidRPr="006846D1" w:rsidRDefault="00141DFC" w:rsidP="00842CDD">
            <w:pPr>
              <w:spacing w:line="240" w:lineRule="auto"/>
              <w:rPr>
                <w:color w:val="000000"/>
              </w:rPr>
            </w:pPr>
            <w:r w:rsidRPr="006846D1">
              <w:rPr>
                <w:color w:val="000000"/>
              </w:rPr>
              <w:t> </w:t>
            </w:r>
          </w:p>
        </w:tc>
        <w:tc>
          <w:tcPr>
            <w:tcW w:w="709" w:type="dxa"/>
            <w:tcBorders>
              <w:top w:val="nil"/>
              <w:left w:val="nil"/>
              <w:bottom w:val="single" w:sz="4" w:space="0" w:color="auto"/>
              <w:right w:val="single" w:sz="4" w:space="0" w:color="auto"/>
            </w:tcBorders>
            <w:shd w:val="clear" w:color="auto" w:fill="D9D9D9" w:themeFill="background1" w:themeFillShade="D9"/>
            <w:noWrap/>
            <w:vAlign w:val="bottom"/>
            <w:hideMark/>
          </w:tcPr>
          <w:p w:rsidR="00141DFC" w:rsidRPr="00842CDD" w:rsidRDefault="00141DFC" w:rsidP="00842CDD">
            <w:pPr>
              <w:spacing w:line="240" w:lineRule="auto"/>
              <w:jc w:val="right"/>
            </w:pPr>
            <w:r w:rsidRPr="00842CDD">
              <w:t>0</w:t>
            </w:r>
          </w:p>
        </w:tc>
      </w:tr>
    </w:tbl>
    <w:p w:rsidR="00141DFC" w:rsidRPr="00842CDD" w:rsidRDefault="00141DFC" w:rsidP="00842CDD">
      <w:pPr>
        <w:keepNext/>
        <w:keepLines/>
        <w:spacing w:line="360" w:lineRule="auto"/>
        <w:rPr>
          <w:b/>
          <w:i/>
          <w:sz w:val="26"/>
          <w:szCs w:val="26"/>
        </w:rPr>
      </w:pPr>
      <w:r w:rsidRPr="00842CDD">
        <w:rPr>
          <w:b/>
          <w:i/>
          <w:sz w:val="26"/>
          <w:szCs w:val="26"/>
        </w:rPr>
        <w:lastRenderedPageBreak/>
        <w:t xml:space="preserve">Felvételi adatok </w:t>
      </w:r>
    </w:p>
    <w:p w:rsidR="00842CDD" w:rsidRDefault="00141DFC" w:rsidP="004466A7">
      <w:pPr>
        <w:keepNext/>
        <w:keepLines/>
        <w:spacing w:after="120" w:line="360" w:lineRule="auto"/>
        <w:rPr>
          <w:sz w:val="26"/>
          <w:szCs w:val="26"/>
        </w:rPr>
      </w:pPr>
      <w:r>
        <w:rPr>
          <w:sz w:val="26"/>
          <w:szCs w:val="26"/>
        </w:rPr>
        <w:t xml:space="preserve">A csökkenő jelentkezői számok ellenére az ELTE növelni tudta piaci részesedését a felsőoktatási piacon, a 2020-as </w:t>
      </w:r>
      <w:r w:rsidRPr="00DE3732">
        <w:rPr>
          <w:b/>
          <w:sz w:val="26"/>
          <w:szCs w:val="26"/>
        </w:rPr>
        <w:t>általános felvételi eljárást</w:t>
      </w:r>
      <w:r>
        <w:rPr>
          <w:sz w:val="26"/>
          <w:szCs w:val="26"/>
        </w:rPr>
        <w:t xml:space="preserve"> követően 100-ból 15 gólya Egyetemünkön kezdte tanulmányait, ami 2 százalékpontos növekedés a tavalyi adatokhoz képest. Az országosan felvett 68 203 gólya közül </w:t>
      </w:r>
      <w:r w:rsidRPr="00A85CF4">
        <w:rPr>
          <w:b/>
          <w:sz w:val="26"/>
          <w:szCs w:val="26"/>
        </w:rPr>
        <w:t>9918 fő lett az ELTE hallgatója</w:t>
      </w:r>
      <w:r>
        <w:rPr>
          <w:sz w:val="26"/>
          <w:szCs w:val="26"/>
        </w:rPr>
        <w:t xml:space="preserve">, így továbbra is a legnépszerűbb hazai egyetem maradtunk. </w:t>
      </w:r>
    </w:p>
    <w:p w:rsidR="00141DFC" w:rsidRDefault="00141DFC" w:rsidP="00842CDD">
      <w:pPr>
        <w:keepNext/>
        <w:keepLines/>
        <w:spacing w:line="360" w:lineRule="auto"/>
        <w:rPr>
          <w:sz w:val="26"/>
          <w:szCs w:val="26"/>
        </w:rPr>
      </w:pPr>
      <w:r>
        <w:rPr>
          <w:noProof/>
        </w:rPr>
        <w:drawing>
          <wp:inline distT="0" distB="0" distL="0" distR="0" wp14:anchorId="359A94DC" wp14:editId="064D93C7">
            <wp:extent cx="5706110" cy="2292350"/>
            <wp:effectExtent l="0" t="0" r="8890" b="12700"/>
            <wp:docPr id="29" name="Diagram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noProof/>
        </w:rPr>
        <w:drawing>
          <wp:inline distT="0" distB="0" distL="0" distR="0" wp14:anchorId="692AFEF9" wp14:editId="318493D0">
            <wp:extent cx="5727940" cy="3420110"/>
            <wp:effectExtent l="0" t="0" r="6350" b="8890"/>
            <wp:docPr id="24" name="Diagram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41DFC" w:rsidRDefault="00141DFC" w:rsidP="00842CDD">
      <w:pPr>
        <w:keepNext/>
        <w:keepLines/>
        <w:spacing w:line="360" w:lineRule="auto"/>
        <w:rPr>
          <w:sz w:val="26"/>
          <w:szCs w:val="26"/>
        </w:rPr>
      </w:pPr>
      <w:r>
        <w:rPr>
          <w:noProof/>
        </w:rPr>
        <w:lastRenderedPageBreak/>
        <w:drawing>
          <wp:inline distT="0" distB="0" distL="0" distR="0" wp14:anchorId="462767FB" wp14:editId="70CCE4B8">
            <wp:extent cx="5676900" cy="2695575"/>
            <wp:effectExtent l="0" t="0" r="0" b="9525"/>
            <wp:docPr id="26" name="Diagram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41DFC" w:rsidRDefault="00141DFC" w:rsidP="00842CDD">
      <w:pPr>
        <w:keepNext/>
        <w:keepLines/>
        <w:spacing w:line="360" w:lineRule="auto"/>
        <w:rPr>
          <w:sz w:val="26"/>
          <w:szCs w:val="26"/>
        </w:rPr>
      </w:pPr>
      <w:r>
        <w:rPr>
          <w:noProof/>
        </w:rPr>
        <w:drawing>
          <wp:inline distT="0" distB="0" distL="0" distR="0" wp14:anchorId="7F6F4D31" wp14:editId="6BF155CC">
            <wp:extent cx="5698490" cy="2796362"/>
            <wp:effectExtent l="0" t="0" r="16510" b="4445"/>
            <wp:docPr id="8"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41DFC" w:rsidRDefault="00141DFC" w:rsidP="00842CDD">
      <w:pPr>
        <w:keepNext/>
        <w:keepLines/>
        <w:spacing w:line="360" w:lineRule="auto"/>
        <w:rPr>
          <w:sz w:val="26"/>
          <w:szCs w:val="26"/>
        </w:rPr>
      </w:pPr>
      <w:r>
        <w:rPr>
          <w:noProof/>
        </w:rPr>
        <w:drawing>
          <wp:inline distT="0" distB="0" distL="0" distR="0" wp14:anchorId="24755CD6" wp14:editId="45773C9B">
            <wp:extent cx="5720317" cy="2998381"/>
            <wp:effectExtent l="0" t="0" r="13970" b="12065"/>
            <wp:docPr id="12" name="Diagram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E45B0" w:rsidRDefault="009E45B0" w:rsidP="00842CDD">
      <w:pPr>
        <w:keepNext/>
        <w:keepLines/>
        <w:spacing w:line="360" w:lineRule="auto"/>
        <w:rPr>
          <w:sz w:val="26"/>
          <w:szCs w:val="26"/>
        </w:rPr>
      </w:pPr>
    </w:p>
    <w:p w:rsidR="00141DFC" w:rsidRPr="009E45B0" w:rsidRDefault="00141DFC" w:rsidP="009E45B0">
      <w:pPr>
        <w:keepNext/>
        <w:keepLines/>
        <w:spacing w:line="360" w:lineRule="auto"/>
        <w:jc w:val="center"/>
        <w:rPr>
          <w:b/>
          <w:szCs w:val="22"/>
        </w:rPr>
      </w:pPr>
      <w:r w:rsidRPr="009E45B0">
        <w:rPr>
          <w:b/>
          <w:szCs w:val="22"/>
        </w:rPr>
        <w:lastRenderedPageBreak/>
        <w:t>Az általános felvételi eljárás részletes adatai</w:t>
      </w:r>
    </w:p>
    <w:tbl>
      <w:tblPr>
        <w:tblW w:w="8926" w:type="dxa"/>
        <w:tblLayout w:type="fixed"/>
        <w:tblCellMar>
          <w:left w:w="70" w:type="dxa"/>
          <w:right w:w="70" w:type="dxa"/>
        </w:tblCellMar>
        <w:tblLook w:val="04A0" w:firstRow="1" w:lastRow="0" w:firstColumn="1" w:lastColumn="0" w:noHBand="0" w:noVBand="1"/>
      </w:tblPr>
      <w:tblGrid>
        <w:gridCol w:w="1523"/>
        <w:gridCol w:w="932"/>
        <w:gridCol w:w="932"/>
        <w:gridCol w:w="932"/>
        <w:gridCol w:w="932"/>
        <w:gridCol w:w="932"/>
        <w:gridCol w:w="1325"/>
        <w:gridCol w:w="1418"/>
      </w:tblGrid>
      <w:tr w:rsidR="009E45B0" w:rsidRPr="009E45B0" w:rsidTr="009E45B0">
        <w:trPr>
          <w:trHeight w:val="564"/>
        </w:trPr>
        <w:tc>
          <w:tcPr>
            <w:tcW w:w="1523" w:type="dxa"/>
            <w:tcBorders>
              <w:top w:val="single" w:sz="12" w:space="0" w:color="auto"/>
              <w:left w:val="single" w:sz="12" w:space="0" w:color="auto"/>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Kar</w:t>
            </w:r>
          </w:p>
        </w:tc>
        <w:tc>
          <w:tcPr>
            <w:tcW w:w="932" w:type="dxa"/>
            <w:tcBorders>
              <w:top w:val="single" w:sz="12" w:space="0" w:color="auto"/>
              <w:left w:val="nil"/>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2016</w:t>
            </w:r>
          </w:p>
        </w:tc>
        <w:tc>
          <w:tcPr>
            <w:tcW w:w="932" w:type="dxa"/>
            <w:tcBorders>
              <w:top w:val="single" w:sz="12" w:space="0" w:color="auto"/>
              <w:left w:val="nil"/>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2017</w:t>
            </w:r>
          </w:p>
        </w:tc>
        <w:tc>
          <w:tcPr>
            <w:tcW w:w="932" w:type="dxa"/>
            <w:tcBorders>
              <w:top w:val="single" w:sz="12" w:space="0" w:color="auto"/>
              <w:left w:val="nil"/>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2018</w:t>
            </w:r>
          </w:p>
        </w:tc>
        <w:tc>
          <w:tcPr>
            <w:tcW w:w="932" w:type="dxa"/>
            <w:tcBorders>
              <w:top w:val="single" w:sz="12" w:space="0" w:color="auto"/>
              <w:left w:val="nil"/>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2019</w:t>
            </w:r>
          </w:p>
        </w:tc>
        <w:tc>
          <w:tcPr>
            <w:tcW w:w="932" w:type="dxa"/>
            <w:tcBorders>
              <w:top w:val="single" w:sz="12" w:space="0" w:color="auto"/>
              <w:left w:val="nil"/>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2020</w:t>
            </w:r>
          </w:p>
        </w:tc>
        <w:tc>
          <w:tcPr>
            <w:tcW w:w="1325" w:type="dxa"/>
            <w:tcBorders>
              <w:top w:val="single" w:sz="12" w:space="0" w:color="auto"/>
              <w:left w:val="nil"/>
              <w:bottom w:val="single" w:sz="12" w:space="0" w:color="auto"/>
              <w:right w:val="single" w:sz="4" w:space="0" w:color="auto"/>
            </w:tcBorders>
            <w:shd w:val="clear" w:color="auto" w:fill="D6E3BC" w:themeFill="accent3" w:themeFillTint="66"/>
            <w:noWrap/>
            <w:vAlign w:val="center"/>
            <w:hideMark/>
          </w:tcPr>
          <w:p w:rsidR="00141DFC" w:rsidRPr="009E45B0" w:rsidRDefault="00141DFC" w:rsidP="00842CDD">
            <w:pPr>
              <w:spacing w:line="240" w:lineRule="auto"/>
              <w:jc w:val="center"/>
              <w:rPr>
                <w:b/>
                <w:bCs/>
              </w:rPr>
            </w:pPr>
            <w:r w:rsidRPr="009E45B0">
              <w:rPr>
                <w:b/>
                <w:bCs/>
              </w:rPr>
              <w:t>2020 jelentkezők</w:t>
            </w:r>
          </w:p>
        </w:tc>
        <w:tc>
          <w:tcPr>
            <w:tcW w:w="1418" w:type="dxa"/>
            <w:tcBorders>
              <w:top w:val="single" w:sz="12" w:space="0" w:color="auto"/>
              <w:left w:val="nil"/>
              <w:bottom w:val="single" w:sz="12" w:space="0" w:color="auto"/>
              <w:right w:val="single" w:sz="12" w:space="0" w:color="auto"/>
            </w:tcBorders>
            <w:shd w:val="clear" w:color="auto" w:fill="D6E3BC" w:themeFill="accent3" w:themeFillTint="66"/>
            <w:vAlign w:val="center"/>
            <w:hideMark/>
          </w:tcPr>
          <w:p w:rsidR="00141DFC" w:rsidRPr="009E45B0" w:rsidRDefault="00141DFC" w:rsidP="00842CDD">
            <w:pPr>
              <w:spacing w:line="240" w:lineRule="auto"/>
              <w:jc w:val="center"/>
            </w:pPr>
            <w:r w:rsidRPr="009E45B0">
              <w:t>Felvett/Jelentkező arány</w:t>
            </w:r>
          </w:p>
        </w:tc>
      </w:tr>
      <w:tr w:rsidR="00141DFC" w:rsidRPr="004A6524" w:rsidTr="009E45B0">
        <w:trPr>
          <w:trHeight w:val="288"/>
        </w:trPr>
        <w:tc>
          <w:tcPr>
            <w:tcW w:w="1523" w:type="dxa"/>
            <w:tcBorders>
              <w:top w:val="single" w:sz="12" w:space="0" w:color="auto"/>
              <w:left w:val="single" w:sz="12" w:space="0" w:color="auto"/>
              <w:bottom w:val="single" w:sz="8"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ELTE-ÁJK</w:t>
            </w:r>
          </w:p>
        </w:tc>
        <w:tc>
          <w:tcPr>
            <w:tcW w:w="932"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846</w:t>
            </w:r>
          </w:p>
        </w:tc>
        <w:tc>
          <w:tcPr>
            <w:tcW w:w="932"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935</w:t>
            </w:r>
          </w:p>
        </w:tc>
        <w:tc>
          <w:tcPr>
            <w:tcW w:w="932"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937</w:t>
            </w:r>
          </w:p>
        </w:tc>
        <w:tc>
          <w:tcPr>
            <w:tcW w:w="932"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1030</w:t>
            </w:r>
          </w:p>
        </w:tc>
        <w:tc>
          <w:tcPr>
            <w:tcW w:w="932" w:type="dxa"/>
            <w:tcBorders>
              <w:top w:val="single" w:sz="12" w:space="0" w:color="auto"/>
              <w:left w:val="single" w:sz="8" w:space="0" w:color="auto"/>
              <w:bottom w:val="single" w:sz="8"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928</w:t>
            </w:r>
          </w:p>
        </w:tc>
        <w:tc>
          <w:tcPr>
            <w:tcW w:w="1325" w:type="dxa"/>
            <w:tcBorders>
              <w:top w:val="single" w:sz="12" w:space="0" w:color="auto"/>
              <w:left w:val="single" w:sz="8" w:space="0" w:color="auto"/>
              <w:bottom w:val="single" w:sz="8"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4172</w:t>
            </w:r>
          </w:p>
        </w:tc>
        <w:tc>
          <w:tcPr>
            <w:tcW w:w="1418" w:type="dxa"/>
            <w:tcBorders>
              <w:top w:val="single" w:sz="12" w:space="0" w:color="auto"/>
              <w:left w:val="single" w:sz="8" w:space="0" w:color="auto"/>
              <w:bottom w:val="single" w:sz="8"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22%</w:t>
            </w:r>
          </w:p>
        </w:tc>
      </w:tr>
      <w:tr w:rsidR="00141DFC" w:rsidRPr="004A6524" w:rsidTr="009E45B0">
        <w:trPr>
          <w:trHeight w:val="288"/>
        </w:trPr>
        <w:tc>
          <w:tcPr>
            <w:tcW w:w="1523" w:type="dxa"/>
            <w:tcBorders>
              <w:top w:val="single" w:sz="8" w:space="0" w:color="auto"/>
              <w:left w:val="single" w:sz="12"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ELTE-BDPK</w:t>
            </w:r>
          </w:p>
        </w:tc>
        <w:tc>
          <w:tcPr>
            <w:tcW w:w="932"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 </w:t>
            </w:r>
          </w:p>
        </w:tc>
        <w:tc>
          <w:tcPr>
            <w:tcW w:w="932"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 </w:t>
            </w:r>
          </w:p>
        </w:tc>
        <w:tc>
          <w:tcPr>
            <w:tcW w:w="932"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 </w:t>
            </w:r>
          </w:p>
        </w:tc>
        <w:tc>
          <w:tcPr>
            <w:tcW w:w="932"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 </w:t>
            </w:r>
          </w:p>
        </w:tc>
        <w:tc>
          <w:tcPr>
            <w:tcW w:w="932" w:type="dxa"/>
            <w:tcBorders>
              <w:top w:val="single" w:sz="8" w:space="0" w:color="auto"/>
              <w:left w:val="single" w:sz="8" w:space="0" w:color="auto"/>
              <w:bottom w:val="single" w:sz="12"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299</w:t>
            </w:r>
          </w:p>
        </w:tc>
        <w:tc>
          <w:tcPr>
            <w:tcW w:w="1325" w:type="dxa"/>
            <w:tcBorders>
              <w:top w:val="single" w:sz="8" w:space="0" w:color="auto"/>
              <w:left w:val="single" w:sz="8" w:space="0" w:color="auto"/>
              <w:bottom w:val="single" w:sz="12"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863</w:t>
            </w:r>
          </w:p>
        </w:tc>
        <w:tc>
          <w:tcPr>
            <w:tcW w:w="1418" w:type="dxa"/>
            <w:tcBorders>
              <w:top w:val="single" w:sz="8" w:space="0" w:color="auto"/>
              <w:left w:val="single" w:sz="8" w:space="0" w:color="auto"/>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35%</w:t>
            </w: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ELTE-BGGYK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657</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750</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787</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723</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648</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1851</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35%</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657</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714</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722</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662</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591</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1733</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34%</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Nyíregyháza</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36</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65</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61</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57</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118</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48%</w:t>
            </w: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ELTE-BTK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1820</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1846</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1918</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1980</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1803</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8114</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22%</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1820</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1846</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1846</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1879</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1803</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8114</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22%</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72</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101</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0</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0</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p>
        </w:tc>
      </w:tr>
      <w:tr w:rsidR="00141DFC" w:rsidRPr="004A6524" w:rsidTr="009E45B0">
        <w:trPr>
          <w:trHeight w:val="288"/>
        </w:trPr>
        <w:tc>
          <w:tcPr>
            <w:tcW w:w="1523" w:type="dxa"/>
            <w:tcBorders>
              <w:top w:val="single" w:sz="12" w:space="0" w:color="auto"/>
              <w:left w:val="single" w:sz="12"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ELTE-GTI</w:t>
            </w:r>
          </w:p>
        </w:tc>
        <w:tc>
          <w:tcPr>
            <w:tcW w:w="932" w:type="dxa"/>
            <w:tcBorders>
              <w:top w:val="single" w:sz="12"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 </w:t>
            </w:r>
          </w:p>
        </w:tc>
        <w:tc>
          <w:tcPr>
            <w:tcW w:w="932" w:type="dxa"/>
            <w:tcBorders>
              <w:top w:val="single" w:sz="12"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 </w:t>
            </w:r>
          </w:p>
        </w:tc>
        <w:tc>
          <w:tcPr>
            <w:tcW w:w="932" w:type="dxa"/>
            <w:tcBorders>
              <w:top w:val="single" w:sz="12"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410</w:t>
            </w:r>
          </w:p>
        </w:tc>
        <w:tc>
          <w:tcPr>
            <w:tcW w:w="932" w:type="dxa"/>
            <w:tcBorders>
              <w:top w:val="single" w:sz="12" w:space="0" w:color="auto"/>
              <w:left w:val="single" w:sz="8" w:space="0" w:color="auto"/>
              <w:bottom w:val="single" w:sz="12"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1080</w:t>
            </w:r>
          </w:p>
        </w:tc>
        <w:tc>
          <w:tcPr>
            <w:tcW w:w="932" w:type="dxa"/>
            <w:tcBorders>
              <w:top w:val="single" w:sz="12" w:space="0" w:color="auto"/>
              <w:left w:val="single" w:sz="8" w:space="0" w:color="auto"/>
              <w:bottom w:val="single" w:sz="12"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1403</w:t>
            </w:r>
          </w:p>
        </w:tc>
        <w:tc>
          <w:tcPr>
            <w:tcW w:w="1325" w:type="dxa"/>
            <w:tcBorders>
              <w:top w:val="single" w:sz="12" w:space="0" w:color="auto"/>
              <w:left w:val="single" w:sz="8" w:space="0" w:color="auto"/>
              <w:bottom w:val="single" w:sz="12"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8782</w:t>
            </w:r>
          </w:p>
        </w:tc>
        <w:tc>
          <w:tcPr>
            <w:tcW w:w="1418" w:type="dxa"/>
            <w:tcBorders>
              <w:top w:val="single" w:sz="12" w:space="0" w:color="auto"/>
              <w:left w:val="single" w:sz="8" w:space="0" w:color="auto"/>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rPr>
                <w:b/>
                <w:bCs/>
              </w:rPr>
            </w:pPr>
            <w:r w:rsidRPr="009E45B0">
              <w:rPr>
                <w:b/>
                <w:bCs/>
              </w:rPr>
              <w:t>16%</w:t>
            </w: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ELTE-IK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726</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756</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914</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958</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911</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3706</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25%</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726</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744</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829</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881</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833</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3385</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25%</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12</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85</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77</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78</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321</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24%</w:t>
            </w: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ELTE-PPK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1006</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1019</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1162</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1187</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1297</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6364</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20%</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1006</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1004</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1088</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1125</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1172</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5773</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20%</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15</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74</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62</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125</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591</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21%</w:t>
            </w: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ELTE-TÁTK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578</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645</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899</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719</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737</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3558</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21%</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578</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556</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744</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572</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597</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2962</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20%</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89</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155</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147</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140</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596</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23%</w:t>
            </w: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ELTE-TKK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597</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668</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881</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784</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474</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1529</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31%</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597</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635</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649</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618</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474</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1529</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31%</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33</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232</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166</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pPr>
            <w:r w:rsidRPr="009E45B0">
              <w:t> </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0</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ELTE-TÓK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828</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719</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727</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667</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407</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1403</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29%</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828</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719</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691</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629</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407</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1403</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29%</w:t>
            </w:r>
          </w:p>
        </w:tc>
      </w:tr>
      <w:tr w:rsidR="00141DFC" w:rsidRPr="004A6524" w:rsidTr="009E45B0">
        <w:trPr>
          <w:trHeight w:val="288"/>
        </w:trPr>
        <w:tc>
          <w:tcPr>
            <w:tcW w:w="1523" w:type="dxa"/>
            <w:tcBorders>
              <w:top w:val="nil"/>
              <w:left w:val="single" w:sz="12" w:space="0" w:color="auto"/>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36</w:t>
            </w:r>
          </w:p>
        </w:tc>
        <w:tc>
          <w:tcPr>
            <w:tcW w:w="932" w:type="dxa"/>
            <w:tcBorders>
              <w:top w:val="nil"/>
              <w:left w:val="nil"/>
              <w:bottom w:val="single" w:sz="12"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38</w:t>
            </w:r>
          </w:p>
        </w:tc>
        <w:tc>
          <w:tcPr>
            <w:tcW w:w="932" w:type="dxa"/>
            <w:tcBorders>
              <w:top w:val="nil"/>
              <w:left w:val="nil"/>
              <w:bottom w:val="single" w:sz="12"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pPr>
            <w:r w:rsidRPr="009E45B0">
              <w:t> </w:t>
            </w:r>
          </w:p>
        </w:tc>
        <w:tc>
          <w:tcPr>
            <w:tcW w:w="1325" w:type="dxa"/>
            <w:tcBorders>
              <w:top w:val="nil"/>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0</w:t>
            </w:r>
          </w:p>
        </w:tc>
        <w:tc>
          <w:tcPr>
            <w:tcW w:w="1418" w:type="dxa"/>
            <w:tcBorders>
              <w:top w:val="nil"/>
              <w:left w:val="nil"/>
              <w:bottom w:val="single" w:sz="12"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p>
        </w:tc>
      </w:tr>
      <w:tr w:rsidR="00141DFC" w:rsidRPr="004A6524" w:rsidTr="009E45B0">
        <w:trPr>
          <w:trHeight w:val="288"/>
        </w:trPr>
        <w:tc>
          <w:tcPr>
            <w:tcW w:w="1523" w:type="dxa"/>
            <w:tcBorders>
              <w:top w:val="single" w:sz="12" w:space="0" w:color="auto"/>
              <w:left w:val="single" w:sz="12"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rPr>
                <w:b/>
                <w:bCs/>
                <w:color w:val="000000"/>
              </w:rPr>
            </w:pPr>
            <w:r w:rsidRPr="004A6524">
              <w:rPr>
                <w:b/>
                <w:bCs/>
                <w:color w:val="000000"/>
              </w:rPr>
              <w:t>ELTE-TTK</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1220</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1060</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1119</w:t>
            </w:r>
          </w:p>
        </w:tc>
        <w:tc>
          <w:tcPr>
            <w:tcW w:w="932" w:type="dxa"/>
            <w:tcBorders>
              <w:top w:val="single" w:sz="12" w:space="0" w:color="auto"/>
              <w:left w:val="single" w:sz="8" w:space="0" w:color="auto"/>
              <w:bottom w:val="single" w:sz="6" w:space="0" w:color="auto"/>
              <w:right w:val="single" w:sz="8" w:space="0" w:color="auto"/>
            </w:tcBorders>
            <w:shd w:val="clear" w:color="auto" w:fill="auto"/>
            <w:noWrap/>
            <w:vAlign w:val="bottom"/>
            <w:hideMark/>
          </w:tcPr>
          <w:p w:rsidR="00141DFC" w:rsidRPr="004A6524" w:rsidRDefault="00141DFC" w:rsidP="00842CDD">
            <w:pPr>
              <w:spacing w:line="240" w:lineRule="auto"/>
              <w:jc w:val="right"/>
              <w:rPr>
                <w:b/>
                <w:bCs/>
                <w:color w:val="000000"/>
              </w:rPr>
            </w:pPr>
            <w:r w:rsidRPr="004A6524">
              <w:rPr>
                <w:b/>
                <w:bCs/>
                <w:color w:val="000000"/>
              </w:rPr>
              <w:t>1055</w:t>
            </w:r>
          </w:p>
        </w:tc>
        <w:tc>
          <w:tcPr>
            <w:tcW w:w="932" w:type="dxa"/>
            <w:tcBorders>
              <w:top w:val="single" w:sz="12" w:space="0" w:color="auto"/>
              <w:left w:val="single" w:sz="8" w:space="0" w:color="auto"/>
              <w:bottom w:val="single" w:sz="6" w:space="0" w:color="auto"/>
              <w:right w:val="single" w:sz="8" w:space="0" w:color="auto"/>
            </w:tcBorders>
            <w:shd w:val="clear" w:color="auto" w:fill="F2F2F2" w:themeFill="background1" w:themeFillShade="F2"/>
            <w:noWrap/>
            <w:vAlign w:val="bottom"/>
            <w:hideMark/>
          </w:tcPr>
          <w:p w:rsidR="00141DFC" w:rsidRPr="009E45B0" w:rsidRDefault="00141DFC" w:rsidP="00842CDD">
            <w:pPr>
              <w:spacing w:line="240" w:lineRule="auto"/>
              <w:jc w:val="right"/>
              <w:rPr>
                <w:b/>
                <w:bCs/>
              </w:rPr>
            </w:pPr>
            <w:r w:rsidRPr="009E45B0">
              <w:rPr>
                <w:b/>
                <w:bCs/>
              </w:rPr>
              <w:t>1011</w:t>
            </w:r>
          </w:p>
        </w:tc>
        <w:tc>
          <w:tcPr>
            <w:tcW w:w="1325" w:type="dxa"/>
            <w:tcBorders>
              <w:top w:val="single" w:sz="12" w:space="0" w:color="auto"/>
              <w:left w:val="single" w:sz="8" w:space="0" w:color="auto"/>
              <w:bottom w:val="single" w:sz="6" w:space="0" w:color="auto"/>
              <w:right w:val="single" w:sz="8"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3438</w:t>
            </w:r>
          </w:p>
        </w:tc>
        <w:tc>
          <w:tcPr>
            <w:tcW w:w="1418" w:type="dxa"/>
            <w:tcBorders>
              <w:top w:val="single" w:sz="12" w:space="0" w:color="auto"/>
              <w:left w:val="single" w:sz="8" w:space="0" w:color="auto"/>
              <w:bottom w:val="single" w:sz="6"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29%</w:t>
            </w:r>
          </w:p>
        </w:tc>
      </w:tr>
      <w:tr w:rsidR="00141DFC" w:rsidRPr="004A6524" w:rsidTr="009E45B0">
        <w:trPr>
          <w:trHeight w:val="288"/>
        </w:trPr>
        <w:tc>
          <w:tcPr>
            <w:tcW w:w="1523" w:type="dxa"/>
            <w:tcBorders>
              <w:top w:val="single" w:sz="6" w:space="0" w:color="auto"/>
              <w:left w:val="single" w:sz="12" w:space="0" w:color="auto"/>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Budapest</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1220</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1060</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1119</w:t>
            </w:r>
          </w:p>
        </w:tc>
        <w:tc>
          <w:tcPr>
            <w:tcW w:w="932" w:type="dxa"/>
            <w:tcBorders>
              <w:top w:val="single" w:sz="6" w:space="0" w:color="auto"/>
              <w:left w:val="nil"/>
              <w:bottom w:val="single" w:sz="4" w:space="0" w:color="auto"/>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1055</w:t>
            </w:r>
          </w:p>
        </w:tc>
        <w:tc>
          <w:tcPr>
            <w:tcW w:w="932" w:type="dxa"/>
            <w:tcBorders>
              <w:top w:val="single" w:sz="6" w:space="0" w:color="auto"/>
              <w:left w:val="nil"/>
              <w:bottom w:val="single" w:sz="4" w:space="0" w:color="auto"/>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jc w:val="right"/>
            </w:pPr>
            <w:r w:rsidRPr="009E45B0">
              <w:t>1011</w:t>
            </w:r>
          </w:p>
        </w:tc>
        <w:tc>
          <w:tcPr>
            <w:tcW w:w="1325" w:type="dxa"/>
            <w:tcBorders>
              <w:top w:val="single" w:sz="6" w:space="0" w:color="auto"/>
              <w:left w:val="nil"/>
              <w:bottom w:val="single" w:sz="4"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3438</w:t>
            </w:r>
          </w:p>
        </w:tc>
        <w:tc>
          <w:tcPr>
            <w:tcW w:w="1418" w:type="dxa"/>
            <w:tcBorders>
              <w:top w:val="single" w:sz="6" w:space="0" w:color="auto"/>
              <w:left w:val="nil"/>
              <w:bottom w:val="single" w:sz="4" w:space="0" w:color="auto"/>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r w:rsidRPr="009E45B0">
              <w:t>29%</w:t>
            </w:r>
          </w:p>
        </w:tc>
      </w:tr>
      <w:tr w:rsidR="00141DFC" w:rsidRPr="004A6524" w:rsidTr="009E45B0">
        <w:trPr>
          <w:trHeight w:val="300"/>
        </w:trPr>
        <w:tc>
          <w:tcPr>
            <w:tcW w:w="1523" w:type="dxa"/>
            <w:tcBorders>
              <w:top w:val="nil"/>
              <w:left w:val="single" w:sz="12" w:space="0" w:color="auto"/>
              <w:bottom w:val="nil"/>
              <w:right w:val="single" w:sz="4" w:space="0" w:color="auto"/>
            </w:tcBorders>
            <w:shd w:val="clear" w:color="auto" w:fill="auto"/>
            <w:noWrap/>
            <w:vAlign w:val="bottom"/>
            <w:hideMark/>
          </w:tcPr>
          <w:p w:rsidR="00141DFC" w:rsidRPr="004A6524" w:rsidRDefault="00141DFC" w:rsidP="00842CDD">
            <w:pPr>
              <w:spacing w:line="240" w:lineRule="auto"/>
              <w:ind w:firstLineChars="100" w:firstLine="220"/>
              <w:rPr>
                <w:color w:val="000000"/>
              </w:rPr>
            </w:pPr>
            <w:r w:rsidRPr="004A6524">
              <w:rPr>
                <w:color w:val="000000"/>
              </w:rPr>
              <w:t>Szombathely</w:t>
            </w:r>
          </w:p>
        </w:tc>
        <w:tc>
          <w:tcPr>
            <w:tcW w:w="932" w:type="dxa"/>
            <w:tcBorders>
              <w:top w:val="nil"/>
              <w:left w:val="nil"/>
              <w:bottom w:val="nil"/>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nil"/>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nil"/>
              <w:right w:val="single" w:sz="4" w:space="0" w:color="auto"/>
            </w:tcBorders>
            <w:shd w:val="clear" w:color="auto" w:fill="auto"/>
            <w:noWrap/>
            <w:vAlign w:val="bottom"/>
            <w:hideMark/>
          </w:tcPr>
          <w:p w:rsidR="00141DFC" w:rsidRPr="004A6524" w:rsidRDefault="00141DFC" w:rsidP="00842CDD">
            <w:pPr>
              <w:spacing w:line="240" w:lineRule="auto"/>
              <w:jc w:val="right"/>
              <w:rPr>
                <w:color w:val="000000"/>
              </w:rPr>
            </w:pPr>
            <w:r w:rsidRPr="004A6524">
              <w:rPr>
                <w:color w:val="000000"/>
              </w:rPr>
              <w:t>0</w:t>
            </w:r>
          </w:p>
        </w:tc>
        <w:tc>
          <w:tcPr>
            <w:tcW w:w="932" w:type="dxa"/>
            <w:tcBorders>
              <w:top w:val="nil"/>
              <w:left w:val="nil"/>
              <w:bottom w:val="nil"/>
              <w:right w:val="single" w:sz="4" w:space="0" w:color="auto"/>
            </w:tcBorders>
            <w:shd w:val="clear" w:color="auto" w:fill="auto"/>
            <w:noWrap/>
            <w:vAlign w:val="bottom"/>
            <w:hideMark/>
          </w:tcPr>
          <w:p w:rsidR="00141DFC" w:rsidRPr="004A6524" w:rsidRDefault="00141DFC" w:rsidP="00842CDD">
            <w:pPr>
              <w:spacing w:line="240" w:lineRule="auto"/>
              <w:rPr>
                <w:color w:val="000000"/>
              </w:rPr>
            </w:pPr>
            <w:r w:rsidRPr="004A6524">
              <w:rPr>
                <w:color w:val="000000"/>
              </w:rPr>
              <w:t> </w:t>
            </w:r>
          </w:p>
        </w:tc>
        <w:tc>
          <w:tcPr>
            <w:tcW w:w="932" w:type="dxa"/>
            <w:tcBorders>
              <w:top w:val="nil"/>
              <w:left w:val="nil"/>
              <w:bottom w:val="nil"/>
              <w:right w:val="single" w:sz="4" w:space="0" w:color="auto"/>
            </w:tcBorders>
            <w:shd w:val="clear" w:color="auto" w:fill="F2F2F2" w:themeFill="background1" w:themeFillShade="F2"/>
            <w:noWrap/>
            <w:vAlign w:val="bottom"/>
            <w:hideMark/>
          </w:tcPr>
          <w:p w:rsidR="00141DFC" w:rsidRPr="009E45B0" w:rsidRDefault="00141DFC" w:rsidP="00842CDD">
            <w:pPr>
              <w:spacing w:line="240" w:lineRule="auto"/>
            </w:pPr>
            <w:r w:rsidRPr="009E45B0">
              <w:t> </w:t>
            </w:r>
          </w:p>
        </w:tc>
        <w:tc>
          <w:tcPr>
            <w:tcW w:w="1325" w:type="dxa"/>
            <w:tcBorders>
              <w:top w:val="nil"/>
              <w:left w:val="nil"/>
              <w:bottom w:val="nil"/>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0</w:t>
            </w:r>
          </w:p>
        </w:tc>
        <w:tc>
          <w:tcPr>
            <w:tcW w:w="1418" w:type="dxa"/>
            <w:tcBorders>
              <w:top w:val="nil"/>
              <w:left w:val="nil"/>
              <w:bottom w:val="nil"/>
              <w:right w:val="single" w:sz="12" w:space="0" w:color="auto"/>
            </w:tcBorders>
            <w:shd w:val="clear" w:color="auto" w:fill="F2F2F2" w:themeFill="background1" w:themeFillShade="F2"/>
            <w:noWrap/>
            <w:vAlign w:val="bottom"/>
            <w:hideMark/>
          </w:tcPr>
          <w:p w:rsidR="00141DFC" w:rsidRPr="009E45B0" w:rsidRDefault="00141DFC" w:rsidP="00842CDD">
            <w:pPr>
              <w:spacing w:line="240" w:lineRule="auto"/>
              <w:jc w:val="center"/>
            </w:pPr>
          </w:p>
        </w:tc>
      </w:tr>
      <w:tr w:rsidR="00141DFC" w:rsidRPr="004A6524" w:rsidTr="009E45B0">
        <w:trPr>
          <w:trHeight w:val="300"/>
        </w:trPr>
        <w:tc>
          <w:tcPr>
            <w:tcW w:w="1523" w:type="dxa"/>
            <w:tcBorders>
              <w:top w:val="single" w:sz="8" w:space="0" w:color="auto"/>
              <w:left w:val="single" w:sz="12" w:space="0" w:color="auto"/>
              <w:bottom w:val="single" w:sz="12" w:space="0" w:color="auto"/>
              <w:right w:val="single" w:sz="4" w:space="0" w:color="auto"/>
            </w:tcBorders>
            <w:shd w:val="clear" w:color="auto" w:fill="BFBFBF" w:themeFill="background1" w:themeFillShade="BF"/>
            <w:noWrap/>
            <w:vAlign w:val="bottom"/>
            <w:hideMark/>
          </w:tcPr>
          <w:p w:rsidR="00141DFC" w:rsidRPr="004A6524" w:rsidRDefault="00141DFC" w:rsidP="00842CDD">
            <w:pPr>
              <w:spacing w:line="240" w:lineRule="auto"/>
              <w:rPr>
                <w:b/>
                <w:bCs/>
                <w:color w:val="000000"/>
              </w:rPr>
            </w:pPr>
            <w:r w:rsidRPr="004A6524">
              <w:rPr>
                <w:b/>
                <w:bCs/>
                <w:color w:val="000000"/>
              </w:rPr>
              <w:t>Összesen</w:t>
            </w:r>
          </w:p>
        </w:tc>
        <w:tc>
          <w:tcPr>
            <w:tcW w:w="932" w:type="dxa"/>
            <w:tcBorders>
              <w:top w:val="single" w:sz="8" w:space="0" w:color="auto"/>
              <w:left w:val="nil"/>
              <w:bottom w:val="single" w:sz="12" w:space="0" w:color="auto"/>
              <w:right w:val="single" w:sz="4" w:space="0" w:color="auto"/>
            </w:tcBorders>
            <w:shd w:val="clear" w:color="auto" w:fill="BFBFBF" w:themeFill="background1" w:themeFillShade="BF"/>
            <w:noWrap/>
            <w:vAlign w:val="bottom"/>
            <w:hideMark/>
          </w:tcPr>
          <w:p w:rsidR="00141DFC" w:rsidRPr="004A6524" w:rsidRDefault="00141DFC" w:rsidP="00842CDD">
            <w:pPr>
              <w:spacing w:line="240" w:lineRule="auto"/>
              <w:jc w:val="right"/>
              <w:rPr>
                <w:b/>
                <w:bCs/>
                <w:color w:val="000000"/>
              </w:rPr>
            </w:pPr>
            <w:r w:rsidRPr="004A6524">
              <w:rPr>
                <w:b/>
                <w:bCs/>
                <w:color w:val="000000"/>
              </w:rPr>
              <w:t>8278</w:t>
            </w:r>
          </w:p>
        </w:tc>
        <w:tc>
          <w:tcPr>
            <w:tcW w:w="932" w:type="dxa"/>
            <w:tcBorders>
              <w:top w:val="single" w:sz="8" w:space="0" w:color="auto"/>
              <w:left w:val="nil"/>
              <w:bottom w:val="single" w:sz="12" w:space="0" w:color="auto"/>
              <w:right w:val="single" w:sz="4" w:space="0" w:color="auto"/>
            </w:tcBorders>
            <w:shd w:val="clear" w:color="auto" w:fill="BFBFBF" w:themeFill="background1" w:themeFillShade="BF"/>
            <w:noWrap/>
            <w:vAlign w:val="bottom"/>
            <w:hideMark/>
          </w:tcPr>
          <w:p w:rsidR="00141DFC" w:rsidRPr="004A6524" w:rsidRDefault="00141DFC" w:rsidP="00842CDD">
            <w:pPr>
              <w:spacing w:line="240" w:lineRule="auto"/>
              <w:jc w:val="right"/>
              <w:rPr>
                <w:b/>
                <w:bCs/>
                <w:color w:val="000000"/>
              </w:rPr>
            </w:pPr>
            <w:r w:rsidRPr="004A6524">
              <w:rPr>
                <w:b/>
                <w:bCs/>
                <w:color w:val="000000"/>
              </w:rPr>
              <w:t>8398</w:t>
            </w:r>
          </w:p>
        </w:tc>
        <w:tc>
          <w:tcPr>
            <w:tcW w:w="932" w:type="dxa"/>
            <w:tcBorders>
              <w:top w:val="single" w:sz="8" w:space="0" w:color="auto"/>
              <w:left w:val="nil"/>
              <w:bottom w:val="single" w:sz="12" w:space="0" w:color="auto"/>
              <w:right w:val="single" w:sz="4" w:space="0" w:color="auto"/>
            </w:tcBorders>
            <w:shd w:val="clear" w:color="auto" w:fill="BFBFBF" w:themeFill="background1" w:themeFillShade="BF"/>
            <w:noWrap/>
            <w:vAlign w:val="bottom"/>
            <w:hideMark/>
          </w:tcPr>
          <w:p w:rsidR="00141DFC" w:rsidRPr="004A6524" w:rsidRDefault="00141DFC" w:rsidP="00842CDD">
            <w:pPr>
              <w:spacing w:line="240" w:lineRule="auto"/>
              <w:jc w:val="right"/>
              <w:rPr>
                <w:b/>
                <w:bCs/>
                <w:color w:val="000000"/>
              </w:rPr>
            </w:pPr>
            <w:r w:rsidRPr="004A6524">
              <w:rPr>
                <w:b/>
                <w:bCs/>
                <w:color w:val="000000"/>
              </w:rPr>
              <w:t>9754</w:t>
            </w:r>
          </w:p>
        </w:tc>
        <w:tc>
          <w:tcPr>
            <w:tcW w:w="932" w:type="dxa"/>
            <w:tcBorders>
              <w:top w:val="single" w:sz="8" w:space="0" w:color="auto"/>
              <w:left w:val="nil"/>
              <w:bottom w:val="single" w:sz="12" w:space="0" w:color="auto"/>
              <w:right w:val="single" w:sz="4" w:space="0" w:color="auto"/>
            </w:tcBorders>
            <w:shd w:val="clear" w:color="auto" w:fill="BFBFBF" w:themeFill="background1" w:themeFillShade="BF"/>
            <w:noWrap/>
            <w:vAlign w:val="bottom"/>
            <w:hideMark/>
          </w:tcPr>
          <w:p w:rsidR="00141DFC" w:rsidRPr="004A6524" w:rsidRDefault="00141DFC" w:rsidP="00842CDD">
            <w:pPr>
              <w:spacing w:line="240" w:lineRule="auto"/>
              <w:jc w:val="right"/>
              <w:rPr>
                <w:b/>
                <w:bCs/>
                <w:color w:val="000000"/>
              </w:rPr>
            </w:pPr>
            <w:r w:rsidRPr="004A6524">
              <w:rPr>
                <w:b/>
                <w:bCs/>
                <w:color w:val="000000"/>
              </w:rPr>
              <w:t>10183</w:t>
            </w:r>
          </w:p>
        </w:tc>
        <w:tc>
          <w:tcPr>
            <w:tcW w:w="932" w:type="dxa"/>
            <w:tcBorders>
              <w:top w:val="single" w:sz="8" w:space="0" w:color="auto"/>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right"/>
              <w:rPr>
                <w:b/>
                <w:bCs/>
              </w:rPr>
            </w:pPr>
            <w:r w:rsidRPr="009E45B0">
              <w:rPr>
                <w:b/>
                <w:bCs/>
              </w:rPr>
              <w:t>9918</w:t>
            </w:r>
          </w:p>
        </w:tc>
        <w:tc>
          <w:tcPr>
            <w:tcW w:w="1325" w:type="dxa"/>
            <w:tcBorders>
              <w:top w:val="single" w:sz="8" w:space="0" w:color="auto"/>
              <w:left w:val="nil"/>
              <w:bottom w:val="single" w:sz="12" w:space="0" w:color="auto"/>
              <w:right w:val="single" w:sz="4" w:space="0" w:color="auto"/>
            </w:tcBorders>
            <w:shd w:val="clear" w:color="auto" w:fill="BFBFBF" w:themeFill="background1" w:themeFillShade="BF"/>
            <w:noWrap/>
            <w:vAlign w:val="bottom"/>
            <w:hideMark/>
          </w:tcPr>
          <w:p w:rsidR="00141DFC" w:rsidRPr="009E45B0" w:rsidRDefault="00141DFC" w:rsidP="00842CDD">
            <w:pPr>
              <w:spacing w:line="240" w:lineRule="auto"/>
              <w:jc w:val="center"/>
              <w:rPr>
                <w:b/>
                <w:bCs/>
              </w:rPr>
            </w:pPr>
            <w:r w:rsidRPr="009E45B0">
              <w:rPr>
                <w:b/>
                <w:bCs/>
              </w:rPr>
              <w:t>43780</w:t>
            </w:r>
          </w:p>
        </w:tc>
        <w:tc>
          <w:tcPr>
            <w:tcW w:w="1418" w:type="dxa"/>
            <w:tcBorders>
              <w:top w:val="single" w:sz="8" w:space="0" w:color="auto"/>
              <w:left w:val="nil"/>
              <w:bottom w:val="single" w:sz="12" w:space="0" w:color="auto"/>
              <w:right w:val="single" w:sz="12" w:space="0" w:color="auto"/>
            </w:tcBorders>
            <w:shd w:val="clear" w:color="auto" w:fill="BFBFBF" w:themeFill="background1" w:themeFillShade="BF"/>
            <w:noWrap/>
            <w:vAlign w:val="bottom"/>
            <w:hideMark/>
          </w:tcPr>
          <w:p w:rsidR="00141DFC" w:rsidRPr="009E45B0" w:rsidRDefault="00141DFC" w:rsidP="00842CDD">
            <w:pPr>
              <w:spacing w:line="240" w:lineRule="auto"/>
              <w:jc w:val="center"/>
            </w:pPr>
            <w:r w:rsidRPr="009E45B0">
              <w:t>23%</w:t>
            </w:r>
          </w:p>
        </w:tc>
      </w:tr>
    </w:tbl>
    <w:p w:rsidR="00141DFC" w:rsidRPr="006A7A82" w:rsidRDefault="00141DFC" w:rsidP="00842CDD">
      <w:pPr>
        <w:keepNext/>
        <w:keepLines/>
        <w:spacing w:line="360" w:lineRule="auto"/>
        <w:rPr>
          <w:sz w:val="26"/>
          <w:szCs w:val="26"/>
        </w:rPr>
      </w:pPr>
    </w:p>
    <w:p w:rsidR="00141DFC" w:rsidRDefault="00141DFC" w:rsidP="00842CDD">
      <w:pPr>
        <w:keepNext/>
        <w:keepLines/>
        <w:spacing w:line="360" w:lineRule="auto"/>
        <w:rPr>
          <w:sz w:val="26"/>
          <w:szCs w:val="26"/>
        </w:rPr>
      </w:pPr>
      <w:r>
        <w:rPr>
          <w:sz w:val="26"/>
          <w:szCs w:val="26"/>
        </w:rPr>
        <w:t xml:space="preserve">A 2020-as </w:t>
      </w:r>
      <w:r w:rsidRPr="00DE3732">
        <w:rPr>
          <w:b/>
          <w:sz w:val="26"/>
          <w:szCs w:val="26"/>
        </w:rPr>
        <w:t>pótfelvételi eljárásban</w:t>
      </w:r>
      <w:r>
        <w:rPr>
          <w:sz w:val="26"/>
          <w:szCs w:val="26"/>
        </w:rPr>
        <w:t xml:space="preserve"> </w:t>
      </w:r>
      <w:r w:rsidRPr="00576FDE">
        <w:rPr>
          <w:b/>
          <w:sz w:val="26"/>
          <w:szCs w:val="26"/>
        </w:rPr>
        <w:t>488 hallgató</w:t>
      </w:r>
      <w:r>
        <w:rPr>
          <w:sz w:val="26"/>
          <w:szCs w:val="26"/>
        </w:rPr>
        <w:t xml:space="preserve">t vettünk fel, ami számottevő növekedés a korábbi évekhez képest. Ennek egyik oka a koronavírussal kapcsolatban hozott kormányzati rendelkezéscsomag volt, amely a rendkívüli helyzetre tekintettel kiszélesítette a pótfelvételiző hallgatók lehetőségeit. </w:t>
      </w:r>
    </w:p>
    <w:p w:rsidR="00141DFC" w:rsidRDefault="00141DFC" w:rsidP="00842CDD">
      <w:pPr>
        <w:keepNext/>
        <w:keepLines/>
        <w:spacing w:line="360" w:lineRule="auto"/>
        <w:rPr>
          <w:sz w:val="26"/>
          <w:szCs w:val="26"/>
        </w:rPr>
      </w:pPr>
      <w:r>
        <w:rPr>
          <w:noProof/>
        </w:rPr>
        <w:drawing>
          <wp:inline distT="0" distB="0" distL="0" distR="0" wp14:anchorId="0A5CEF5D" wp14:editId="2A57693A">
            <wp:extent cx="5680710" cy="2302510"/>
            <wp:effectExtent l="0" t="0" r="15240" b="2540"/>
            <wp:docPr id="31" name="Diagram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41DFC" w:rsidRPr="006A7A82" w:rsidRDefault="00141DFC" w:rsidP="00842CDD">
      <w:pPr>
        <w:keepNext/>
        <w:keepLines/>
        <w:spacing w:line="360" w:lineRule="auto"/>
        <w:rPr>
          <w:sz w:val="26"/>
          <w:szCs w:val="26"/>
        </w:rPr>
      </w:pPr>
      <w:r>
        <w:rPr>
          <w:noProof/>
        </w:rPr>
        <w:drawing>
          <wp:inline distT="0" distB="0" distL="0" distR="0" wp14:anchorId="766C9083" wp14:editId="3DF0E581">
            <wp:extent cx="5680710" cy="2455334"/>
            <wp:effectExtent l="0" t="0" r="15240" b="2540"/>
            <wp:docPr id="34" name="Diagram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41DFC" w:rsidRPr="006A7A82" w:rsidRDefault="00141DFC" w:rsidP="00842CDD">
      <w:pPr>
        <w:keepNext/>
        <w:keepLines/>
        <w:spacing w:line="360" w:lineRule="auto"/>
        <w:rPr>
          <w:sz w:val="26"/>
          <w:szCs w:val="26"/>
        </w:rPr>
      </w:pPr>
      <w:r>
        <w:rPr>
          <w:noProof/>
        </w:rPr>
        <w:drawing>
          <wp:inline distT="0" distB="0" distL="0" distR="0" wp14:anchorId="5DA15FB3" wp14:editId="12E14E11">
            <wp:extent cx="5680710" cy="2426677"/>
            <wp:effectExtent l="0" t="0" r="15240" b="12065"/>
            <wp:docPr id="36" name="Diagram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94C55" w:rsidRDefault="00A94C55" w:rsidP="00842CDD">
      <w:pPr>
        <w:spacing w:line="276" w:lineRule="auto"/>
        <w:jc w:val="left"/>
        <w:rPr>
          <w:b/>
          <w:sz w:val="26"/>
          <w:szCs w:val="26"/>
        </w:rPr>
      </w:pPr>
      <w:r>
        <w:rPr>
          <w:b/>
          <w:sz w:val="26"/>
          <w:szCs w:val="26"/>
        </w:rPr>
        <w:br w:type="page"/>
      </w:r>
    </w:p>
    <w:p w:rsidR="00141DFC" w:rsidRDefault="00141DFC" w:rsidP="009E45B0">
      <w:pPr>
        <w:keepNext/>
        <w:keepLines/>
        <w:spacing w:after="120" w:line="360" w:lineRule="auto"/>
        <w:outlineLvl w:val="2"/>
        <w:rPr>
          <w:b/>
          <w:sz w:val="26"/>
          <w:szCs w:val="26"/>
        </w:rPr>
      </w:pPr>
      <w:bookmarkStart w:id="5" w:name="_Toc68277432"/>
      <w:r w:rsidRPr="006A7A82">
        <w:rPr>
          <w:b/>
          <w:sz w:val="26"/>
          <w:szCs w:val="26"/>
        </w:rPr>
        <w:lastRenderedPageBreak/>
        <w:t>3.1 Hallgatói létszámok alakulása az egyes képzési szinteken</w:t>
      </w:r>
      <w:bookmarkEnd w:id="5"/>
      <w:r w:rsidRPr="006A7A82">
        <w:rPr>
          <w:b/>
          <w:sz w:val="26"/>
          <w:szCs w:val="26"/>
        </w:rPr>
        <w:t xml:space="preserve"> </w:t>
      </w:r>
    </w:p>
    <w:p w:rsidR="00141DFC" w:rsidRPr="009E45B0" w:rsidRDefault="00141DFC" w:rsidP="009E45B0">
      <w:pPr>
        <w:keepNext/>
        <w:keepLines/>
        <w:spacing w:after="120" w:line="360" w:lineRule="auto"/>
        <w:rPr>
          <w:i/>
          <w:sz w:val="26"/>
          <w:szCs w:val="26"/>
        </w:rPr>
      </w:pPr>
      <w:r w:rsidRPr="009E45B0">
        <w:rPr>
          <w:i/>
          <w:sz w:val="26"/>
          <w:szCs w:val="26"/>
        </w:rPr>
        <w:t xml:space="preserve">Az ELTE hivatalos – ún. OSAP – statisztikája a 2020-ra még nem állt elő </w:t>
      </w:r>
      <w:proofErr w:type="gramStart"/>
      <w:r w:rsidRPr="009E45B0">
        <w:rPr>
          <w:i/>
          <w:sz w:val="26"/>
          <w:szCs w:val="26"/>
        </w:rPr>
        <w:t>teljes körűen</w:t>
      </w:r>
      <w:proofErr w:type="gramEnd"/>
      <w:r w:rsidRPr="009E45B0">
        <w:rPr>
          <w:i/>
          <w:sz w:val="26"/>
          <w:szCs w:val="26"/>
        </w:rPr>
        <w:t xml:space="preserve">, így az alábbi kimutatások a 2020/21. őszi félév tekintetében a Neptunban rendelkezésre álló adatokra támaszkodnak. A következő képzési helyek hallgatói 2019-től a BDPK szervezeti egységen belül találhatók: BTK </w:t>
      </w:r>
      <w:proofErr w:type="gramStart"/>
      <w:r w:rsidRPr="009E45B0">
        <w:rPr>
          <w:i/>
          <w:sz w:val="26"/>
          <w:szCs w:val="26"/>
        </w:rPr>
        <w:t>Sz.hely</w:t>
      </w:r>
      <w:proofErr w:type="gramEnd"/>
      <w:r w:rsidRPr="009E45B0">
        <w:rPr>
          <w:i/>
          <w:sz w:val="26"/>
          <w:szCs w:val="26"/>
        </w:rPr>
        <w:t>, TÓK Szhely, TTK Szhely.</w:t>
      </w:r>
    </w:p>
    <w:p w:rsidR="009E45B0" w:rsidRDefault="00141DFC" w:rsidP="009E45B0">
      <w:pPr>
        <w:keepNext/>
        <w:keepLines/>
        <w:spacing w:after="120" w:line="360" w:lineRule="auto"/>
        <w:rPr>
          <w:sz w:val="26"/>
          <w:szCs w:val="26"/>
        </w:rPr>
      </w:pPr>
      <w:r w:rsidRPr="0057509E">
        <w:rPr>
          <w:sz w:val="26"/>
          <w:szCs w:val="26"/>
        </w:rPr>
        <w:t>Az ELTE-nek</w:t>
      </w:r>
      <w:r>
        <w:rPr>
          <w:sz w:val="26"/>
          <w:szCs w:val="26"/>
        </w:rPr>
        <w:t xml:space="preserve"> a 2020/2021-es tanév őszi szemeszterében </w:t>
      </w:r>
      <w:r w:rsidRPr="0057509E">
        <w:rPr>
          <w:b/>
          <w:sz w:val="26"/>
          <w:szCs w:val="26"/>
        </w:rPr>
        <w:t xml:space="preserve">33 244 hallgatója </w:t>
      </w:r>
      <w:r>
        <w:rPr>
          <w:sz w:val="26"/>
          <w:szCs w:val="26"/>
        </w:rPr>
        <w:t>volt</w:t>
      </w:r>
      <w:r w:rsidRPr="0057509E">
        <w:rPr>
          <w:sz w:val="26"/>
          <w:szCs w:val="26"/>
        </w:rPr>
        <w:t xml:space="preserve">, közülük </w:t>
      </w:r>
      <w:r w:rsidRPr="0057509E">
        <w:rPr>
          <w:b/>
          <w:sz w:val="26"/>
          <w:szCs w:val="26"/>
        </w:rPr>
        <w:t>18.209 fő alap</w:t>
      </w:r>
      <w:r w:rsidRPr="0057509E">
        <w:rPr>
          <w:sz w:val="26"/>
          <w:szCs w:val="26"/>
        </w:rPr>
        <w:t xml:space="preserve">képzésen, </w:t>
      </w:r>
      <w:r w:rsidRPr="0057509E">
        <w:rPr>
          <w:b/>
          <w:sz w:val="26"/>
          <w:szCs w:val="26"/>
        </w:rPr>
        <w:t>5643 fő mester</w:t>
      </w:r>
      <w:r w:rsidRPr="0057509E">
        <w:rPr>
          <w:sz w:val="26"/>
          <w:szCs w:val="26"/>
        </w:rPr>
        <w:t xml:space="preserve">képzésen, </w:t>
      </w:r>
      <w:r w:rsidRPr="0057509E">
        <w:rPr>
          <w:b/>
          <w:sz w:val="26"/>
          <w:szCs w:val="26"/>
        </w:rPr>
        <w:t>5274 fő osztatlan</w:t>
      </w:r>
      <w:r w:rsidRPr="0057509E">
        <w:rPr>
          <w:sz w:val="26"/>
          <w:szCs w:val="26"/>
        </w:rPr>
        <w:t xml:space="preserve"> képzésen folytat</w:t>
      </w:r>
      <w:r>
        <w:rPr>
          <w:sz w:val="26"/>
          <w:szCs w:val="26"/>
        </w:rPr>
        <w:t>ta</w:t>
      </w:r>
      <w:r w:rsidRPr="0057509E">
        <w:rPr>
          <w:sz w:val="26"/>
          <w:szCs w:val="26"/>
        </w:rPr>
        <w:t xml:space="preserve"> tanulmányait</w:t>
      </w:r>
      <w:r w:rsidR="00BD74B4">
        <w:rPr>
          <w:sz w:val="26"/>
          <w:szCs w:val="26"/>
        </w:rPr>
        <w:t xml:space="preserve">, </w:t>
      </w:r>
      <w:r w:rsidR="003A439F" w:rsidRPr="003A439F">
        <w:rPr>
          <w:sz w:val="26"/>
          <w:szCs w:val="26"/>
        </w:rPr>
        <w:t xml:space="preserve">míg szakirányú továbbképzésen 1982 fő vett részt. </w:t>
      </w:r>
      <w:r>
        <w:rPr>
          <w:sz w:val="26"/>
          <w:szCs w:val="26"/>
        </w:rPr>
        <w:t xml:space="preserve"> </w:t>
      </w:r>
      <w:r w:rsidRPr="0057509E">
        <w:rPr>
          <w:sz w:val="26"/>
          <w:szCs w:val="26"/>
        </w:rPr>
        <w:t xml:space="preserve">Az egyetemen </w:t>
      </w:r>
      <w:r w:rsidRPr="001104D0">
        <w:rPr>
          <w:b/>
          <w:sz w:val="26"/>
          <w:szCs w:val="26"/>
        </w:rPr>
        <w:t xml:space="preserve">1882 fő </w:t>
      </w:r>
      <w:r>
        <w:rPr>
          <w:sz w:val="26"/>
          <w:szCs w:val="26"/>
        </w:rPr>
        <w:t>vég</w:t>
      </w:r>
      <w:r w:rsidRPr="001104D0">
        <w:rPr>
          <w:sz w:val="26"/>
          <w:szCs w:val="26"/>
        </w:rPr>
        <w:t>z</w:t>
      </w:r>
      <w:r>
        <w:rPr>
          <w:sz w:val="26"/>
          <w:szCs w:val="26"/>
        </w:rPr>
        <w:t>ett</w:t>
      </w:r>
      <w:r w:rsidRPr="001104D0">
        <w:rPr>
          <w:b/>
          <w:sz w:val="26"/>
          <w:szCs w:val="26"/>
        </w:rPr>
        <w:t xml:space="preserve"> PhD</w:t>
      </w:r>
      <w:r>
        <w:rPr>
          <w:sz w:val="26"/>
          <w:szCs w:val="26"/>
        </w:rPr>
        <w:t xml:space="preserve"> tanulmányokat.</w:t>
      </w:r>
    </w:p>
    <w:p w:rsidR="00141DFC" w:rsidRPr="0057509E" w:rsidRDefault="00141DFC" w:rsidP="00842CDD">
      <w:pPr>
        <w:keepNext/>
        <w:keepLines/>
        <w:spacing w:line="360" w:lineRule="auto"/>
        <w:rPr>
          <w:sz w:val="26"/>
          <w:szCs w:val="26"/>
        </w:rPr>
      </w:pPr>
      <w:r>
        <w:rPr>
          <w:noProof/>
        </w:rPr>
        <w:drawing>
          <wp:inline distT="0" distB="0" distL="0" distR="0" wp14:anchorId="687C9533" wp14:editId="0E74BA1E">
            <wp:extent cx="5735320" cy="3593432"/>
            <wp:effectExtent l="0" t="0" r="17780" b="7620"/>
            <wp:docPr id="1" name="Diagra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41DFC" w:rsidRDefault="00141DFC" w:rsidP="00842CDD">
      <w:pPr>
        <w:rPr>
          <w:b/>
          <w:sz w:val="26"/>
          <w:szCs w:val="26"/>
        </w:rPr>
      </w:pPr>
    </w:p>
    <w:p w:rsidR="00141DFC" w:rsidRPr="006A7A82" w:rsidRDefault="00141DFC" w:rsidP="00842CDD">
      <w:pPr>
        <w:keepNext/>
        <w:keepLines/>
        <w:spacing w:line="360" w:lineRule="auto"/>
        <w:outlineLvl w:val="3"/>
        <w:rPr>
          <w:b/>
          <w:sz w:val="26"/>
          <w:szCs w:val="26"/>
        </w:rPr>
      </w:pPr>
      <w:bookmarkStart w:id="6" w:name="_Toc68277433"/>
      <w:r w:rsidRPr="006A7A82">
        <w:rPr>
          <w:b/>
          <w:sz w:val="26"/>
          <w:szCs w:val="26"/>
        </w:rPr>
        <w:lastRenderedPageBreak/>
        <w:t>3.1.1 Alapképzés és osztatlan képzés</w:t>
      </w:r>
      <w:bookmarkEnd w:id="6"/>
      <w:r w:rsidRPr="006A7A82">
        <w:rPr>
          <w:b/>
          <w:sz w:val="26"/>
          <w:szCs w:val="26"/>
        </w:rPr>
        <w:t xml:space="preserve"> </w:t>
      </w:r>
    </w:p>
    <w:p w:rsidR="00141DFC" w:rsidRDefault="003B5F51" w:rsidP="00842CDD">
      <w:pPr>
        <w:keepNext/>
        <w:keepLines/>
        <w:spacing w:line="360" w:lineRule="auto"/>
        <w:rPr>
          <w:sz w:val="26"/>
          <w:szCs w:val="26"/>
        </w:rPr>
      </w:pPr>
      <w:r>
        <w:rPr>
          <w:noProof/>
        </w:rPr>
        <w:drawing>
          <wp:anchor distT="0" distB="0" distL="114300" distR="114300" simplePos="0" relativeHeight="251660288" behindDoc="0" locked="0" layoutInCell="1" allowOverlap="1" wp14:anchorId="16DBA0D4" wp14:editId="02B5932D">
            <wp:simplePos x="0" y="0"/>
            <wp:positionH relativeFrom="margin">
              <wp:posOffset>30246</wp:posOffset>
            </wp:positionH>
            <wp:positionV relativeFrom="paragraph">
              <wp:posOffset>1182203</wp:posOffset>
            </wp:positionV>
            <wp:extent cx="5716270" cy="4015740"/>
            <wp:effectExtent l="0" t="0" r="17780" b="3810"/>
            <wp:wrapTopAndBottom/>
            <wp:docPr id="15" name="Diagram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00141DFC">
        <w:rPr>
          <w:sz w:val="26"/>
          <w:szCs w:val="26"/>
        </w:rPr>
        <w:t>Az alapképzés esetén bár a karok eltérő hallgatói létszámmozgást mutatnak, az összlétszám növekedő.</w:t>
      </w:r>
      <w:r w:rsidR="00141DFC" w:rsidRPr="00F71A0C">
        <w:rPr>
          <w:sz w:val="26"/>
          <w:szCs w:val="26"/>
        </w:rPr>
        <w:t xml:space="preserve"> </w:t>
      </w:r>
      <w:r w:rsidR="00141DFC">
        <w:rPr>
          <w:sz w:val="26"/>
          <w:szCs w:val="26"/>
        </w:rPr>
        <w:t>Ebben</w:t>
      </w:r>
      <w:r w:rsidR="00141DFC" w:rsidRPr="006A7A82">
        <w:rPr>
          <w:sz w:val="26"/>
          <w:szCs w:val="26"/>
        </w:rPr>
        <w:t xml:space="preserve"> jelentős a GTI szerepe, </w:t>
      </w:r>
      <w:r w:rsidR="00141DFC">
        <w:rPr>
          <w:sz w:val="26"/>
          <w:szCs w:val="26"/>
        </w:rPr>
        <w:t>a</w:t>
      </w:r>
      <w:r w:rsidR="00141DFC" w:rsidRPr="006A7A82">
        <w:rPr>
          <w:sz w:val="26"/>
          <w:szCs w:val="26"/>
        </w:rPr>
        <w:t>melynek hallgatói egyre je</w:t>
      </w:r>
      <w:r w:rsidR="00141DFC">
        <w:rPr>
          <w:sz w:val="26"/>
          <w:szCs w:val="26"/>
        </w:rPr>
        <w:t>lentősebb számban vannak jelen E</w:t>
      </w:r>
      <w:r w:rsidR="00141DFC" w:rsidRPr="006A7A82">
        <w:rPr>
          <w:sz w:val="26"/>
          <w:szCs w:val="26"/>
        </w:rPr>
        <w:t>gyetemünkön</w:t>
      </w:r>
      <w:r w:rsidR="00141DFC">
        <w:rPr>
          <w:sz w:val="26"/>
          <w:szCs w:val="26"/>
        </w:rPr>
        <w:t xml:space="preserve">. Fontos felhívnunk a figyelmet a pedagógusképző karok – pl.: TÓK </w:t>
      </w:r>
      <w:proofErr w:type="gramStart"/>
      <w:r w:rsidR="00141DFC">
        <w:rPr>
          <w:sz w:val="26"/>
          <w:szCs w:val="26"/>
        </w:rPr>
        <w:t>-  hallgatói</w:t>
      </w:r>
      <w:proofErr w:type="gramEnd"/>
      <w:r w:rsidR="00141DFC">
        <w:rPr>
          <w:sz w:val="26"/>
          <w:szCs w:val="26"/>
        </w:rPr>
        <w:t xml:space="preserve"> létszámának csökkenésére is. </w:t>
      </w:r>
    </w:p>
    <w:p w:rsidR="00141DFC" w:rsidRPr="006A7A82" w:rsidRDefault="00141DFC" w:rsidP="00842CDD">
      <w:pPr>
        <w:keepNext/>
        <w:keepLines/>
        <w:spacing w:line="360" w:lineRule="auto"/>
        <w:rPr>
          <w:sz w:val="26"/>
          <w:szCs w:val="26"/>
        </w:rPr>
      </w:pPr>
      <w:r w:rsidRPr="00AA1B39">
        <w:rPr>
          <w:noProof/>
        </w:rPr>
        <mc:AlternateContent>
          <mc:Choice Requires="wps">
            <w:drawing>
              <wp:anchor distT="0" distB="0" distL="114300" distR="114300" simplePos="0" relativeHeight="251662336" behindDoc="0" locked="0" layoutInCell="1" allowOverlap="1" wp14:anchorId="2F14DCA7" wp14:editId="4E61BEA5">
                <wp:simplePos x="0" y="0"/>
                <wp:positionH relativeFrom="column">
                  <wp:posOffset>-549593</wp:posOffset>
                </wp:positionH>
                <wp:positionV relativeFrom="paragraph">
                  <wp:posOffset>976821</wp:posOffset>
                </wp:positionV>
                <wp:extent cx="652667" cy="215902"/>
                <wp:effectExtent l="8573" t="0" r="4127" b="4128"/>
                <wp:wrapNone/>
                <wp:docPr id="28" name="Szövegdoboz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652667" cy="215902"/>
                        </a:xfrm>
                        <a:prstGeom prst="rect">
                          <a:avLst/>
                        </a:prstGeom>
                        <a:solidFill>
                          <a:srgbClr val="FFFFFF"/>
                        </a:solidFill>
                        <a:ln w="9525">
                          <a:noFill/>
                          <a:miter lim="800000"/>
                          <a:headEnd/>
                          <a:tailEnd/>
                        </a:ln>
                      </wps:spPr>
                      <wps:txbx>
                        <w:txbxContent>
                          <w:p w:rsidR="00B40F10" w:rsidRDefault="00B40F10" w:rsidP="00141DFC">
                            <w:pPr>
                              <w:pStyle w:val="NormlWeb"/>
                              <w:spacing w:before="0" w:beforeAutospacing="0" w:after="160" w:afterAutospacing="0" w:line="256" w:lineRule="auto"/>
                              <w:jc w:val="center"/>
                              <w:rPr>
                                <w:rFonts w:eastAsia="Calibri"/>
                                <w:color w:val="404040"/>
                                <w:sz w:val="12"/>
                                <w:szCs w:val="18"/>
                              </w:rPr>
                            </w:pPr>
                            <w:r>
                              <w:rPr>
                                <w:rFonts w:eastAsia="Calibri"/>
                                <w:color w:val="404040"/>
                                <w:sz w:val="12"/>
                                <w:szCs w:val="18"/>
                              </w:rPr>
                              <w:t>2020</w:t>
                            </w:r>
                            <w:r w:rsidRPr="00AA1B39">
                              <w:rPr>
                                <w:rFonts w:eastAsia="Calibri"/>
                                <w:color w:val="404040"/>
                                <w:sz w:val="12"/>
                                <w:szCs w:val="18"/>
                              </w:rPr>
                              <w:t xml:space="preserve">. </w:t>
                            </w:r>
                            <w:r>
                              <w:rPr>
                                <w:rFonts w:eastAsia="Calibri"/>
                                <w:color w:val="404040"/>
                                <w:sz w:val="12"/>
                                <w:szCs w:val="18"/>
                              </w:rPr>
                              <w:t>I. szem.</w:t>
                            </w:r>
                          </w:p>
                          <w:p w:rsidR="00B40F10" w:rsidRPr="00AA1B39" w:rsidRDefault="00B40F10" w:rsidP="00141DFC">
                            <w:pPr>
                              <w:pStyle w:val="NormlWeb"/>
                              <w:spacing w:before="0" w:beforeAutospacing="0" w:after="160" w:afterAutospacing="0" w:line="256" w:lineRule="auto"/>
                              <w:jc w:val="center"/>
                              <w:rPr>
                                <w:sz w:val="18"/>
                              </w:rPr>
                            </w:pPr>
                            <w:r w:rsidRPr="00AA1B39">
                              <w:rPr>
                                <w:rFonts w:eastAsia="Calibri"/>
                                <w:color w:val="7F7F7F"/>
                                <w:sz w:val="12"/>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14DCA7" id="Szövegdoboz 28" o:spid="_x0000_s1027" type="#_x0000_t202" style="position:absolute;left:0;text-align:left;margin-left:-43.3pt;margin-top:76.9pt;width:51.4pt;height:17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" stroked="f">
                <v:textbox>
                  <w:txbxContent>
                    <w:p w:rsidR="00B40F10" w:rsidRDefault="00B40F10" w:rsidP="00141DFC">
                      <w:pPr>
                        <w:pStyle w:val="NormlWeb"/>
                        <w:spacing w:before="0" w:beforeAutospacing="0" w:after="160" w:afterAutospacing="0" w:line="256" w:lineRule="auto"/>
                        <w:jc w:val="center"/>
                        <w:rPr>
                          <w:rFonts w:eastAsia="Calibri"/>
                          <w:color w:val="404040"/>
                          <w:sz w:val="12"/>
                          <w:szCs w:val="18"/>
                        </w:rPr>
                      </w:pPr>
                      <w:r>
                        <w:rPr>
                          <w:rFonts w:eastAsia="Calibri"/>
                          <w:color w:val="404040"/>
                          <w:sz w:val="12"/>
                          <w:szCs w:val="18"/>
                        </w:rPr>
                        <w:t>2020</w:t>
                      </w:r>
                      <w:r w:rsidRPr="00AA1B39">
                        <w:rPr>
                          <w:rFonts w:eastAsia="Calibri"/>
                          <w:color w:val="404040"/>
                          <w:sz w:val="12"/>
                          <w:szCs w:val="18"/>
                        </w:rPr>
                        <w:t xml:space="preserve">. </w:t>
                      </w:r>
                      <w:r>
                        <w:rPr>
                          <w:rFonts w:eastAsia="Calibri"/>
                          <w:color w:val="404040"/>
                          <w:sz w:val="12"/>
                          <w:szCs w:val="18"/>
                        </w:rPr>
                        <w:t>I. szem.</w:t>
                      </w:r>
                    </w:p>
                    <w:p w:rsidR="00B40F10" w:rsidRPr="00AA1B39" w:rsidRDefault="00B40F10" w:rsidP="00141DFC">
                      <w:pPr>
                        <w:pStyle w:val="NormlWeb"/>
                        <w:spacing w:before="0" w:beforeAutospacing="0" w:after="160" w:afterAutospacing="0" w:line="256" w:lineRule="auto"/>
                        <w:jc w:val="center"/>
                        <w:rPr>
                          <w:sz w:val="18"/>
                        </w:rPr>
                      </w:pPr>
                      <w:r w:rsidRPr="00AA1B39">
                        <w:rPr>
                          <w:rFonts w:eastAsia="Calibri"/>
                          <w:color w:val="7F7F7F"/>
                          <w:sz w:val="12"/>
                          <w:szCs w:val="18"/>
                        </w:rPr>
                        <w:t>.</w:t>
                      </w:r>
                    </w:p>
                  </w:txbxContent>
                </v:textbox>
              </v:shape>
            </w:pict>
          </mc:Fallback>
        </mc:AlternateContent>
      </w:r>
    </w:p>
    <w:p w:rsidR="00141DFC" w:rsidRPr="006A7A82" w:rsidRDefault="00141DFC" w:rsidP="00842CDD">
      <w:pPr>
        <w:keepNext/>
        <w:keepLines/>
        <w:spacing w:line="360" w:lineRule="auto"/>
        <w:rPr>
          <w:color w:val="FFFFFF" w:themeColor="background1"/>
          <w:sz w:val="26"/>
          <w:szCs w:val="26"/>
        </w:rPr>
      </w:pPr>
    </w:p>
    <w:p w:rsidR="00141DFC" w:rsidRDefault="00141DFC" w:rsidP="00842CDD">
      <w:pPr>
        <w:keepNext/>
        <w:keepLines/>
        <w:spacing w:line="360" w:lineRule="auto"/>
        <w:rPr>
          <w:sz w:val="26"/>
          <w:szCs w:val="26"/>
        </w:rPr>
      </w:pPr>
    </w:p>
    <w:p w:rsidR="00141DFC" w:rsidRDefault="00141DFC" w:rsidP="00842CDD">
      <w:pPr>
        <w:keepNext/>
        <w:keepLines/>
        <w:spacing w:line="360" w:lineRule="auto"/>
        <w:rPr>
          <w:sz w:val="26"/>
          <w:szCs w:val="26"/>
        </w:rPr>
      </w:pPr>
      <w:r>
        <w:rPr>
          <w:sz w:val="26"/>
          <w:szCs w:val="26"/>
        </w:rPr>
        <w:lastRenderedPageBreak/>
        <w:t xml:space="preserve">Az </w:t>
      </w:r>
      <w:r w:rsidRPr="008E770B">
        <w:rPr>
          <w:b/>
          <w:sz w:val="26"/>
          <w:szCs w:val="26"/>
        </w:rPr>
        <w:t>osztatlan képzés</w:t>
      </w:r>
      <w:r>
        <w:rPr>
          <w:sz w:val="26"/>
          <w:szCs w:val="26"/>
        </w:rPr>
        <w:t xml:space="preserve"> esetén a jogászképzés hallgatói létszáma továbbra is kiegyensúlyozott tendenciát mutat, enyhe visszaesés tapasztalható az osztatlan tanárképzésben (e hallgatók az egyes karokhoz besoroltan jelennek meg).</w:t>
      </w:r>
      <w:r>
        <w:rPr>
          <w:noProof/>
        </w:rPr>
        <w:drawing>
          <wp:inline distT="0" distB="0" distL="0" distR="0" wp14:anchorId="0ADBD4A2" wp14:editId="2E78EF92">
            <wp:extent cx="5718664" cy="3196004"/>
            <wp:effectExtent l="0" t="0" r="15875" b="4445"/>
            <wp:docPr id="5"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E45B0" w:rsidRDefault="009E45B0" w:rsidP="00842CDD">
      <w:pPr>
        <w:keepNext/>
        <w:keepLines/>
        <w:spacing w:line="360" w:lineRule="auto"/>
        <w:rPr>
          <w:sz w:val="26"/>
          <w:szCs w:val="26"/>
        </w:rPr>
      </w:pPr>
    </w:p>
    <w:p w:rsidR="00141DFC" w:rsidRDefault="00141DFC" w:rsidP="009E45B0">
      <w:pPr>
        <w:keepNext/>
        <w:keepLines/>
        <w:spacing w:line="360" w:lineRule="auto"/>
        <w:jc w:val="center"/>
        <w:rPr>
          <w:sz w:val="26"/>
          <w:szCs w:val="26"/>
        </w:rPr>
      </w:pPr>
      <w:r w:rsidRPr="00AA1B39">
        <w:rPr>
          <w:noProof/>
        </w:rPr>
        <mc:AlternateContent>
          <mc:Choice Requires="wps">
            <w:drawing>
              <wp:anchor distT="0" distB="0" distL="114300" distR="114300" simplePos="0" relativeHeight="251664384" behindDoc="0" locked="0" layoutInCell="1" allowOverlap="1" wp14:anchorId="708B7EA8" wp14:editId="3286E0B1">
                <wp:simplePos x="0" y="0"/>
                <wp:positionH relativeFrom="column">
                  <wp:posOffset>2149475</wp:posOffset>
                </wp:positionH>
                <wp:positionV relativeFrom="paragraph">
                  <wp:posOffset>2512060</wp:posOffset>
                </wp:positionV>
                <wp:extent cx="577825" cy="409651"/>
                <wp:effectExtent l="0" t="0" r="0" b="9525"/>
                <wp:wrapNone/>
                <wp:docPr id="30" name="Szövegdoboz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25" cy="409651"/>
                        </a:xfrm>
                        <a:prstGeom prst="rect">
                          <a:avLst/>
                        </a:prstGeom>
                        <a:solidFill>
                          <a:srgbClr val="FFFFFF"/>
                        </a:solidFill>
                        <a:ln w="9525">
                          <a:noFill/>
                          <a:miter lim="800000"/>
                          <a:headEnd/>
                          <a:tailEnd/>
                        </a:ln>
                      </wps:spPr>
                      <wps:txbx>
                        <w:txbxContent>
                          <w:p w:rsidR="00B40F10" w:rsidRDefault="00B40F10" w:rsidP="00141DFC">
                            <w:pPr>
                              <w:pStyle w:val="NormlWeb"/>
                              <w:spacing w:before="0" w:beforeAutospacing="0" w:after="160" w:afterAutospacing="0" w:line="256" w:lineRule="auto"/>
                              <w:jc w:val="center"/>
                            </w:pPr>
                            <w:r>
                              <w:rPr>
                                <w:rFonts w:eastAsia="Calibri"/>
                                <w:color w:val="404040"/>
                                <w:sz w:val="18"/>
                                <w:szCs w:val="18"/>
                              </w:rPr>
                              <w:t>2020. I. szem</w:t>
                            </w:r>
                            <w:r>
                              <w:rPr>
                                <w:rFonts w:eastAsia="Calibri"/>
                                <w:color w:val="7F7F7F"/>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8B7EA8" id="Szövegdoboz 30" o:spid="_x0000_s1028" type="#_x0000_t202" style="position:absolute;left:0;text-align:left;margin-left:169.25pt;margin-top:197.8pt;width:45.5pt;height:3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" stroked="f">
                <v:textbox>
                  <w:txbxContent>
                    <w:p w:rsidR="00B40F10" w:rsidRDefault="00B40F10" w:rsidP="00141DFC">
                      <w:pPr>
                        <w:pStyle w:val="NormlWeb"/>
                        <w:spacing w:before="0" w:beforeAutospacing="0" w:after="160" w:afterAutospacing="0" w:line="256" w:lineRule="auto"/>
                        <w:jc w:val="center"/>
                      </w:pPr>
                      <w:r>
                        <w:rPr>
                          <w:rFonts w:eastAsia="Calibri"/>
                          <w:color w:val="404040"/>
                          <w:sz w:val="18"/>
                          <w:szCs w:val="18"/>
                        </w:rPr>
                        <w:t>2020. I. szem</w:t>
                      </w:r>
                      <w:r>
                        <w:rPr>
                          <w:rFonts w:eastAsia="Calibri"/>
                          <w:color w:val="7F7F7F"/>
                          <w:sz w:val="18"/>
                          <w:szCs w:val="18"/>
                        </w:rPr>
                        <w:t>.</w:t>
                      </w:r>
                    </w:p>
                  </w:txbxContent>
                </v:textbox>
              </v:shape>
            </w:pict>
          </mc:Fallback>
        </mc:AlternateContent>
      </w:r>
      <w:r>
        <w:rPr>
          <w:noProof/>
        </w:rPr>
        <w:drawing>
          <wp:inline distT="0" distB="0" distL="0" distR="0" wp14:anchorId="7B66A683" wp14:editId="2C0EE2FB">
            <wp:extent cx="3376930" cy="3371850"/>
            <wp:effectExtent l="0" t="0" r="13970" b="0"/>
            <wp:docPr id="13" name="Diagram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41DFC" w:rsidRPr="006A7A82" w:rsidRDefault="00141DFC" w:rsidP="00842CDD">
      <w:pPr>
        <w:keepNext/>
        <w:keepLines/>
        <w:spacing w:line="360" w:lineRule="auto"/>
        <w:rPr>
          <w:sz w:val="26"/>
          <w:szCs w:val="26"/>
        </w:rPr>
      </w:pPr>
    </w:p>
    <w:p w:rsidR="00141DFC" w:rsidRPr="006A7A82" w:rsidRDefault="00141DFC" w:rsidP="00842CDD">
      <w:pPr>
        <w:keepNext/>
        <w:keepLines/>
        <w:spacing w:line="360" w:lineRule="auto"/>
        <w:rPr>
          <w:sz w:val="26"/>
          <w:szCs w:val="26"/>
        </w:rPr>
      </w:pPr>
    </w:p>
    <w:p w:rsidR="008C0C52" w:rsidRDefault="008C0C52" w:rsidP="00842CDD">
      <w:pPr>
        <w:spacing w:line="276" w:lineRule="auto"/>
        <w:jc w:val="left"/>
        <w:rPr>
          <w:b/>
          <w:color w:val="FF0000"/>
          <w:sz w:val="26"/>
          <w:szCs w:val="26"/>
        </w:rPr>
      </w:pPr>
      <w:r>
        <w:rPr>
          <w:b/>
          <w:color w:val="FF0000"/>
          <w:sz w:val="26"/>
          <w:szCs w:val="26"/>
        </w:rPr>
        <w:br w:type="page"/>
      </w:r>
    </w:p>
    <w:p w:rsidR="008C0C52" w:rsidRPr="0017319E" w:rsidRDefault="008C0C52" w:rsidP="00842CDD">
      <w:pPr>
        <w:spacing w:line="360" w:lineRule="auto"/>
        <w:outlineLvl w:val="3"/>
        <w:rPr>
          <w:b/>
          <w:sz w:val="26"/>
          <w:szCs w:val="26"/>
        </w:rPr>
      </w:pPr>
      <w:bookmarkStart w:id="7" w:name="_Toc68277434"/>
      <w:r w:rsidRPr="0017319E">
        <w:rPr>
          <w:b/>
          <w:sz w:val="26"/>
          <w:szCs w:val="26"/>
        </w:rPr>
        <w:lastRenderedPageBreak/>
        <w:t xml:space="preserve">3.1.2. </w:t>
      </w:r>
      <w:r w:rsidRPr="0017319E">
        <w:rPr>
          <w:b/>
          <w:sz w:val="26"/>
          <w:szCs w:val="26"/>
        </w:rPr>
        <w:tab/>
        <w:t>Mesterképzés</w:t>
      </w:r>
      <w:bookmarkEnd w:id="7"/>
    </w:p>
    <w:p w:rsidR="0017319E" w:rsidRDefault="00141DFC" w:rsidP="00842CDD">
      <w:pPr>
        <w:spacing w:line="360" w:lineRule="auto"/>
        <w:rPr>
          <w:noProof/>
        </w:rPr>
      </w:pPr>
      <w:r>
        <w:rPr>
          <w:sz w:val="26"/>
          <w:szCs w:val="26"/>
        </w:rPr>
        <w:t>A</w:t>
      </w:r>
      <w:r w:rsidRPr="008E770B">
        <w:rPr>
          <w:b/>
          <w:sz w:val="26"/>
          <w:szCs w:val="26"/>
        </w:rPr>
        <w:t xml:space="preserve"> mesterképzésen</w:t>
      </w:r>
      <w:r>
        <w:rPr>
          <w:sz w:val="26"/>
          <w:szCs w:val="26"/>
        </w:rPr>
        <w:t xml:space="preserve"> tanuló hallgatók száma ugrásszerűen növekedett 2020 </w:t>
      </w:r>
      <w:proofErr w:type="gramStart"/>
      <w:r>
        <w:rPr>
          <w:sz w:val="26"/>
          <w:szCs w:val="26"/>
        </w:rPr>
        <w:t>során ,</w:t>
      </w:r>
      <w:proofErr w:type="gramEnd"/>
      <w:r>
        <w:rPr>
          <w:sz w:val="26"/>
          <w:szCs w:val="26"/>
        </w:rPr>
        <w:t xml:space="preserve"> ez elsősorban a GTI-re és az IK-ra keresztféléven felvett hallgatóknak köszönhető. A többi kar esetében stagnálás, enyhe növekedés tapasztalható, a BTK-n is megtört az évek óta tartó</w:t>
      </w:r>
      <w:r w:rsidR="008C0C52">
        <w:rPr>
          <w:sz w:val="26"/>
          <w:szCs w:val="26"/>
        </w:rPr>
        <w:t xml:space="preserve"> </w:t>
      </w:r>
      <w:r>
        <w:rPr>
          <w:sz w:val="26"/>
          <w:szCs w:val="26"/>
        </w:rPr>
        <w:t>létszám</w:t>
      </w:r>
      <w:r w:rsidR="00A94C55">
        <w:rPr>
          <w:sz w:val="26"/>
          <w:szCs w:val="26"/>
        </w:rPr>
        <w:t>c</w:t>
      </w:r>
      <w:r w:rsidR="0017319E" w:rsidRPr="0017319E">
        <w:rPr>
          <w:sz w:val="26"/>
          <w:szCs w:val="26"/>
        </w:rPr>
        <w:t>sökkenési folyamat.</w:t>
      </w:r>
    </w:p>
    <w:p w:rsidR="00A94C55" w:rsidRPr="0017319E" w:rsidRDefault="0017319E" w:rsidP="00842CDD">
      <w:pPr>
        <w:spacing w:line="360" w:lineRule="auto"/>
        <w:jc w:val="left"/>
        <w:rPr>
          <w:noProof/>
        </w:rPr>
      </w:pPr>
      <w:r>
        <w:rPr>
          <w:noProof/>
        </w:rPr>
        <w:drawing>
          <wp:inline distT="0" distB="0" distL="0" distR="0" wp14:anchorId="56EB55F1" wp14:editId="1D4CE1D5">
            <wp:extent cx="5716905" cy="3484180"/>
            <wp:effectExtent l="0" t="0" r="17145" b="2540"/>
            <wp:docPr id="18" name="Diagram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noProof/>
        </w:rPr>
        <w:drawing>
          <wp:inline distT="0" distB="0" distL="0" distR="0" wp14:anchorId="72AEB223" wp14:editId="32F4E6BF">
            <wp:extent cx="2684947" cy="3810000"/>
            <wp:effectExtent l="0" t="0" r="1270" b="0"/>
            <wp:docPr id="25" name="Diagram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rPr>
        <w:tab/>
      </w:r>
      <w:r>
        <w:rPr>
          <w:noProof/>
        </w:rPr>
        <w:drawing>
          <wp:anchor distT="0" distB="0" distL="114300" distR="114300" simplePos="0" relativeHeight="251669504" behindDoc="1" locked="0" layoutInCell="1" allowOverlap="1" wp14:anchorId="36370BDB" wp14:editId="78CEB2B6">
            <wp:simplePos x="0" y="0"/>
            <wp:positionH relativeFrom="margin">
              <wp:align>left</wp:align>
            </wp:positionH>
            <wp:positionV relativeFrom="paragraph">
              <wp:posOffset>3592830</wp:posOffset>
            </wp:positionV>
            <wp:extent cx="2898140" cy="3783330"/>
            <wp:effectExtent l="0" t="0" r="16510" b="7620"/>
            <wp:wrapSquare wrapText="bothSides"/>
            <wp:docPr id="21" name="Diagra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V relativeFrom="margin">
              <wp14:pctHeight>0</wp14:pctHeight>
            </wp14:sizeRelV>
          </wp:anchor>
        </w:drawing>
      </w:r>
      <w:r w:rsidRPr="00AA1B39">
        <w:rPr>
          <w:noProof/>
          <w:sz w:val="26"/>
          <w:szCs w:val="26"/>
        </w:rPr>
        <mc:AlternateContent>
          <mc:Choice Requires="wps">
            <w:drawing>
              <wp:anchor distT="45720" distB="45720" distL="114300" distR="114300" simplePos="0" relativeHeight="251668480" behindDoc="0" locked="0" layoutInCell="1" allowOverlap="1" wp14:anchorId="2CAAEE5F" wp14:editId="34878EE6">
                <wp:simplePos x="0" y="0"/>
                <wp:positionH relativeFrom="margin">
                  <wp:posOffset>-58522</wp:posOffset>
                </wp:positionH>
                <wp:positionV relativeFrom="paragraph">
                  <wp:posOffset>579780</wp:posOffset>
                </wp:positionV>
                <wp:extent cx="855878" cy="216000"/>
                <wp:effectExtent l="0" t="0" r="1905" b="0"/>
                <wp:wrapNone/>
                <wp:docPr id="2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878" cy="216000"/>
                        </a:xfrm>
                        <a:prstGeom prst="rect">
                          <a:avLst/>
                        </a:prstGeom>
                        <a:solidFill>
                          <a:srgbClr val="FFFFFF"/>
                        </a:solidFill>
                        <a:ln w="9525">
                          <a:noFill/>
                          <a:miter lim="800000"/>
                          <a:headEnd/>
                          <a:tailEnd/>
                        </a:ln>
                      </wps:spPr>
                      <wps:txbx>
                        <w:txbxContent>
                          <w:p w:rsidR="00B40F10" w:rsidRPr="00AA1B39" w:rsidRDefault="00B40F10" w:rsidP="0017319E">
                            <w:pPr>
                              <w:jc w:val="center"/>
                              <w:rPr>
                                <w:color w:val="808080" w:themeColor="background1" w:themeShade="80"/>
                                <w:sz w:val="18"/>
                              </w:rPr>
                            </w:pPr>
                            <w:r>
                              <w:rPr>
                                <w:color w:val="404040" w:themeColor="text1" w:themeTint="BF"/>
                                <w:sz w:val="18"/>
                              </w:rPr>
                              <w:t>2020. I. szem</w:t>
                            </w:r>
                            <w:r w:rsidRPr="00AA1B39">
                              <w:rPr>
                                <w:color w:val="808080" w:themeColor="background1" w:themeShade="80"/>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AAEE5F" id="_x0000_s1029" type="#_x0000_t202" style="position:absolute;margin-left:-4.6pt;margin-top:45.65pt;width:67.4pt;height:17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" stroked="f">
                <v:textbox>
                  <w:txbxContent>
                    <w:p w:rsidR="00B40F10" w:rsidRPr="00AA1B39" w:rsidRDefault="00B40F10" w:rsidP="0017319E">
                      <w:pPr>
                        <w:jc w:val="center"/>
                        <w:rPr>
                          <w:color w:val="808080" w:themeColor="background1" w:themeShade="80"/>
                          <w:sz w:val="18"/>
                        </w:rPr>
                      </w:pPr>
                      <w:r>
                        <w:rPr>
                          <w:color w:val="404040" w:themeColor="text1" w:themeTint="BF"/>
                          <w:sz w:val="18"/>
                        </w:rPr>
                        <w:t>2020. I. szem</w:t>
                      </w:r>
                      <w:r w:rsidRPr="00AA1B39">
                        <w:rPr>
                          <w:color w:val="808080" w:themeColor="background1" w:themeShade="80"/>
                          <w:sz w:val="18"/>
                        </w:rPr>
                        <w:t>.</w:t>
                      </w:r>
                    </w:p>
                  </w:txbxContent>
                </v:textbox>
                <w10:wrap anchorx="margin"/>
              </v:shape>
            </w:pict>
          </mc:Fallback>
        </mc:AlternateContent>
      </w:r>
    </w:p>
    <w:p w:rsidR="00141DFC" w:rsidRPr="00886D0B" w:rsidRDefault="00141DFC" w:rsidP="00842CDD">
      <w:pPr>
        <w:spacing w:line="360" w:lineRule="auto"/>
        <w:outlineLvl w:val="3"/>
        <w:rPr>
          <w:b/>
          <w:sz w:val="26"/>
          <w:szCs w:val="26"/>
        </w:rPr>
      </w:pPr>
      <w:bookmarkStart w:id="8" w:name="_Toc68277435"/>
      <w:r w:rsidRPr="00886D0B">
        <w:rPr>
          <w:b/>
          <w:sz w:val="26"/>
          <w:szCs w:val="26"/>
        </w:rPr>
        <w:lastRenderedPageBreak/>
        <w:t>3.1.3 Doktori képzés</w:t>
      </w:r>
      <w:bookmarkEnd w:id="8"/>
    </w:p>
    <w:p w:rsidR="00141DFC" w:rsidRDefault="00141DFC" w:rsidP="00842CDD">
      <w:pPr>
        <w:spacing w:line="360" w:lineRule="auto"/>
        <w:rPr>
          <w:sz w:val="26"/>
          <w:szCs w:val="26"/>
        </w:rPr>
      </w:pPr>
      <w:r w:rsidRPr="008E069E">
        <w:rPr>
          <w:sz w:val="26"/>
          <w:szCs w:val="26"/>
        </w:rPr>
        <w:t xml:space="preserve">Az ELTE 16 doktori iskolájában </w:t>
      </w:r>
      <w:r>
        <w:rPr>
          <w:sz w:val="26"/>
          <w:szCs w:val="26"/>
        </w:rPr>
        <w:t>növekedett a hallgatók létszáma</w:t>
      </w:r>
      <w:r w:rsidRPr="008E069E">
        <w:rPr>
          <w:sz w:val="26"/>
          <w:szCs w:val="26"/>
        </w:rPr>
        <w:t xml:space="preserve">, összesen </w:t>
      </w:r>
      <w:r w:rsidRPr="008E069E">
        <w:rPr>
          <w:b/>
          <w:sz w:val="26"/>
          <w:szCs w:val="26"/>
        </w:rPr>
        <w:t xml:space="preserve">1882 </w:t>
      </w:r>
      <w:r>
        <w:rPr>
          <w:b/>
          <w:sz w:val="26"/>
          <w:szCs w:val="26"/>
        </w:rPr>
        <w:t>doktorandusz</w:t>
      </w:r>
      <w:r w:rsidRPr="008E069E">
        <w:rPr>
          <w:sz w:val="26"/>
          <w:szCs w:val="26"/>
        </w:rPr>
        <w:t xml:space="preserve"> folytatott tanulmányokat</w:t>
      </w:r>
      <w:r>
        <w:rPr>
          <w:sz w:val="26"/>
          <w:szCs w:val="26"/>
        </w:rPr>
        <w:t xml:space="preserve"> 2020 októberében a 2019-es 1742 fő helyett. A növekedés elsősorban a PPK-, a BTK-n és a TTK-n érezhető. Az év végére belátható közelségbe került a GTI </w:t>
      </w:r>
      <w:r w:rsidRPr="004B15AF">
        <w:rPr>
          <w:sz w:val="26"/>
          <w:szCs w:val="26"/>
        </w:rPr>
        <w:t xml:space="preserve">Gazdálkodás- és Szervezéstudományi Doktori </w:t>
      </w:r>
      <w:r>
        <w:rPr>
          <w:sz w:val="26"/>
          <w:szCs w:val="26"/>
        </w:rPr>
        <w:t xml:space="preserve">Iskola elindulása is, amely várhatóan újabb jelentős számú hallgató számára jelent majd vonzó lehetőséget. </w:t>
      </w:r>
    </w:p>
    <w:p w:rsidR="00141DFC" w:rsidRDefault="00141DFC" w:rsidP="00842CDD">
      <w:pPr>
        <w:spacing w:line="360" w:lineRule="auto"/>
        <w:rPr>
          <w:sz w:val="26"/>
          <w:szCs w:val="26"/>
        </w:rPr>
      </w:pPr>
      <w:r>
        <w:rPr>
          <w:noProof/>
        </w:rPr>
        <w:drawing>
          <wp:inline distT="0" distB="0" distL="0" distR="0" wp14:anchorId="74F15D80" wp14:editId="6A9CE20C">
            <wp:extent cx="5738694" cy="2858770"/>
            <wp:effectExtent l="0" t="0" r="14605" b="17780"/>
            <wp:docPr id="7" name="Diagra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41DFC" w:rsidRDefault="00141DFC" w:rsidP="00842CDD">
      <w:pPr>
        <w:spacing w:line="360" w:lineRule="auto"/>
        <w:rPr>
          <w:sz w:val="26"/>
          <w:szCs w:val="26"/>
        </w:rPr>
      </w:pPr>
      <w:r>
        <w:rPr>
          <w:noProof/>
        </w:rPr>
        <w:drawing>
          <wp:inline distT="0" distB="0" distL="0" distR="0" wp14:anchorId="1F98CB97" wp14:editId="43C7228B">
            <wp:extent cx="3070225" cy="2409825"/>
            <wp:effectExtent l="0" t="0" r="15875" b="9525"/>
            <wp:docPr id="10" name="Diagram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Pr>
          <w:noProof/>
        </w:rPr>
        <w:drawing>
          <wp:inline distT="0" distB="0" distL="0" distR="0" wp14:anchorId="4984FB4C" wp14:editId="0DA9736C">
            <wp:extent cx="2654300" cy="2409825"/>
            <wp:effectExtent l="0" t="0" r="12700" b="9525"/>
            <wp:docPr id="16" name="Diagram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41DFC" w:rsidRDefault="00141DFC" w:rsidP="00842CDD">
      <w:pPr>
        <w:spacing w:line="360" w:lineRule="auto"/>
        <w:rPr>
          <w:sz w:val="26"/>
          <w:szCs w:val="26"/>
        </w:rPr>
      </w:pPr>
      <w:r w:rsidRPr="004B15AF">
        <w:rPr>
          <w:sz w:val="26"/>
          <w:szCs w:val="26"/>
        </w:rPr>
        <w:t>Az Egyetem hat kara által kínált doktori iskolai képzésekre – különösen a Stipendium Hungaricum ösztöndíjjal támogatott, angol nyelvű, önköltséges képzések iránti érdeklődés erősödésével - a korábbi évekhez képest jelentős mértékben nőtt a benyújtott jelentkezések száma, mely a korábbi évekhez képest mintegy megkétszereződött. A felvételi vizsgák eredményeképp a korábbi évekhez hasonló nagyságrendben nyertek felvételt a jelentkezők az önköltséges doktori képzésekre.</w:t>
      </w:r>
    </w:p>
    <w:p w:rsidR="00DC2FA7" w:rsidRDefault="00141DFC" w:rsidP="00842CDD">
      <w:pPr>
        <w:spacing w:line="360" w:lineRule="auto"/>
        <w:rPr>
          <w:sz w:val="26"/>
          <w:szCs w:val="26"/>
        </w:rPr>
      </w:pPr>
      <w:r w:rsidRPr="004B15AF">
        <w:rPr>
          <w:sz w:val="26"/>
          <w:szCs w:val="26"/>
        </w:rPr>
        <w:lastRenderedPageBreak/>
        <w:t>2019-hez képest lényegében nem változott az állami ösztöndíjjal támogatott képzésre felvehető hallgatók létszáma (mindössze egy fővel csökkent), így 2020-ban összességében 379 ösztöndíjas hely betöltésére nyílt lehetősége Egyetemünknek, miután az Országos Doktori Tanács (ODT) 2/2019. (XI. 22.) sz. határozata szerint ezen felvehető hallgatói létszámra tett javaslatot az Innovációs és Technológiai Minisztériumnak. A 379 fős egyetemi összkeretből - az Egyetemi Doktori Tanács (EDT) 2020. március 12-i, illetve augusztus 6-i ülésének határozatai alapján - a bölcsészettudományok és a társadalomtudományok tudományterületéhez tartozó doktori iskolákba („A” csoport) felvehető doktoranduszok száma 240 főben, a műszaki tudományok és a természettudományok tudományterületéhez tartozó doktori iskolákba („B” csoport) felvehető doktoranduszok száma 139 főben került megállapításra.</w:t>
      </w:r>
    </w:p>
    <w:p w:rsidR="00396DF2" w:rsidRPr="002B31AE" w:rsidRDefault="00396DF2" w:rsidP="00842CDD">
      <w:pPr>
        <w:spacing w:line="360" w:lineRule="auto"/>
        <w:rPr>
          <w:sz w:val="26"/>
          <w:szCs w:val="26"/>
        </w:rPr>
      </w:pPr>
    </w:p>
    <w:p w:rsidR="00141DFC" w:rsidRPr="004B15AF" w:rsidRDefault="00141DFC" w:rsidP="00396DF2">
      <w:pPr>
        <w:spacing w:line="360" w:lineRule="auto"/>
        <w:jc w:val="center"/>
        <w:rPr>
          <w:i/>
          <w:iCs/>
          <w:sz w:val="26"/>
          <w:szCs w:val="26"/>
        </w:rPr>
      </w:pPr>
      <w:r w:rsidRPr="00396DF2">
        <w:rPr>
          <w:b/>
          <w:i/>
          <w:iCs/>
          <w:szCs w:val="22"/>
        </w:rPr>
        <w:t>Doktori képzésre felvételt nyertek 2015-2020</w:t>
      </w:r>
      <w:r w:rsidR="00396DF2" w:rsidRPr="00396DF2">
        <w:rPr>
          <w:b/>
          <w:i/>
          <w:iCs/>
          <w:szCs w:val="22"/>
        </w:rPr>
        <w:t xml:space="preserve"> között </w:t>
      </w:r>
      <w:r w:rsidR="00396DF2" w:rsidRPr="00396DF2">
        <w:rPr>
          <w:i/>
          <w:iCs/>
          <w:szCs w:val="22"/>
        </w:rPr>
        <w:t>(fő)</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75"/>
        <w:gridCol w:w="1515"/>
        <w:gridCol w:w="1750"/>
        <w:gridCol w:w="1793"/>
        <w:gridCol w:w="1276"/>
      </w:tblGrid>
      <w:tr w:rsidR="002B31AE" w:rsidRPr="00DC2FA7" w:rsidTr="00396DF2">
        <w:trPr>
          <w:trHeight w:val="1318"/>
          <w:jc w:val="center"/>
        </w:trPr>
        <w:tc>
          <w:tcPr>
            <w:tcW w:w="2875"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2015</w:t>
            </w:r>
          </w:p>
        </w:tc>
        <w:tc>
          <w:tcPr>
            <w:tcW w:w="1515"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Jelentkezők</w:t>
            </w:r>
          </w:p>
        </w:tc>
        <w:tc>
          <w:tcPr>
            <w:tcW w:w="1750"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Államilag tá</w:t>
            </w:r>
            <w:r w:rsidR="00DC2FA7">
              <w:rPr>
                <w:b/>
                <w:bCs/>
                <w:szCs w:val="22"/>
              </w:rPr>
              <w:t>mogatott képzésre felvettek</w:t>
            </w:r>
          </w:p>
        </w:tc>
        <w:tc>
          <w:tcPr>
            <w:tcW w:w="1793"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 xml:space="preserve">Önköltséges </w:t>
            </w:r>
            <w:r w:rsidR="00DC2FA7">
              <w:rPr>
                <w:b/>
                <w:bCs/>
                <w:szCs w:val="22"/>
              </w:rPr>
              <w:t>képzésre felvételt nyertek</w:t>
            </w:r>
          </w:p>
        </w:tc>
        <w:tc>
          <w:tcPr>
            <w:tcW w:w="1276"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Felvételt nyertek összesen</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TTK /</w:t>
            </w:r>
            <w:r w:rsidRPr="00DC2FA7">
              <w:rPr>
                <w:szCs w:val="22"/>
              </w:rPr>
              <w:t>természettudományok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164</w:t>
            </w:r>
          </w:p>
        </w:tc>
        <w:tc>
          <w:tcPr>
            <w:tcW w:w="1750" w:type="dxa"/>
            <w:vAlign w:val="center"/>
            <w:hideMark/>
          </w:tcPr>
          <w:p w:rsidR="00141DFC" w:rsidRPr="00DC2FA7" w:rsidRDefault="00141DFC" w:rsidP="00842CDD">
            <w:pPr>
              <w:spacing w:line="360" w:lineRule="auto"/>
              <w:jc w:val="right"/>
              <w:rPr>
                <w:szCs w:val="22"/>
              </w:rPr>
            </w:pPr>
            <w:r w:rsidRPr="00DC2FA7">
              <w:rPr>
                <w:szCs w:val="22"/>
              </w:rPr>
              <w:t>95</w:t>
            </w:r>
          </w:p>
        </w:tc>
        <w:tc>
          <w:tcPr>
            <w:tcW w:w="1793" w:type="dxa"/>
            <w:vAlign w:val="center"/>
            <w:hideMark/>
          </w:tcPr>
          <w:p w:rsidR="00141DFC" w:rsidRPr="00DC2FA7" w:rsidRDefault="00141DFC" w:rsidP="00842CDD">
            <w:pPr>
              <w:spacing w:line="360" w:lineRule="auto"/>
              <w:jc w:val="right"/>
              <w:rPr>
                <w:szCs w:val="22"/>
              </w:rPr>
            </w:pPr>
            <w:r w:rsidRPr="00DC2FA7">
              <w:rPr>
                <w:szCs w:val="22"/>
              </w:rPr>
              <w:t>62</w:t>
            </w:r>
          </w:p>
        </w:tc>
        <w:tc>
          <w:tcPr>
            <w:tcW w:w="1276" w:type="dxa"/>
            <w:vAlign w:val="center"/>
            <w:hideMark/>
          </w:tcPr>
          <w:p w:rsidR="00141DFC" w:rsidRPr="00DC2FA7" w:rsidRDefault="00141DFC" w:rsidP="00842CDD">
            <w:pPr>
              <w:spacing w:line="360" w:lineRule="auto"/>
              <w:jc w:val="right"/>
              <w:rPr>
                <w:szCs w:val="22"/>
              </w:rPr>
            </w:pPr>
            <w:r w:rsidRPr="00DC2FA7">
              <w:rPr>
                <w:szCs w:val="22"/>
              </w:rPr>
              <w:t>157</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IK /</w:t>
            </w:r>
            <w:r w:rsidRPr="00DC2FA7">
              <w:rPr>
                <w:szCs w:val="22"/>
              </w:rPr>
              <w:t>műszaki 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17</w:t>
            </w:r>
          </w:p>
        </w:tc>
        <w:tc>
          <w:tcPr>
            <w:tcW w:w="1750" w:type="dxa"/>
            <w:vAlign w:val="center"/>
            <w:hideMark/>
          </w:tcPr>
          <w:p w:rsidR="00141DFC" w:rsidRPr="00DC2FA7" w:rsidRDefault="00141DFC" w:rsidP="00842CDD">
            <w:pPr>
              <w:spacing w:line="360" w:lineRule="auto"/>
              <w:jc w:val="right"/>
              <w:rPr>
                <w:szCs w:val="22"/>
              </w:rPr>
            </w:pPr>
            <w:r w:rsidRPr="00DC2FA7">
              <w:rPr>
                <w:szCs w:val="22"/>
              </w:rPr>
              <w:t>11</w:t>
            </w:r>
          </w:p>
        </w:tc>
        <w:tc>
          <w:tcPr>
            <w:tcW w:w="1793" w:type="dxa"/>
            <w:vAlign w:val="center"/>
            <w:hideMark/>
          </w:tcPr>
          <w:p w:rsidR="00141DFC" w:rsidRPr="00DC2FA7" w:rsidRDefault="00141DFC" w:rsidP="00842CDD">
            <w:pPr>
              <w:spacing w:line="360" w:lineRule="auto"/>
              <w:jc w:val="right"/>
              <w:rPr>
                <w:szCs w:val="22"/>
              </w:rPr>
            </w:pPr>
            <w:r w:rsidRPr="00DC2FA7">
              <w:rPr>
                <w:szCs w:val="22"/>
              </w:rPr>
              <w:t>6</w:t>
            </w:r>
          </w:p>
        </w:tc>
        <w:tc>
          <w:tcPr>
            <w:tcW w:w="1276" w:type="dxa"/>
            <w:vAlign w:val="center"/>
            <w:hideMark/>
          </w:tcPr>
          <w:p w:rsidR="00141DFC" w:rsidRPr="00DC2FA7" w:rsidRDefault="00141DFC" w:rsidP="00842CDD">
            <w:pPr>
              <w:spacing w:line="360" w:lineRule="auto"/>
              <w:jc w:val="right"/>
              <w:rPr>
                <w:szCs w:val="22"/>
              </w:rPr>
            </w:pPr>
            <w:r w:rsidRPr="00DC2FA7">
              <w:rPr>
                <w:szCs w:val="22"/>
              </w:rPr>
              <w:t>17</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ÁJK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52</w:t>
            </w:r>
          </w:p>
        </w:tc>
        <w:tc>
          <w:tcPr>
            <w:tcW w:w="1750" w:type="dxa"/>
            <w:vAlign w:val="center"/>
            <w:hideMark/>
          </w:tcPr>
          <w:p w:rsidR="00141DFC" w:rsidRPr="00DC2FA7" w:rsidRDefault="00141DFC" w:rsidP="00842CDD">
            <w:pPr>
              <w:spacing w:line="360" w:lineRule="auto"/>
              <w:jc w:val="right"/>
              <w:rPr>
                <w:szCs w:val="22"/>
              </w:rPr>
            </w:pPr>
            <w:r w:rsidRPr="00DC2FA7">
              <w:rPr>
                <w:szCs w:val="22"/>
              </w:rPr>
              <w:t>12</w:t>
            </w:r>
          </w:p>
        </w:tc>
        <w:tc>
          <w:tcPr>
            <w:tcW w:w="1793" w:type="dxa"/>
            <w:vAlign w:val="center"/>
            <w:hideMark/>
          </w:tcPr>
          <w:p w:rsidR="00141DFC" w:rsidRPr="00DC2FA7" w:rsidRDefault="00141DFC" w:rsidP="00842CDD">
            <w:pPr>
              <w:spacing w:line="360" w:lineRule="auto"/>
              <w:jc w:val="right"/>
              <w:rPr>
                <w:szCs w:val="22"/>
              </w:rPr>
            </w:pPr>
            <w:r w:rsidRPr="00DC2FA7">
              <w:rPr>
                <w:szCs w:val="22"/>
              </w:rPr>
              <w:t>34</w:t>
            </w:r>
          </w:p>
        </w:tc>
        <w:tc>
          <w:tcPr>
            <w:tcW w:w="1276" w:type="dxa"/>
            <w:vAlign w:val="center"/>
            <w:hideMark/>
          </w:tcPr>
          <w:p w:rsidR="00141DFC" w:rsidRPr="00DC2FA7" w:rsidRDefault="00141DFC" w:rsidP="00842CDD">
            <w:pPr>
              <w:spacing w:line="360" w:lineRule="auto"/>
              <w:jc w:val="right"/>
              <w:rPr>
                <w:szCs w:val="22"/>
              </w:rPr>
            </w:pPr>
            <w:r w:rsidRPr="00DC2FA7">
              <w:rPr>
                <w:szCs w:val="22"/>
              </w:rPr>
              <w:t>46</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TáTK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51</w:t>
            </w:r>
          </w:p>
        </w:tc>
        <w:tc>
          <w:tcPr>
            <w:tcW w:w="1750" w:type="dxa"/>
            <w:vAlign w:val="center"/>
            <w:hideMark/>
          </w:tcPr>
          <w:p w:rsidR="00141DFC" w:rsidRPr="00DC2FA7" w:rsidRDefault="00141DFC" w:rsidP="00842CDD">
            <w:pPr>
              <w:spacing w:line="360" w:lineRule="auto"/>
              <w:jc w:val="right"/>
              <w:rPr>
                <w:szCs w:val="22"/>
              </w:rPr>
            </w:pPr>
            <w:r w:rsidRPr="00DC2FA7">
              <w:rPr>
                <w:szCs w:val="22"/>
              </w:rPr>
              <w:t>9</w:t>
            </w:r>
          </w:p>
        </w:tc>
        <w:tc>
          <w:tcPr>
            <w:tcW w:w="1793" w:type="dxa"/>
            <w:vAlign w:val="center"/>
            <w:hideMark/>
          </w:tcPr>
          <w:p w:rsidR="00141DFC" w:rsidRPr="00DC2FA7" w:rsidRDefault="00141DFC" w:rsidP="00842CDD">
            <w:pPr>
              <w:spacing w:line="360" w:lineRule="auto"/>
              <w:jc w:val="right"/>
              <w:rPr>
                <w:szCs w:val="22"/>
              </w:rPr>
            </w:pPr>
            <w:r w:rsidRPr="00DC2FA7">
              <w:rPr>
                <w:szCs w:val="22"/>
              </w:rPr>
              <w:t>20</w:t>
            </w:r>
          </w:p>
        </w:tc>
        <w:tc>
          <w:tcPr>
            <w:tcW w:w="1276" w:type="dxa"/>
            <w:vAlign w:val="center"/>
            <w:hideMark/>
          </w:tcPr>
          <w:p w:rsidR="00141DFC" w:rsidRPr="00DC2FA7" w:rsidRDefault="00141DFC" w:rsidP="00842CDD">
            <w:pPr>
              <w:spacing w:line="360" w:lineRule="auto"/>
              <w:jc w:val="right"/>
              <w:rPr>
                <w:szCs w:val="22"/>
              </w:rPr>
            </w:pPr>
            <w:r w:rsidRPr="00DC2FA7">
              <w:rPr>
                <w:szCs w:val="22"/>
              </w:rPr>
              <w:t>29</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 xml:space="preserve">BTK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190</w:t>
            </w:r>
          </w:p>
        </w:tc>
        <w:tc>
          <w:tcPr>
            <w:tcW w:w="1750" w:type="dxa"/>
            <w:vAlign w:val="center"/>
            <w:hideMark/>
          </w:tcPr>
          <w:p w:rsidR="00141DFC" w:rsidRPr="00DC2FA7" w:rsidRDefault="00141DFC" w:rsidP="00842CDD">
            <w:pPr>
              <w:spacing w:line="360" w:lineRule="auto"/>
              <w:jc w:val="right"/>
              <w:rPr>
                <w:szCs w:val="22"/>
              </w:rPr>
            </w:pPr>
            <w:r w:rsidRPr="00DC2FA7">
              <w:rPr>
                <w:szCs w:val="22"/>
              </w:rPr>
              <w:t>88</w:t>
            </w:r>
          </w:p>
        </w:tc>
        <w:tc>
          <w:tcPr>
            <w:tcW w:w="1793" w:type="dxa"/>
            <w:vAlign w:val="center"/>
            <w:hideMark/>
          </w:tcPr>
          <w:p w:rsidR="00141DFC" w:rsidRPr="00DC2FA7" w:rsidRDefault="00141DFC" w:rsidP="00842CDD">
            <w:pPr>
              <w:spacing w:line="360" w:lineRule="auto"/>
              <w:jc w:val="right"/>
              <w:rPr>
                <w:szCs w:val="22"/>
              </w:rPr>
            </w:pPr>
            <w:r w:rsidRPr="00DC2FA7">
              <w:rPr>
                <w:szCs w:val="22"/>
              </w:rPr>
              <w:t>90</w:t>
            </w:r>
          </w:p>
        </w:tc>
        <w:tc>
          <w:tcPr>
            <w:tcW w:w="1276" w:type="dxa"/>
            <w:vAlign w:val="center"/>
            <w:hideMark/>
          </w:tcPr>
          <w:p w:rsidR="00141DFC" w:rsidRPr="00DC2FA7" w:rsidRDefault="00141DFC" w:rsidP="00842CDD">
            <w:pPr>
              <w:spacing w:line="360" w:lineRule="auto"/>
              <w:jc w:val="right"/>
              <w:rPr>
                <w:szCs w:val="22"/>
              </w:rPr>
            </w:pPr>
            <w:r w:rsidRPr="00DC2FA7">
              <w:rPr>
                <w:szCs w:val="22"/>
              </w:rPr>
              <w:t>178</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PPK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111</w:t>
            </w:r>
          </w:p>
        </w:tc>
        <w:tc>
          <w:tcPr>
            <w:tcW w:w="1750" w:type="dxa"/>
            <w:vAlign w:val="center"/>
            <w:hideMark/>
          </w:tcPr>
          <w:p w:rsidR="00141DFC" w:rsidRPr="00DC2FA7" w:rsidRDefault="00141DFC" w:rsidP="00842CDD">
            <w:pPr>
              <w:spacing w:line="360" w:lineRule="auto"/>
              <w:jc w:val="right"/>
              <w:rPr>
                <w:szCs w:val="22"/>
              </w:rPr>
            </w:pPr>
            <w:r w:rsidRPr="00DC2FA7">
              <w:rPr>
                <w:szCs w:val="22"/>
              </w:rPr>
              <w:t>20</w:t>
            </w:r>
          </w:p>
        </w:tc>
        <w:tc>
          <w:tcPr>
            <w:tcW w:w="1793" w:type="dxa"/>
            <w:vAlign w:val="center"/>
            <w:hideMark/>
          </w:tcPr>
          <w:p w:rsidR="00141DFC" w:rsidRPr="00DC2FA7" w:rsidRDefault="00141DFC" w:rsidP="00842CDD">
            <w:pPr>
              <w:spacing w:line="360" w:lineRule="auto"/>
              <w:jc w:val="right"/>
              <w:rPr>
                <w:szCs w:val="22"/>
              </w:rPr>
            </w:pPr>
            <w:r w:rsidRPr="00DC2FA7">
              <w:rPr>
                <w:szCs w:val="22"/>
              </w:rPr>
              <w:t>51</w:t>
            </w:r>
          </w:p>
        </w:tc>
        <w:tc>
          <w:tcPr>
            <w:tcW w:w="1276" w:type="dxa"/>
            <w:vAlign w:val="center"/>
            <w:hideMark/>
          </w:tcPr>
          <w:p w:rsidR="00141DFC" w:rsidRPr="00DC2FA7" w:rsidRDefault="00141DFC" w:rsidP="00842CDD">
            <w:pPr>
              <w:spacing w:line="360" w:lineRule="auto"/>
              <w:jc w:val="right"/>
              <w:rPr>
                <w:szCs w:val="22"/>
              </w:rPr>
            </w:pPr>
            <w:r w:rsidRPr="00DC2FA7">
              <w:rPr>
                <w:szCs w:val="22"/>
              </w:rPr>
              <w:t>71</w:t>
            </w:r>
          </w:p>
        </w:tc>
      </w:tr>
      <w:tr w:rsidR="00141DFC" w:rsidRPr="00DC2FA7" w:rsidTr="00396DF2">
        <w:trPr>
          <w:trHeight w:val="20"/>
          <w:jc w:val="center"/>
        </w:trPr>
        <w:tc>
          <w:tcPr>
            <w:tcW w:w="2875" w:type="dxa"/>
            <w:shd w:val="clear" w:color="auto" w:fill="D9D9D9" w:themeFill="background1" w:themeFillShade="D9"/>
            <w:vAlign w:val="center"/>
            <w:hideMark/>
          </w:tcPr>
          <w:p w:rsidR="00141DFC" w:rsidRPr="00DC2FA7" w:rsidRDefault="00141DFC" w:rsidP="00842CDD">
            <w:pPr>
              <w:spacing w:line="360" w:lineRule="auto"/>
              <w:rPr>
                <w:b/>
                <w:bCs/>
                <w:szCs w:val="22"/>
              </w:rPr>
            </w:pPr>
            <w:r w:rsidRPr="00DC2FA7">
              <w:rPr>
                <w:b/>
                <w:bCs/>
                <w:szCs w:val="22"/>
              </w:rPr>
              <w:t>ELTE összesen</w:t>
            </w:r>
          </w:p>
        </w:tc>
        <w:tc>
          <w:tcPr>
            <w:tcW w:w="1515"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585</w:t>
            </w:r>
          </w:p>
        </w:tc>
        <w:tc>
          <w:tcPr>
            <w:tcW w:w="1750"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235</w:t>
            </w:r>
          </w:p>
        </w:tc>
        <w:tc>
          <w:tcPr>
            <w:tcW w:w="1793"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263</w:t>
            </w:r>
          </w:p>
        </w:tc>
        <w:tc>
          <w:tcPr>
            <w:tcW w:w="1276"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498</w:t>
            </w:r>
          </w:p>
        </w:tc>
      </w:tr>
      <w:tr w:rsidR="002B31AE" w:rsidRPr="00DC2FA7" w:rsidTr="00396DF2">
        <w:trPr>
          <w:trHeight w:val="20"/>
          <w:jc w:val="center"/>
        </w:trPr>
        <w:tc>
          <w:tcPr>
            <w:tcW w:w="2875"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2016</w:t>
            </w:r>
          </w:p>
        </w:tc>
        <w:tc>
          <w:tcPr>
            <w:tcW w:w="1515"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Jelentkezők</w:t>
            </w:r>
          </w:p>
        </w:tc>
        <w:tc>
          <w:tcPr>
            <w:tcW w:w="1750"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Államilag tá</w:t>
            </w:r>
            <w:r w:rsidR="00DC2FA7">
              <w:rPr>
                <w:b/>
                <w:bCs/>
                <w:szCs w:val="22"/>
              </w:rPr>
              <w:t>mogatott képzésre felvettek</w:t>
            </w:r>
          </w:p>
        </w:tc>
        <w:tc>
          <w:tcPr>
            <w:tcW w:w="1793"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Önköltséges</w:t>
            </w:r>
            <w:r w:rsidR="00DC2FA7">
              <w:rPr>
                <w:b/>
                <w:bCs/>
                <w:szCs w:val="22"/>
              </w:rPr>
              <w:t xml:space="preserve"> képzésre felvételt nyertek</w:t>
            </w:r>
          </w:p>
        </w:tc>
        <w:tc>
          <w:tcPr>
            <w:tcW w:w="1276"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Felvételt nyertek összesen</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TTK /</w:t>
            </w:r>
            <w:r w:rsidRPr="00DC2FA7">
              <w:rPr>
                <w:szCs w:val="22"/>
              </w:rPr>
              <w:t>természettudományok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154</w:t>
            </w:r>
          </w:p>
        </w:tc>
        <w:tc>
          <w:tcPr>
            <w:tcW w:w="1750" w:type="dxa"/>
            <w:vAlign w:val="center"/>
            <w:hideMark/>
          </w:tcPr>
          <w:p w:rsidR="00141DFC" w:rsidRPr="00DC2FA7" w:rsidRDefault="00141DFC" w:rsidP="00842CDD">
            <w:pPr>
              <w:spacing w:line="360" w:lineRule="auto"/>
              <w:jc w:val="right"/>
              <w:rPr>
                <w:szCs w:val="22"/>
              </w:rPr>
            </w:pPr>
            <w:r w:rsidRPr="00DC2FA7">
              <w:rPr>
                <w:szCs w:val="22"/>
              </w:rPr>
              <w:t>92</w:t>
            </w:r>
          </w:p>
        </w:tc>
        <w:tc>
          <w:tcPr>
            <w:tcW w:w="1793" w:type="dxa"/>
            <w:vAlign w:val="center"/>
            <w:hideMark/>
          </w:tcPr>
          <w:p w:rsidR="00141DFC" w:rsidRPr="00DC2FA7" w:rsidRDefault="00141DFC" w:rsidP="00842CDD">
            <w:pPr>
              <w:spacing w:line="360" w:lineRule="auto"/>
              <w:jc w:val="right"/>
              <w:rPr>
                <w:szCs w:val="22"/>
              </w:rPr>
            </w:pPr>
            <w:r w:rsidRPr="00DC2FA7">
              <w:rPr>
                <w:szCs w:val="22"/>
              </w:rPr>
              <w:t>47</w:t>
            </w:r>
          </w:p>
        </w:tc>
        <w:tc>
          <w:tcPr>
            <w:tcW w:w="1276" w:type="dxa"/>
            <w:vAlign w:val="center"/>
            <w:hideMark/>
          </w:tcPr>
          <w:p w:rsidR="00141DFC" w:rsidRPr="00DC2FA7" w:rsidRDefault="00141DFC" w:rsidP="00842CDD">
            <w:pPr>
              <w:spacing w:line="360" w:lineRule="auto"/>
              <w:jc w:val="right"/>
              <w:rPr>
                <w:szCs w:val="22"/>
              </w:rPr>
            </w:pPr>
            <w:r w:rsidRPr="00DC2FA7">
              <w:rPr>
                <w:szCs w:val="22"/>
              </w:rPr>
              <w:t>139</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IK /</w:t>
            </w:r>
            <w:r w:rsidRPr="00DC2FA7">
              <w:rPr>
                <w:szCs w:val="22"/>
              </w:rPr>
              <w:t>műszaki 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16</w:t>
            </w:r>
          </w:p>
        </w:tc>
        <w:tc>
          <w:tcPr>
            <w:tcW w:w="1750" w:type="dxa"/>
            <w:vAlign w:val="center"/>
            <w:hideMark/>
          </w:tcPr>
          <w:p w:rsidR="00141DFC" w:rsidRPr="00DC2FA7" w:rsidRDefault="00141DFC" w:rsidP="00842CDD">
            <w:pPr>
              <w:spacing w:line="360" w:lineRule="auto"/>
              <w:jc w:val="right"/>
              <w:rPr>
                <w:szCs w:val="22"/>
              </w:rPr>
            </w:pPr>
            <w:r w:rsidRPr="00DC2FA7">
              <w:rPr>
                <w:szCs w:val="22"/>
              </w:rPr>
              <w:t>10</w:t>
            </w:r>
          </w:p>
        </w:tc>
        <w:tc>
          <w:tcPr>
            <w:tcW w:w="1793" w:type="dxa"/>
            <w:vAlign w:val="center"/>
            <w:hideMark/>
          </w:tcPr>
          <w:p w:rsidR="00141DFC" w:rsidRPr="00DC2FA7" w:rsidRDefault="00141DFC" w:rsidP="00842CDD">
            <w:pPr>
              <w:spacing w:line="360" w:lineRule="auto"/>
              <w:jc w:val="right"/>
              <w:rPr>
                <w:szCs w:val="22"/>
              </w:rPr>
            </w:pPr>
            <w:r w:rsidRPr="00DC2FA7">
              <w:rPr>
                <w:szCs w:val="22"/>
              </w:rPr>
              <w:t>5</w:t>
            </w:r>
          </w:p>
        </w:tc>
        <w:tc>
          <w:tcPr>
            <w:tcW w:w="1276" w:type="dxa"/>
            <w:vAlign w:val="center"/>
            <w:hideMark/>
          </w:tcPr>
          <w:p w:rsidR="00141DFC" w:rsidRPr="00DC2FA7" w:rsidRDefault="00141DFC" w:rsidP="00842CDD">
            <w:pPr>
              <w:spacing w:line="360" w:lineRule="auto"/>
              <w:jc w:val="right"/>
              <w:rPr>
                <w:szCs w:val="22"/>
              </w:rPr>
            </w:pPr>
            <w:r w:rsidRPr="00DC2FA7">
              <w:rPr>
                <w:szCs w:val="22"/>
              </w:rPr>
              <w:t>15</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ÁJK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50</w:t>
            </w:r>
          </w:p>
        </w:tc>
        <w:tc>
          <w:tcPr>
            <w:tcW w:w="1750" w:type="dxa"/>
            <w:vAlign w:val="center"/>
            <w:hideMark/>
          </w:tcPr>
          <w:p w:rsidR="00141DFC" w:rsidRPr="00DC2FA7" w:rsidRDefault="00141DFC" w:rsidP="00842CDD">
            <w:pPr>
              <w:spacing w:line="360" w:lineRule="auto"/>
              <w:jc w:val="right"/>
              <w:rPr>
                <w:szCs w:val="22"/>
              </w:rPr>
            </w:pPr>
            <w:r w:rsidRPr="00DC2FA7">
              <w:rPr>
                <w:szCs w:val="22"/>
              </w:rPr>
              <w:t>11</w:t>
            </w:r>
          </w:p>
        </w:tc>
        <w:tc>
          <w:tcPr>
            <w:tcW w:w="1793" w:type="dxa"/>
            <w:vAlign w:val="center"/>
            <w:hideMark/>
          </w:tcPr>
          <w:p w:rsidR="00141DFC" w:rsidRPr="00DC2FA7" w:rsidRDefault="00141DFC" w:rsidP="00842CDD">
            <w:pPr>
              <w:spacing w:line="360" w:lineRule="auto"/>
              <w:jc w:val="right"/>
              <w:rPr>
                <w:szCs w:val="22"/>
              </w:rPr>
            </w:pPr>
            <w:r w:rsidRPr="00DC2FA7">
              <w:rPr>
                <w:szCs w:val="22"/>
              </w:rPr>
              <w:t>35</w:t>
            </w:r>
          </w:p>
        </w:tc>
        <w:tc>
          <w:tcPr>
            <w:tcW w:w="1276" w:type="dxa"/>
            <w:vAlign w:val="center"/>
            <w:hideMark/>
          </w:tcPr>
          <w:p w:rsidR="00141DFC" w:rsidRPr="00DC2FA7" w:rsidRDefault="00141DFC" w:rsidP="00842CDD">
            <w:pPr>
              <w:spacing w:line="360" w:lineRule="auto"/>
              <w:jc w:val="right"/>
              <w:rPr>
                <w:szCs w:val="22"/>
              </w:rPr>
            </w:pPr>
            <w:r w:rsidRPr="00DC2FA7">
              <w:rPr>
                <w:szCs w:val="22"/>
              </w:rPr>
              <w:t>46</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TáTK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41</w:t>
            </w:r>
          </w:p>
        </w:tc>
        <w:tc>
          <w:tcPr>
            <w:tcW w:w="1750" w:type="dxa"/>
            <w:vAlign w:val="center"/>
            <w:hideMark/>
          </w:tcPr>
          <w:p w:rsidR="00141DFC" w:rsidRPr="00DC2FA7" w:rsidRDefault="00141DFC" w:rsidP="00842CDD">
            <w:pPr>
              <w:spacing w:line="360" w:lineRule="auto"/>
              <w:jc w:val="right"/>
              <w:rPr>
                <w:szCs w:val="22"/>
              </w:rPr>
            </w:pPr>
            <w:r w:rsidRPr="00DC2FA7">
              <w:rPr>
                <w:szCs w:val="22"/>
              </w:rPr>
              <w:t>8</w:t>
            </w:r>
          </w:p>
        </w:tc>
        <w:tc>
          <w:tcPr>
            <w:tcW w:w="1793" w:type="dxa"/>
            <w:vAlign w:val="center"/>
            <w:hideMark/>
          </w:tcPr>
          <w:p w:rsidR="00141DFC" w:rsidRPr="00DC2FA7" w:rsidRDefault="00141DFC" w:rsidP="00842CDD">
            <w:pPr>
              <w:spacing w:line="360" w:lineRule="auto"/>
              <w:jc w:val="right"/>
              <w:rPr>
                <w:szCs w:val="22"/>
              </w:rPr>
            </w:pPr>
            <w:r w:rsidRPr="00DC2FA7">
              <w:rPr>
                <w:szCs w:val="22"/>
              </w:rPr>
              <w:t>17</w:t>
            </w:r>
          </w:p>
        </w:tc>
        <w:tc>
          <w:tcPr>
            <w:tcW w:w="1276" w:type="dxa"/>
            <w:vAlign w:val="center"/>
            <w:hideMark/>
          </w:tcPr>
          <w:p w:rsidR="00141DFC" w:rsidRPr="00DC2FA7" w:rsidRDefault="00141DFC" w:rsidP="00842CDD">
            <w:pPr>
              <w:spacing w:line="360" w:lineRule="auto"/>
              <w:jc w:val="right"/>
              <w:rPr>
                <w:szCs w:val="22"/>
              </w:rPr>
            </w:pPr>
            <w:r w:rsidRPr="00DC2FA7">
              <w:rPr>
                <w:szCs w:val="22"/>
              </w:rPr>
              <w:t>25</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 xml:space="preserve">BTK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249</w:t>
            </w:r>
          </w:p>
        </w:tc>
        <w:tc>
          <w:tcPr>
            <w:tcW w:w="1750" w:type="dxa"/>
            <w:vAlign w:val="center"/>
            <w:hideMark/>
          </w:tcPr>
          <w:p w:rsidR="00141DFC" w:rsidRPr="00DC2FA7" w:rsidRDefault="00141DFC" w:rsidP="00842CDD">
            <w:pPr>
              <w:spacing w:line="360" w:lineRule="auto"/>
              <w:jc w:val="right"/>
              <w:rPr>
                <w:szCs w:val="22"/>
              </w:rPr>
            </w:pPr>
            <w:r w:rsidRPr="00DC2FA7">
              <w:rPr>
                <w:szCs w:val="22"/>
              </w:rPr>
              <w:t>85</w:t>
            </w:r>
          </w:p>
        </w:tc>
        <w:tc>
          <w:tcPr>
            <w:tcW w:w="1793" w:type="dxa"/>
            <w:vAlign w:val="center"/>
            <w:hideMark/>
          </w:tcPr>
          <w:p w:rsidR="00141DFC" w:rsidRPr="00DC2FA7" w:rsidRDefault="00141DFC" w:rsidP="00842CDD">
            <w:pPr>
              <w:spacing w:line="360" w:lineRule="auto"/>
              <w:jc w:val="right"/>
              <w:rPr>
                <w:szCs w:val="22"/>
              </w:rPr>
            </w:pPr>
            <w:r w:rsidRPr="00DC2FA7">
              <w:rPr>
                <w:szCs w:val="22"/>
              </w:rPr>
              <w:t>140</w:t>
            </w:r>
          </w:p>
        </w:tc>
        <w:tc>
          <w:tcPr>
            <w:tcW w:w="1276" w:type="dxa"/>
            <w:vAlign w:val="center"/>
            <w:hideMark/>
          </w:tcPr>
          <w:p w:rsidR="00141DFC" w:rsidRPr="00DC2FA7" w:rsidRDefault="00141DFC" w:rsidP="00842CDD">
            <w:pPr>
              <w:spacing w:line="360" w:lineRule="auto"/>
              <w:jc w:val="right"/>
              <w:rPr>
                <w:szCs w:val="22"/>
              </w:rPr>
            </w:pPr>
            <w:r w:rsidRPr="00DC2FA7">
              <w:rPr>
                <w:szCs w:val="22"/>
              </w:rPr>
              <w:t>225</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PPK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109</w:t>
            </w:r>
          </w:p>
        </w:tc>
        <w:tc>
          <w:tcPr>
            <w:tcW w:w="1750" w:type="dxa"/>
            <w:vAlign w:val="center"/>
            <w:hideMark/>
          </w:tcPr>
          <w:p w:rsidR="00141DFC" w:rsidRPr="00DC2FA7" w:rsidRDefault="00141DFC" w:rsidP="00842CDD">
            <w:pPr>
              <w:spacing w:line="360" w:lineRule="auto"/>
              <w:jc w:val="right"/>
              <w:rPr>
                <w:szCs w:val="22"/>
              </w:rPr>
            </w:pPr>
            <w:r w:rsidRPr="00DC2FA7">
              <w:rPr>
                <w:szCs w:val="22"/>
              </w:rPr>
              <w:t>19</w:t>
            </w:r>
          </w:p>
        </w:tc>
        <w:tc>
          <w:tcPr>
            <w:tcW w:w="1793" w:type="dxa"/>
            <w:vAlign w:val="center"/>
            <w:hideMark/>
          </w:tcPr>
          <w:p w:rsidR="00141DFC" w:rsidRPr="00DC2FA7" w:rsidRDefault="00141DFC" w:rsidP="00842CDD">
            <w:pPr>
              <w:spacing w:line="360" w:lineRule="auto"/>
              <w:jc w:val="right"/>
              <w:rPr>
                <w:szCs w:val="22"/>
              </w:rPr>
            </w:pPr>
            <w:r w:rsidRPr="00DC2FA7">
              <w:rPr>
                <w:szCs w:val="22"/>
              </w:rPr>
              <w:t>52</w:t>
            </w:r>
          </w:p>
        </w:tc>
        <w:tc>
          <w:tcPr>
            <w:tcW w:w="1276" w:type="dxa"/>
            <w:vAlign w:val="center"/>
            <w:hideMark/>
          </w:tcPr>
          <w:p w:rsidR="00141DFC" w:rsidRPr="00DC2FA7" w:rsidRDefault="00141DFC" w:rsidP="00842CDD">
            <w:pPr>
              <w:spacing w:line="360" w:lineRule="auto"/>
              <w:jc w:val="right"/>
              <w:rPr>
                <w:szCs w:val="22"/>
              </w:rPr>
            </w:pPr>
            <w:r w:rsidRPr="00DC2FA7">
              <w:rPr>
                <w:szCs w:val="22"/>
              </w:rPr>
              <w:t>71</w:t>
            </w:r>
          </w:p>
        </w:tc>
      </w:tr>
      <w:tr w:rsidR="00141DFC" w:rsidRPr="00DC2FA7" w:rsidTr="00396DF2">
        <w:trPr>
          <w:trHeight w:val="20"/>
          <w:jc w:val="center"/>
        </w:trPr>
        <w:tc>
          <w:tcPr>
            <w:tcW w:w="2875" w:type="dxa"/>
            <w:shd w:val="clear" w:color="auto" w:fill="D9D9D9" w:themeFill="background1" w:themeFillShade="D9"/>
            <w:vAlign w:val="center"/>
            <w:hideMark/>
          </w:tcPr>
          <w:p w:rsidR="00141DFC" w:rsidRPr="00DC2FA7" w:rsidRDefault="00141DFC" w:rsidP="00842CDD">
            <w:pPr>
              <w:spacing w:line="360" w:lineRule="auto"/>
              <w:rPr>
                <w:b/>
                <w:bCs/>
                <w:szCs w:val="22"/>
              </w:rPr>
            </w:pPr>
            <w:r w:rsidRPr="00DC2FA7">
              <w:rPr>
                <w:b/>
                <w:bCs/>
                <w:szCs w:val="22"/>
              </w:rPr>
              <w:t>ELTE összesen</w:t>
            </w:r>
          </w:p>
        </w:tc>
        <w:tc>
          <w:tcPr>
            <w:tcW w:w="1515"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619</w:t>
            </w:r>
          </w:p>
        </w:tc>
        <w:tc>
          <w:tcPr>
            <w:tcW w:w="1750"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225</w:t>
            </w:r>
          </w:p>
        </w:tc>
        <w:tc>
          <w:tcPr>
            <w:tcW w:w="1793"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296</w:t>
            </w:r>
          </w:p>
        </w:tc>
        <w:tc>
          <w:tcPr>
            <w:tcW w:w="1276"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521</w:t>
            </w:r>
          </w:p>
        </w:tc>
      </w:tr>
      <w:tr w:rsidR="002B31AE" w:rsidRPr="00DC2FA7" w:rsidTr="00396DF2">
        <w:trPr>
          <w:trHeight w:val="20"/>
          <w:jc w:val="center"/>
        </w:trPr>
        <w:tc>
          <w:tcPr>
            <w:tcW w:w="2875"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lastRenderedPageBreak/>
              <w:t>2017</w:t>
            </w:r>
          </w:p>
        </w:tc>
        <w:tc>
          <w:tcPr>
            <w:tcW w:w="1515"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Jelentkezők</w:t>
            </w:r>
          </w:p>
        </w:tc>
        <w:tc>
          <w:tcPr>
            <w:tcW w:w="1750"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Államilag tá</w:t>
            </w:r>
            <w:r w:rsidR="00DC2FA7">
              <w:rPr>
                <w:b/>
                <w:bCs/>
                <w:szCs w:val="22"/>
              </w:rPr>
              <w:t>mogatott képzésre felvettek</w:t>
            </w:r>
          </w:p>
        </w:tc>
        <w:tc>
          <w:tcPr>
            <w:tcW w:w="1793"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Önköltséges</w:t>
            </w:r>
            <w:r w:rsidR="00DC2FA7">
              <w:rPr>
                <w:b/>
                <w:bCs/>
                <w:szCs w:val="22"/>
              </w:rPr>
              <w:t xml:space="preserve"> képzésre felvételt nyertek</w:t>
            </w:r>
          </w:p>
        </w:tc>
        <w:tc>
          <w:tcPr>
            <w:tcW w:w="1276"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Felvételt nyertek összesen</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TTK /</w:t>
            </w:r>
            <w:r w:rsidRPr="00DC2FA7">
              <w:rPr>
                <w:szCs w:val="22"/>
              </w:rPr>
              <w:t>természettudományok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184</w:t>
            </w:r>
          </w:p>
        </w:tc>
        <w:tc>
          <w:tcPr>
            <w:tcW w:w="1750" w:type="dxa"/>
            <w:vAlign w:val="center"/>
            <w:hideMark/>
          </w:tcPr>
          <w:p w:rsidR="00141DFC" w:rsidRPr="00DC2FA7" w:rsidRDefault="00141DFC" w:rsidP="00842CDD">
            <w:pPr>
              <w:spacing w:line="360" w:lineRule="auto"/>
              <w:jc w:val="right"/>
              <w:rPr>
                <w:szCs w:val="22"/>
              </w:rPr>
            </w:pPr>
            <w:r w:rsidRPr="00DC2FA7">
              <w:rPr>
                <w:szCs w:val="22"/>
              </w:rPr>
              <w:t>92</w:t>
            </w:r>
          </w:p>
        </w:tc>
        <w:tc>
          <w:tcPr>
            <w:tcW w:w="1793" w:type="dxa"/>
            <w:vAlign w:val="center"/>
            <w:hideMark/>
          </w:tcPr>
          <w:p w:rsidR="00141DFC" w:rsidRPr="00DC2FA7" w:rsidRDefault="00141DFC" w:rsidP="00842CDD">
            <w:pPr>
              <w:spacing w:line="360" w:lineRule="auto"/>
              <w:jc w:val="right"/>
              <w:rPr>
                <w:szCs w:val="22"/>
              </w:rPr>
            </w:pPr>
            <w:r w:rsidRPr="00DC2FA7">
              <w:rPr>
                <w:szCs w:val="22"/>
              </w:rPr>
              <w:t>76</w:t>
            </w:r>
          </w:p>
        </w:tc>
        <w:tc>
          <w:tcPr>
            <w:tcW w:w="1276" w:type="dxa"/>
            <w:vAlign w:val="center"/>
            <w:hideMark/>
          </w:tcPr>
          <w:p w:rsidR="00141DFC" w:rsidRPr="00DC2FA7" w:rsidRDefault="00141DFC" w:rsidP="00842CDD">
            <w:pPr>
              <w:spacing w:line="360" w:lineRule="auto"/>
              <w:jc w:val="right"/>
              <w:rPr>
                <w:szCs w:val="22"/>
              </w:rPr>
            </w:pPr>
            <w:r w:rsidRPr="00DC2FA7">
              <w:rPr>
                <w:szCs w:val="22"/>
              </w:rPr>
              <w:t>168</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IK /</w:t>
            </w:r>
            <w:r w:rsidRPr="00DC2FA7">
              <w:rPr>
                <w:szCs w:val="22"/>
              </w:rPr>
              <w:t>műszaki 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25</w:t>
            </w:r>
          </w:p>
        </w:tc>
        <w:tc>
          <w:tcPr>
            <w:tcW w:w="1750" w:type="dxa"/>
            <w:vAlign w:val="center"/>
            <w:hideMark/>
          </w:tcPr>
          <w:p w:rsidR="00141DFC" w:rsidRPr="00DC2FA7" w:rsidRDefault="00141DFC" w:rsidP="00842CDD">
            <w:pPr>
              <w:spacing w:line="360" w:lineRule="auto"/>
              <w:jc w:val="right"/>
              <w:rPr>
                <w:szCs w:val="22"/>
              </w:rPr>
            </w:pPr>
            <w:r w:rsidRPr="00DC2FA7">
              <w:rPr>
                <w:szCs w:val="22"/>
              </w:rPr>
              <w:t>10</w:t>
            </w:r>
          </w:p>
        </w:tc>
        <w:tc>
          <w:tcPr>
            <w:tcW w:w="1793" w:type="dxa"/>
            <w:vAlign w:val="center"/>
            <w:hideMark/>
          </w:tcPr>
          <w:p w:rsidR="00141DFC" w:rsidRPr="00DC2FA7" w:rsidRDefault="00141DFC" w:rsidP="00842CDD">
            <w:pPr>
              <w:spacing w:line="360" w:lineRule="auto"/>
              <w:jc w:val="right"/>
              <w:rPr>
                <w:szCs w:val="22"/>
              </w:rPr>
            </w:pPr>
            <w:r w:rsidRPr="00DC2FA7">
              <w:rPr>
                <w:szCs w:val="22"/>
              </w:rPr>
              <w:t>13</w:t>
            </w:r>
          </w:p>
        </w:tc>
        <w:tc>
          <w:tcPr>
            <w:tcW w:w="1276" w:type="dxa"/>
            <w:vAlign w:val="center"/>
            <w:hideMark/>
          </w:tcPr>
          <w:p w:rsidR="00141DFC" w:rsidRPr="00DC2FA7" w:rsidRDefault="00141DFC" w:rsidP="00842CDD">
            <w:pPr>
              <w:spacing w:line="360" w:lineRule="auto"/>
              <w:jc w:val="right"/>
              <w:rPr>
                <w:szCs w:val="22"/>
              </w:rPr>
            </w:pPr>
            <w:r w:rsidRPr="00DC2FA7">
              <w:rPr>
                <w:szCs w:val="22"/>
              </w:rPr>
              <w:t>23</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ÁJK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39</w:t>
            </w:r>
          </w:p>
        </w:tc>
        <w:tc>
          <w:tcPr>
            <w:tcW w:w="1750" w:type="dxa"/>
            <w:vAlign w:val="center"/>
            <w:hideMark/>
          </w:tcPr>
          <w:p w:rsidR="00141DFC" w:rsidRPr="00DC2FA7" w:rsidRDefault="00141DFC" w:rsidP="00842CDD">
            <w:pPr>
              <w:spacing w:line="360" w:lineRule="auto"/>
              <w:jc w:val="right"/>
              <w:rPr>
                <w:szCs w:val="22"/>
              </w:rPr>
            </w:pPr>
            <w:r w:rsidRPr="00DC2FA7">
              <w:rPr>
                <w:szCs w:val="22"/>
              </w:rPr>
              <w:t>11</w:t>
            </w:r>
          </w:p>
        </w:tc>
        <w:tc>
          <w:tcPr>
            <w:tcW w:w="1793" w:type="dxa"/>
            <w:vAlign w:val="center"/>
            <w:hideMark/>
          </w:tcPr>
          <w:p w:rsidR="00141DFC" w:rsidRPr="00DC2FA7" w:rsidRDefault="00141DFC" w:rsidP="00842CDD">
            <w:pPr>
              <w:spacing w:line="360" w:lineRule="auto"/>
              <w:jc w:val="right"/>
              <w:rPr>
                <w:szCs w:val="22"/>
              </w:rPr>
            </w:pPr>
            <w:r w:rsidRPr="00DC2FA7">
              <w:rPr>
                <w:szCs w:val="22"/>
              </w:rPr>
              <w:t>23</w:t>
            </w:r>
          </w:p>
        </w:tc>
        <w:tc>
          <w:tcPr>
            <w:tcW w:w="1276" w:type="dxa"/>
            <w:vAlign w:val="center"/>
            <w:hideMark/>
          </w:tcPr>
          <w:p w:rsidR="00141DFC" w:rsidRPr="00DC2FA7" w:rsidRDefault="00141DFC" w:rsidP="00842CDD">
            <w:pPr>
              <w:spacing w:line="360" w:lineRule="auto"/>
              <w:jc w:val="right"/>
              <w:rPr>
                <w:szCs w:val="22"/>
              </w:rPr>
            </w:pPr>
            <w:r w:rsidRPr="00DC2FA7">
              <w:rPr>
                <w:szCs w:val="22"/>
              </w:rPr>
              <w:t>34</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TáTK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88</w:t>
            </w:r>
          </w:p>
        </w:tc>
        <w:tc>
          <w:tcPr>
            <w:tcW w:w="1750" w:type="dxa"/>
            <w:vAlign w:val="center"/>
            <w:hideMark/>
          </w:tcPr>
          <w:p w:rsidR="00141DFC" w:rsidRPr="00DC2FA7" w:rsidRDefault="00141DFC" w:rsidP="00842CDD">
            <w:pPr>
              <w:spacing w:line="360" w:lineRule="auto"/>
              <w:jc w:val="right"/>
              <w:rPr>
                <w:szCs w:val="22"/>
              </w:rPr>
            </w:pPr>
            <w:r w:rsidRPr="00DC2FA7">
              <w:rPr>
                <w:szCs w:val="22"/>
              </w:rPr>
              <w:t>8</w:t>
            </w:r>
          </w:p>
        </w:tc>
        <w:tc>
          <w:tcPr>
            <w:tcW w:w="1793" w:type="dxa"/>
            <w:vAlign w:val="center"/>
            <w:hideMark/>
          </w:tcPr>
          <w:p w:rsidR="00141DFC" w:rsidRPr="00DC2FA7" w:rsidRDefault="00141DFC" w:rsidP="00842CDD">
            <w:pPr>
              <w:spacing w:line="360" w:lineRule="auto"/>
              <w:jc w:val="right"/>
              <w:rPr>
                <w:szCs w:val="22"/>
              </w:rPr>
            </w:pPr>
            <w:r w:rsidRPr="00DC2FA7">
              <w:rPr>
                <w:szCs w:val="22"/>
              </w:rPr>
              <w:t>38</w:t>
            </w:r>
          </w:p>
        </w:tc>
        <w:tc>
          <w:tcPr>
            <w:tcW w:w="1276" w:type="dxa"/>
            <w:vAlign w:val="center"/>
            <w:hideMark/>
          </w:tcPr>
          <w:p w:rsidR="00141DFC" w:rsidRPr="00DC2FA7" w:rsidRDefault="00141DFC" w:rsidP="00842CDD">
            <w:pPr>
              <w:spacing w:line="360" w:lineRule="auto"/>
              <w:jc w:val="right"/>
              <w:rPr>
                <w:szCs w:val="22"/>
              </w:rPr>
            </w:pPr>
            <w:r w:rsidRPr="00DC2FA7">
              <w:rPr>
                <w:szCs w:val="22"/>
              </w:rPr>
              <w:t>46</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 xml:space="preserve">BTK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188</w:t>
            </w:r>
          </w:p>
        </w:tc>
        <w:tc>
          <w:tcPr>
            <w:tcW w:w="1750" w:type="dxa"/>
            <w:vAlign w:val="center"/>
            <w:hideMark/>
          </w:tcPr>
          <w:p w:rsidR="00141DFC" w:rsidRPr="00DC2FA7" w:rsidRDefault="00141DFC" w:rsidP="00842CDD">
            <w:pPr>
              <w:spacing w:line="360" w:lineRule="auto"/>
              <w:jc w:val="right"/>
              <w:rPr>
                <w:szCs w:val="22"/>
              </w:rPr>
            </w:pPr>
            <w:r w:rsidRPr="00DC2FA7">
              <w:rPr>
                <w:szCs w:val="22"/>
              </w:rPr>
              <w:t>86</w:t>
            </w:r>
          </w:p>
        </w:tc>
        <w:tc>
          <w:tcPr>
            <w:tcW w:w="1793" w:type="dxa"/>
            <w:vAlign w:val="center"/>
            <w:hideMark/>
          </w:tcPr>
          <w:p w:rsidR="00141DFC" w:rsidRPr="00DC2FA7" w:rsidRDefault="00141DFC" w:rsidP="00842CDD">
            <w:pPr>
              <w:spacing w:line="360" w:lineRule="auto"/>
              <w:jc w:val="right"/>
              <w:rPr>
                <w:szCs w:val="22"/>
              </w:rPr>
            </w:pPr>
            <w:r w:rsidRPr="00DC2FA7">
              <w:rPr>
                <w:szCs w:val="22"/>
              </w:rPr>
              <w:t>89</w:t>
            </w:r>
          </w:p>
        </w:tc>
        <w:tc>
          <w:tcPr>
            <w:tcW w:w="1276" w:type="dxa"/>
            <w:vAlign w:val="center"/>
            <w:hideMark/>
          </w:tcPr>
          <w:p w:rsidR="00141DFC" w:rsidRPr="00DC2FA7" w:rsidRDefault="00141DFC" w:rsidP="00842CDD">
            <w:pPr>
              <w:spacing w:line="360" w:lineRule="auto"/>
              <w:jc w:val="right"/>
              <w:rPr>
                <w:szCs w:val="22"/>
              </w:rPr>
            </w:pPr>
            <w:r w:rsidRPr="00DC2FA7">
              <w:rPr>
                <w:szCs w:val="22"/>
              </w:rPr>
              <w:t>175</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PPK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112</w:t>
            </w:r>
          </w:p>
        </w:tc>
        <w:tc>
          <w:tcPr>
            <w:tcW w:w="1750" w:type="dxa"/>
            <w:vAlign w:val="center"/>
            <w:hideMark/>
          </w:tcPr>
          <w:p w:rsidR="00141DFC" w:rsidRPr="00DC2FA7" w:rsidRDefault="00141DFC" w:rsidP="00842CDD">
            <w:pPr>
              <w:spacing w:line="360" w:lineRule="auto"/>
              <w:jc w:val="right"/>
              <w:rPr>
                <w:szCs w:val="22"/>
              </w:rPr>
            </w:pPr>
            <w:r w:rsidRPr="00DC2FA7">
              <w:rPr>
                <w:szCs w:val="22"/>
              </w:rPr>
              <w:t>19</w:t>
            </w:r>
          </w:p>
        </w:tc>
        <w:tc>
          <w:tcPr>
            <w:tcW w:w="1793" w:type="dxa"/>
            <w:vAlign w:val="center"/>
            <w:hideMark/>
          </w:tcPr>
          <w:p w:rsidR="00141DFC" w:rsidRPr="00DC2FA7" w:rsidRDefault="00141DFC" w:rsidP="00842CDD">
            <w:pPr>
              <w:spacing w:line="360" w:lineRule="auto"/>
              <w:jc w:val="right"/>
              <w:rPr>
                <w:szCs w:val="22"/>
              </w:rPr>
            </w:pPr>
            <w:r w:rsidRPr="00DC2FA7">
              <w:rPr>
                <w:szCs w:val="22"/>
              </w:rPr>
              <w:t>65</w:t>
            </w:r>
          </w:p>
        </w:tc>
        <w:tc>
          <w:tcPr>
            <w:tcW w:w="1276" w:type="dxa"/>
            <w:vAlign w:val="center"/>
            <w:hideMark/>
          </w:tcPr>
          <w:p w:rsidR="00141DFC" w:rsidRPr="00DC2FA7" w:rsidRDefault="00141DFC" w:rsidP="00842CDD">
            <w:pPr>
              <w:spacing w:line="360" w:lineRule="auto"/>
              <w:jc w:val="right"/>
              <w:rPr>
                <w:szCs w:val="22"/>
              </w:rPr>
            </w:pPr>
            <w:r w:rsidRPr="00DC2FA7">
              <w:rPr>
                <w:szCs w:val="22"/>
              </w:rPr>
              <w:t>84</w:t>
            </w:r>
          </w:p>
        </w:tc>
      </w:tr>
      <w:tr w:rsidR="00141DFC" w:rsidRPr="00DC2FA7" w:rsidTr="00396DF2">
        <w:trPr>
          <w:trHeight w:val="511"/>
          <w:jc w:val="center"/>
        </w:trPr>
        <w:tc>
          <w:tcPr>
            <w:tcW w:w="2875" w:type="dxa"/>
            <w:shd w:val="clear" w:color="auto" w:fill="D9D9D9" w:themeFill="background1" w:themeFillShade="D9"/>
            <w:vAlign w:val="center"/>
            <w:hideMark/>
          </w:tcPr>
          <w:p w:rsidR="00141DFC" w:rsidRPr="00DC2FA7" w:rsidRDefault="00141DFC" w:rsidP="00842CDD">
            <w:pPr>
              <w:spacing w:line="360" w:lineRule="auto"/>
              <w:rPr>
                <w:b/>
                <w:bCs/>
                <w:szCs w:val="22"/>
              </w:rPr>
            </w:pPr>
            <w:r w:rsidRPr="00DC2FA7">
              <w:rPr>
                <w:b/>
                <w:bCs/>
                <w:szCs w:val="22"/>
              </w:rPr>
              <w:t>ELTE összesen</w:t>
            </w:r>
          </w:p>
        </w:tc>
        <w:tc>
          <w:tcPr>
            <w:tcW w:w="1515"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636</w:t>
            </w:r>
          </w:p>
        </w:tc>
        <w:tc>
          <w:tcPr>
            <w:tcW w:w="1750"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225</w:t>
            </w:r>
          </w:p>
        </w:tc>
        <w:tc>
          <w:tcPr>
            <w:tcW w:w="1793"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305</w:t>
            </w:r>
          </w:p>
        </w:tc>
        <w:tc>
          <w:tcPr>
            <w:tcW w:w="1276"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530</w:t>
            </w:r>
          </w:p>
        </w:tc>
      </w:tr>
      <w:tr w:rsidR="002B31AE" w:rsidRPr="00DC2FA7" w:rsidTr="00396DF2">
        <w:trPr>
          <w:trHeight w:val="20"/>
          <w:jc w:val="center"/>
        </w:trPr>
        <w:tc>
          <w:tcPr>
            <w:tcW w:w="2875"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2018</w:t>
            </w:r>
          </w:p>
        </w:tc>
        <w:tc>
          <w:tcPr>
            <w:tcW w:w="1515"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Jelentkezők</w:t>
            </w:r>
          </w:p>
        </w:tc>
        <w:tc>
          <w:tcPr>
            <w:tcW w:w="1750"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Államilag tá</w:t>
            </w:r>
            <w:r w:rsidR="00DC2FA7">
              <w:rPr>
                <w:b/>
                <w:bCs/>
                <w:szCs w:val="22"/>
              </w:rPr>
              <w:t>mogatott képzésre felvettek</w:t>
            </w:r>
          </w:p>
        </w:tc>
        <w:tc>
          <w:tcPr>
            <w:tcW w:w="1793"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Önköltséges</w:t>
            </w:r>
            <w:r w:rsidR="00DC2FA7">
              <w:rPr>
                <w:b/>
                <w:bCs/>
                <w:szCs w:val="22"/>
              </w:rPr>
              <w:t xml:space="preserve"> képzésre felvételt nyertek</w:t>
            </w:r>
          </w:p>
        </w:tc>
        <w:tc>
          <w:tcPr>
            <w:tcW w:w="1276"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Felvételt nyertek összesen</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TTK /</w:t>
            </w:r>
            <w:r w:rsidRPr="00DC2FA7">
              <w:rPr>
                <w:szCs w:val="22"/>
              </w:rPr>
              <w:t>természettudományok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274</w:t>
            </w:r>
          </w:p>
        </w:tc>
        <w:tc>
          <w:tcPr>
            <w:tcW w:w="1750" w:type="dxa"/>
            <w:vAlign w:val="center"/>
            <w:hideMark/>
          </w:tcPr>
          <w:p w:rsidR="00141DFC" w:rsidRPr="00DC2FA7" w:rsidRDefault="00141DFC" w:rsidP="00842CDD">
            <w:pPr>
              <w:spacing w:line="360" w:lineRule="auto"/>
              <w:jc w:val="right"/>
              <w:rPr>
                <w:szCs w:val="22"/>
              </w:rPr>
            </w:pPr>
            <w:r w:rsidRPr="00DC2FA7">
              <w:rPr>
                <w:szCs w:val="22"/>
              </w:rPr>
              <w:t>101</w:t>
            </w:r>
          </w:p>
        </w:tc>
        <w:tc>
          <w:tcPr>
            <w:tcW w:w="1793" w:type="dxa"/>
            <w:vAlign w:val="center"/>
            <w:hideMark/>
          </w:tcPr>
          <w:p w:rsidR="00141DFC" w:rsidRPr="00DC2FA7" w:rsidRDefault="00141DFC" w:rsidP="00842CDD">
            <w:pPr>
              <w:spacing w:line="360" w:lineRule="auto"/>
              <w:jc w:val="right"/>
              <w:rPr>
                <w:szCs w:val="22"/>
              </w:rPr>
            </w:pPr>
            <w:r w:rsidRPr="00DC2FA7">
              <w:rPr>
                <w:szCs w:val="22"/>
              </w:rPr>
              <w:t>105</w:t>
            </w:r>
          </w:p>
        </w:tc>
        <w:tc>
          <w:tcPr>
            <w:tcW w:w="1276" w:type="dxa"/>
            <w:vAlign w:val="center"/>
            <w:hideMark/>
          </w:tcPr>
          <w:p w:rsidR="00141DFC" w:rsidRPr="00DC2FA7" w:rsidRDefault="00141DFC" w:rsidP="00842CDD">
            <w:pPr>
              <w:spacing w:line="360" w:lineRule="auto"/>
              <w:jc w:val="right"/>
              <w:rPr>
                <w:szCs w:val="22"/>
              </w:rPr>
            </w:pPr>
            <w:r w:rsidRPr="00DC2FA7">
              <w:rPr>
                <w:szCs w:val="22"/>
              </w:rPr>
              <w:t>206</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IK /</w:t>
            </w:r>
            <w:r w:rsidRPr="00DC2FA7">
              <w:rPr>
                <w:szCs w:val="22"/>
              </w:rPr>
              <w:t>műszaki 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70</w:t>
            </w:r>
          </w:p>
        </w:tc>
        <w:tc>
          <w:tcPr>
            <w:tcW w:w="1750" w:type="dxa"/>
            <w:vAlign w:val="center"/>
            <w:hideMark/>
          </w:tcPr>
          <w:p w:rsidR="00141DFC" w:rsidRPr="00DC2FA7" w:rsidRDefault="00141DFC" w:rsidP="00842CDD">
            <w:pPr>
              <w:spacing w:line="360" w:lineRule="auto"/>
              <w:jc w:val="right"/>
              <w:rPr>
                <w:szCs w:val="22"/>
              </w:rPr>
            </w:pPr>
            <w:r w:rsidRPr="00DC2FA7">
              <w:rPr>
                <w:szCs w:val="22"/>
              </w:rPr>
              <w:t>11</w:t>
            </w:r>
          </w:p>
        </w:tc>
        <w:tc>
          <w:tcPr>
            <w:tcW w:w="1793" w:type="dxa"/>
            <w:vAlign w:val="center"/>
            <w:hideMark/>
          </w:tcPr>
          <w:p w:rsidR="00141DFC" w:rsidRPr="00DC2FA7" w:rsidRDefault="00141DFC" w:rsidP="00842CDD">
            <w:pPr>
              <w:spacing w:line="360" w:lineRule="auto"/>
              <w:jc w:val="right"/>
              <w:rPr>
                <w:szCs w:val="22"/>
              </w:rPr>
            </w:pPr>
            <w:r w:rsidRPr="00DC2FA7">
              <w:rPr>
                <w:szCs w:val="22"/>
              </w:rPr>
              <w:t>21</w:t>
            </w:r>
          </w:p>
        </w:tc>
        <w:tc>
          <w:tcPr>
            <w:tcW w:w="1276" w:type="dxa"/>
            <w:vAlign w:val="center"/>
            <w:hideMark/>
          </w:tcPr>
          <w:p w:rsidR="00141DFC" w:rsidRPr="00DC2FA7" w:rsidRDefault="00141DFC" w:rsidP="00842CDD">
            <w:pPr>
              <w:spacing w:line="360" w:lineRule="auto"/>
              <w:jc w:val="right"/>
              <w:rPr>
                <w:szCs w:val="22"/>
              </w:rPr>
            </w:pPr>
            <w:r w:rsidRPr="00DC2FA7">
              <w:rPr>
                <w:szCs w:val="22"/>
              </w:rPr>
              <w:t>32</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ÁJK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38</w:t>
            </w:r>
          </w:p>
        </w:tc>
        <w:tc>
          <w:tcPr>
            <w:tcW w:w="1750" w:type="dxa"/>
            <w:vAlign w:val="center"/>
            <w:hideMark/>
          </w:tcPr>
          <w:p w:rsidR="00141DFC" w:rsidRPr="00DC2FA7" w:rsidRDefault="00141DFC" w:rsidP="00842CDD">
            <w:pPr>
              <w:spacing w:line="360" w:lineRule="auto"/>
              <w:jc w:val="right"/>
              <w:rPr>
                <w:szCs w:val="22"/>
              </w:rPr>
            </w:pPr>
            <w:r w:rsidRPr="00DC2FA7">
              <w:rPr>
                <w:szCs w:val="22"/>
              </w:rPr>
              <w:t>11</w:t>
            </w:r>
          </w:p>
        </w:tc>
        <w:tc>
          <w:tcPr>
            <w:tcW w:w="1793" w:type="dxa"/>
            <w:vAlign w:val="center"/>
            <w:hideMark/>
          </w:tcPr>
          <w:p w:rsidR="00141DFC" w:rsidRPr="00DC2FA7" w:rsidRDefault="00141DFC" w:rsidP="00842CDD">
            <w:pPr>
              <w:spacing w:line="360" w:lineRule="auto"/>
              <w:jc w:val="right"/>
              <w:rPr>
                <w:szCs w:val="22"/>
              </w:rPr>
            </w:pPr>
            <w:r w:rsidRPr="00DC2FA7">
              <w:rPr>
                <w:szCs w:val="22"/>
              </w:rPr>
              <w:t>24</w:t>
            </w:r>
          </w:p>
        </w:tc>
        <w:tc>
          <w:tcPr>
            <w:tcW w:w="1276" w:type="dxa"/>
            <w:vAlign w:val="center"/>
            <w:hideMark/>
          </w:tcPr>
          <w:p w:rsidR="00141DFC" w:rsidRPr="00DC2FA7" w:rsidRDefault="00141DFC" w:rsidP="00842CDD">
            <w:pPr>
              <w:spacing w:line="360" w:lineRule="auto"/>
              <w:jc w:val="right"/>
              <w:rPr>
                <w:szCs w:val="22"/>
              </w:rPr>
            </w:pPr>
            <w:r w:rsidRPr="00DC2FA7">
              <w:rPr>
                <w:szCs w:val="22"/>
              </w:rPr>
              <w:t>35</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TáTK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74</w:t>
            </w:r>
          </w:p>
        </w:tc>
        <w:tc>
          <w:tcPr>
            <w:tcW w:w="1750" w:type="dxa"/>
            <w:vAlign w:val="center"/>
            <w:hideMark/>
          </w:tcPr>
          <w:p w:rsidR="00141DFC" w:rsidRPr="00DC2FA7" w:rsidRDefault="00141DFC" w:rsidP="00842CDD">
            <w:pPr>
              <w:spacing w:line="360" w:lineRule="auto"/>
              <w:jc w:val="right"/>
              <w:rPr>
                <w:szCs w:val="22"/>
              </w:rPr>
            </w:pPr>
            <w:r w:rsidRPr="00DC2FA7">
              <w:rPr>
                <w:szCs w:val="22"/>
              </w:rPr>
              <w:t>10</w:t>
            </w:r>
          </w:p>
        </w:tc>
        <w:tc>
          <w:tcPr>
            <w:tcW w:w="1793" w:type="dxa"/>
            <w:vAlign w:val="center"/>
            <w:hideMark/>
          </w:tcPr>
          <w:p w:rsidR="00141DFC" w:rsidRPr="00DC2FA7" w:rsidRDefault="00141DFC" w:rsidP="00842CDD">
            <w:pPr>
              <w:spacing w:line="360" w:lineRule="auto"/>
              <w:jc w:val="right"/>
              <w:rPr>
                <w:szCs w:val="22"/>
              </w:rPr>
            </w:pPr>
            <w:r w:rsidRPr="00DC2FA7">
              <w:rPr>
                <w:szCs w:val="22"/>
              </w:rPr>
              <w:t>36</w:t>
            </w:r>
          </w:p>
        </w:tc>
        <w:tc>
          <w:tcPr>
            <w:tcW w:w="1276" w:type="dxa"/>
            <w:vAlign w:val="center"/>
            <w:hideMark/>
          </w:tcPr>
          <w:p w:rsidR="00141DFC" w:rsidRPr="00DC2FA7" w:rsidRDefault="00141DFC" w:rsidP="00842CDD">
            <w:pPr>
              <w:spacing w:line="360" w:lineRule="auto"/>
              <w:jc w:val="right"/>
              <w:rPr>
                <w:szCs w:val="22"/>
              </w:rPr>
            </w:pPr>
            <w:r w:rsidRPr="00DC2FA7">
              <w:rPr>
                <w:szCs w:val="22"/>
              </w:rPr>
              <w:t>46</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 xml:space="preserve">BTK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179</w:t>
            </w:r>
          </w:p>
        </w:tc>
        <w:tc>
          <w:tcPr>
            <w:tcW w:w="1750" w:type="dxa"/>
            <w:vAlign w:val="center"/>
            <w:hideMark/>
          </w:tcPr>
          <w:p w:rsidR="00141DFC" w:rsidRPr="00DC2FA7" w:rsidRDefault="00141DFC" w:rsidP="00842CDD">
            <w:pPr>
              <w:spacing w:line="360" w:lineRule="auto"/>
              <w:jc w:val="right"/>
              <w:rPr>
                <w:szCs w:val="22"/>
              </w:rPr>
            </w:pPr>
            <w:r w:rsidRPr="00DC2FA7">
              <w:rPr>
                <w:szCs w:val="22"/>
              </w:rPr>
              <w:t>87</w:t>
            </w:r>
          </w:p>
        </w:tc>
        <w:tc>
          <w:tcPr>
            <w:tcW w:w="1793" w:type="dxa"/>
            <w:vAlign w:val="center"/>
            <w:hideMark/>
          </w:tcPr>
          <w:p w:rsidR="00141DFC" w:rsidRPr="00DC2FA7" w:rsidRDefault="00141DFC" w:rsidP="00842CDD">
            <w:pPr>
              <w:spacing w:line="360" w:lineRule="auto"/>
              <w:jc w:val="right"/>
              <w:rPr>
                <w:szCs w:val="22"/>
              </w:rPr>
            </w:pPr>
            <w:r w:rsidRPr="00DC2FA7">
              <w:rPr>
                <w:szCs w:val="22"/>
              </w:rPr>
              <w:t>65</w:t>
            </w:r>
          </w:p>
        </w:tc>
        <w:tc>
          <w:tcPr>
            <w:tcW w:w="1276" w:type="dxa"/>
            <w:vAlign w:val="center"/>
            <w:hideMark/>
          </w:tcPr>
          <w:p w:rsidR="00141DFC" w:rsidRPr="00DC2FA7" w:rsidRDefault="00141DFC" w:rsidP="00842CDD">
            <w:pPr>
              <w:spacing w:line="360" w:lineRule="auto"/>
              <w:jc w:val="right"/>
              <w:rPr>
                <w:szCs w:val="22"/>
              </w:rPr>
            </w:pPr>
            <w:r w:rsidRPr="00DC2FA7">
              <w:rPr>
                <w:szCs w:val="22"/>
              </w:rPr>
              <w:t>152</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PPK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174</w:t>
            </w:r>
          </w:p>
        </w:tc>
        <w:tc>
          <w:tcPr>
            <w:tcW w:w="1750" w:type="dxa"/>
            <w:vAlign w:val="center"/>
            <w:hideMark/>
          </w:tcPr>
          <w:p w:rsidR="00141DFC" w:rsidRPr="00DC2FA7" w:rsidRDefault="00141DFC" w:rsidP="00842CDD">
            <w:pPr>
              <w:spacing w:line="360" w:lineRule="auto"/>
              <w:jc w:val="right"/>
              <w:rPr>
                <w:szCs w:val="22"/>
              </w:rPr>
            </w:pPr>
            <w:r w:rsidRPr="00DC2FA7">
              <w:rPr>
                <w:szCs w:val="22"/>
              </w:rPr>
              <w:t>21</w:t>
            </w:r>
          </w:p>
        </w:tc>
        <w:tc>
          <w:tcPr>
            <w:tcW w:w="1793" w:type="dxa"/>
            <w:vAlign w:val="center"/>
            <w:hideMark/>
          </w:tcPr>
          <w:p w:rsidR="00141DFC" w:rsidRPr="00DC2FA7" w:rsidRDefault="00141DFC" w:rsidP="00842CDD">
            <w:pPr>
              <w:spacing w:line="360" w:lineRule="auto"/>
              <w:jc w:val="right"/>
              <w:rPr>
                <w:szCs w:val="22"/>
              </w:rPr>
            </w:pPr>
            <w:r w:rsidRPr="00DC2FA7">
              <w:rPr>
                <w:szCs w:val="22"/>
              </w:rPr>
              <w:t>87</w:t>
            </w:r>
          </w:p>
        </w:tc>
        <w:tc>
          <w:tcPr>
            <w:tcW w:w="1276" w:type="dxa"/>
            <w:vAlign w:val="center"/>
            <w:hideMark/>
          </w:tcPr>
          <w:p w:rsidR="00141DFC" w:rsidRPr="00DC2FA7" w:rsidRDefault="00141DFC" w:rsidP="00842CDD">
            <w:pPr>
              <w:spacing w:line="360" w:lineRule="auto"/>
              <w:jc w:val="right"/>
              <w:rPr>
                <w:szCs w:val="22"/>
              </w:rPr>
            </w:pPr>
            <w:r w:rsidRPr="00DC2FA7">
              <w:rPr>
                <w:szCs w:val="22"/>
              </w:rPr>
              <w:t>108</w:t>
            </w:r>
          </w:p>
        </w:tc>
      </w:tr>
      <w:tr w:rsidR="00141DFC" w:rsidRPr="00DC2FA7" w:rsidTr="00396DF2">
        <w:trPr>
          <w:trHeight w:val="515"/>
          <w:jc w:val="center"/>
        </w:trPr>
        <w:tc>
          <w:tcPr>
            <w:tcW w:w="2875" w:type="dxa"/>
            <w:shd w:val="clear" w:color="auto" w:fill="D9D9D9" w:themeFill="background1" w:themeFillShade="D9"/>
            <w:vAlign w:val="center"/>
            <w:hideMark/>
          </w:tcPr>
          <w:p w:rsidR="00141DFC" w:rsidRPr="00DC2FA7" w:rsidRDefault="00141DFC" w:rsidP="00842CDD">
            <w:pPr>
              <w:spacing w:line="360" w:lineRule="auto"/>
              <w:rPr>
                <w:b/>
                <w:bCs/>
                <w:szCs w:val="22"/>
              </w:rPr>
            </w:pPr>
            <w:r w:rsidRPr="00DC2FA7">
              <w:rPr>
                <w:b/>
                <w:bCs/>
                <w:szCs w:val="22"/>
              </w:rPr>
              <w:t>ELTE összesen</w:t>
            </w:r>
          </w:p>
        </w:tc>
        <w:tc>
          <w:tcPr>
            <w:tcW w:w="1515"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809</w:t>
            </w:r>
          </w:p>
        </w:tc>
        <w:tc>
          <w:tcPr>
            <w:tcW w:w="1750"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241</w:t>
            </w:r>
          </w:p>
        </w:tc>
        <w:tc>
          <w:tcPr>
            <w:tcW w:w="1793"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338</w:t>
            </w:r>
          </w:p>
        </w:tc>
        <w:tc>
          <w:tcPr>
            <w:tcW w:w="1276"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579</w:t>
            </w:r>
          </w:p>
        </w:tc>
      </w:tr>
      <w:tr w:rsidR="002B31AE" w:rsidRPr="00DC2FA7" w:rsidTr="00396DF2">
        <w:trPr>
          <w:trHeight w:val="20"/>
          <w:jc w:val="center"/>
        </w:trPr>
        <w:tc>
          <w:tcPr>
            <w:tcW w:w="2875"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2019</w:t>
            </w:r>
          </w:p>
        </w:tc>
        <w:tc>
          <w:tcPr>
            <w:tcW w:w="1515"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Jelentkezők</w:t>
            </w:r>
          </w:p>
        </w:tc>
        <w:tc>
          <w:tcPr>
            <w:tcW w:w="1750"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Államilag tá</w:t>
            </w:r>
            <w:r w:rsidR="00DC2FA7">
              <w:rPr>
                <w:b/>
                <w:bCs/>
                <w:szCs w:val="22"/>
              </w:rPr>
              <w:t>mogatott képzésre felvettek</w:t>
            </w:r>
          </w:p>
        </w:tc>
        <w:tc>
          <w:tcPr>
            <w:tcW w:w="1793" w:type="dxa"/>
            <w:shd w:val="clear" w:color="auto" w:fill="D6E3BC" w:themeFill="accent3" w:themeFillTint="66"/>
            <w:vAlign w:val="center"/>
            <w:hideMark/>
          </w:tcPr>
          <w:p w:rsidR="00141DFC" w:rsidRPr="00DC2FA7" w:rsidRDefault="00141DFC" w:rsidP="00842CDD">
            <w:pPr>
              <w:spacing w:line="360" w:lineRule="auto"/>
              <w:jc w:val="center"/>
              <w:rPr>
                <w:b/>
                <w:bCs/>
                <w:szCs w:val="22"/>
              </w:rPr>
            </w:pPr>
            <w:r w:rsidRPr="00DC2FA7">
              <w:rPr>
                <w:b/>
                <w:bCs/>
                <w:szCs w:val="22"/>
              </w:rPr>
              <w:t>Önköltséges</w:t>
            </w:r>
            <w:r w:rsidR="00DC2FA7">
              <w:rPr>
                <w:b/>
                <w:bCs/>
                <w:szCs w:val="22"/>
              </w:rPr>
              <w:t xml:space="preserve"> képzésre felvételt nyertek</w:t>
            </w:r>
          </w:p>
        </w:tc>
        <w:tc>
          <w:tcPr>
            <w:tcW w:w="1276" w:type="dxa"/>
            <w:shd w:val="clear" w:color="auto" w:fill="D6E3BC" w:themeFill="accent3" w:themeFillTint="66"/>
            <w:vAlign w:val="center"/>
            <w:hideMark/>
          </w:tcPr>
          <w:p w:rsidR="00141DFC" w:rsidRPr="00DC2FA7" w:rsidRDefault="00DC2FA7" w:rsidP="00842CDD">
            <w:pPr>
              <w:spacing w:line="360" w:lineRule="auto"/>
              <w:jc w:val="center"/>
              <w:rPr>
                <w:b/>
                <w:bCs/>
                <w:szCs w:val="22"/>
              </w:rPr>
            </w:pPr>
            <w:r>
              <w:rPr>
                <w:b/>
                <w:bCs/>
                <w:szCs w:val="22"/>
              </w:rPr>
              <w:t>Felvételt nyertek összesen</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TTK /</w:t>
            </w:r>
            <w:r w:rsidRPr="00DC2FA7">
              <w:rPr>
                <w:szCs w:val="22"/>
              </w:rPr>
              <w:t>természettudományok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259</w:t>
            </w:r>
          </w:p>
        </w:tc>
        <w:tc>
          <w:tcPr>
            <w:tcW w:w="1750" w:type="dxa"/>
            <w:vAlign w:val="center"/>
            <w:hideMark/>
          </w:tcPr>
          <w:p w:rsidR="00141DFC" w:rsidRPr="00DC2FA7" w:rsidRDefault="00141DFC" w:rsidP="00842CDD">
            <w:pPr>
              <w:spacing w:line="360" w:lineRule="auto"/>
              <w:jc w:val="right"/>
              <w:rPr>
                <w:szCs w:val="22"/>
              </w:rPr>
            </w:pPr>
            <w:r w:rsidRPr="00DC2FA7">
              <w:rPr>
                <w:szCs w:val="22"/>
              </w:rPr>
              <w:t>131</w:t>
            </w:r>
          </w:p>
        </w:tc>
        <w:tc>
          <w:tcPr>
            <w:tcW w:w="1793" w:type="dxa"/>
            <w:vAlign w:val="center"/>
            <w:hideMark/>
          </w:tcPr>
          <w:p w:rsidR="00141DFC" w:rsidRPr="00DC2FA7" w:rsidRDefault="00141DFC" w:rsidP="00842CDD">
            <w:pPr>
              <w:spacing w:line="360" w:lineRule="auto"/>
              <w:jc w:val="right"/>
              <w:rPr>
                <w:szCs w:val="22"/>
              </w:rPr>
            </w:pPr>
            <w:r w:rsidRPr="00DC2FA7">
              <w:rPr>
                <w:szCs w:val="22"/>
              </w:rPr>
              <w:t>48</w:t>
            </w:r>
          </w:p>
        </w:tc>
        <w:tc>
          <w:tcPr>
            <w:tcW w:w="1276" w:type="dxa"/>
            <w:vAlign w:val="center"/>
            <w:hideMark/>
          </w:tcPr>
          <w:p w:rsidR="00141DFC" w:rsidRPr="00DC2FA7" w:rsidRDefault="00141DFC" w:rsidP="00842CDD">
            <w:pPr>
              <w:spacing w:line="360" w:lineRule="auto"/>
              <w:jc w:val="right"/>
              <w:rPr>
                <w:szCs w:val="22"/>
              </w:rPr>
            </w:pPr>
            <w:r w:rsidRPr="00DC2FA7">
              <w:rPr>
                <w:szCs w:val="22"/>
              </w:rPr>
              <w:t>179</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IK /</w:t>
            </w:r>
            <w:r w:rsidRPr="00DC2FA7">
              <w:rPr>
                <w:szCs w:val="22"/>
              </w:rPr>
              <w:t>műszaki 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63</w:t>
            </w:r>
          </w:p>
        </w:tc>
        <w:tc>
          <w:tcPr>
            <w:tcW w:w="1750" w:type="dxa"/>
            <w:vAlign w:val="center"/>
            <w:hideMark/>
          </w:tcPr>
          <w:p w:rsidR="00141DFC" w:rsidRPr="00DC2FA7" w:rsidRDefault="00141DFC" w:rsidP="00842CDD">
            <w:pPr>
              <w:spacing w:line="360" w:lineRule="auto"/>
              <w:jc w:val="right"/>
              <w:rPr>
                <w:szCs w:val="22"/>
              </w:rPr>
            </w:pPr>
            <w:r w:rsidRPr="00DC2FA7">
              <w:rPr>
                <w:szCs w:val="22"/>
              </w:rPr>
              <w:t>17</w:t>
            </w:r>
          </w:p>
        </w:tc>
        <w:tc>
          <w:tcPr>
            <w:tcW w:w="1793" w:type="dxa"/>
            <w:vAlign w:val="center"/>
            <w:hideMark/>
          </w:tcPr>
          <w:p w:rsidR="00141DFC" w:rsidRPr="00DC2FA7" w:rsidRDefault="00141DFC" w:rsidP="00842CDD">
            <w:pPr>
              <w:spacing w:line="360" w:lineRule="auto"/>
              <w:jc w:val="right"/>
              <w:rPr>
                <w:szCs w:val="22"/>
              </w:rPr>
            </w:pPr>
            <w:r w:rsidRPr="00DC2FA7">
              <w:rPr>
                <w:szCs w:val="22"/>
              </w:rPr>
              <w:t>12</w:t>
            </w:r>
          </w:p>
        </w:tc>
        <w:tc>
          <w:tcPr>
            <w:tcW w:w="1276" w:type="dxa"/>
            <w:vAlign w:val="center"/>
          </w:tcPr>
          <w:p w:rsidR="00141DFC" w:rsidRPr="00DC2FA7" w:rsidRDefault="00141DFC" w:rsidP="00842CDD">
            <w:pPr>
              <w:spacing w:line="360" w:lineRule="auto"/>
              <w:jc w:val="right"/>
              <w:rPr>
                <w:bCs/>
                <w:szCs w:val="22"/>
              </w:rPr>
            </w:pPr>
            <w:r w:rsidRPr="00DC2FA7">
              <w:rPr>
                <w:bCs/>
                <w:szCs w:val="22"/>
              </w:rPr>
              <w:t>39</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ÁJK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46</w:t>
            </w:r>
          </w:p>
        </w:tc>
        <w:tc>
          <w:tcPr>
            <w:tcW w:w="1750" w:type="dxa"/>
            <w:vAlign w:val="center"/>
            <w:hideMark/>
          </w:tcPr>
          <w:p w:rsidR="00141DFC" w:rsidRPr="00DC2FA7" w:rsidRDefault="00141DFC" w:rsidP="00842CDD">
            <w:pPr>
              <w:spacing w:line="360" w:lineRule="auto"/>
              <w:jc w:val="right"/>
              <w:rPr>
                <w:szCs w:val="22"/>
              </w:rPr>
            </w:pPr>
            <w:r w:rsidRPr="00DC2FA7">
              <w:rPr>
                <w:szCs w:val="22"/>
              </w:rPr>
              <w:t>18</w:t>
            </w:r>
          </w:p>
        </w:tc>
        <w:tc>
          <w:tcPr>
            <w:tcW w:w="1793" w:type="dxa"/>
            <w:vAlign w:val="center"/>
            <w:hideMark/>
          </w:tcPr>
          <w:p w:rsidR="00141DFC" w:rsidRPr="00DC2FA7" w:rsidRDefault="00141DFC" w:rsidP="00842CDD">
            <w:pPr>
              <w:spacing w:line="360" w:lineRule="auto"/>
              <w:jc w:val="right"/>
              <w:rPr>
                <w:szCs w:val="22"/>
              </w:rPr>
            </w:pPr>
            <w:r w:rsidRPr="00DC2FA7">
              <w:rPr>
                <w:szCs w:val="22"/>
              </w:rPr>
              <w:t>24</w:t>
            </w:r>
          </w:p>
        </w:tc>
        <w:tc>
          <w:tcPr>
            <w:tcW w:w="1276" w:type="dxa"/>
            <w:vAlign w:val="center"/>
            <w:hideMark/>
          </w:tcPr>
          <w:p w:rsidR="00141DFC" w:rsidRPr="00DC2FA7" w:rsidRDefault="00141DFC" w:rsidP="00842CDD">
            <w:pPr>
              <w:spacing w:line="360" w:lineRule="auto"/>
              <w:jc w:val="right"/>
              <w:rPr>
                <w:szCs w:val="22"/>
              </w:rPr>
            </w:pPr>
            <w:r w:rsidRPr="00DC2FA7">
              <w:rPr>
                <w:szCs w:val="22"/>
              </w:rPr>
              <w:t>42</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TáTK /</w:t>
            </w:r>
            <w:r w:rsidRPr="00DC2FA7">
              <w:rPr>
                <w:szCs w:val="22"/>
              </w:rPr>
              <w:t>társadalomtudományok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72</w:t>
            </w:r>
          </w:p>
        </w:tc>
        <w:tc>
          <w:tcPr>
            <w:tcW w:w="1750" w:type="dxa"/>
            <w:vAlign w:val="center"/>
            <w:hideMark/>
          </w:tcPr>
          <w:p w:rsidR="00141DFC" w:rsidRPr="00DC2FA7" w:rsidRDefault="00141DFC" w:rsidP="00842CDD">
            <w:pPr>
              <w:spacing w:line="360" w:lineRule="auto"/>
              <w:jc w:val="right"/>
              <w:rPr>
                <w:szCs w:val="22"/>
              </w:rPr>
            </w:pPr>
            <w:r w:rsidRPr="00DC2FA7">
              <w:rPr>
                <w:szCs w:val="22"/>
              </w:rPr>
              <w:t>15</w:t>
            </w:r>
          </w:p>
        </w:tc>
        <w:tc>
          <w:tcPr>
            <w:tcW w:w="1793" w:type="dxa"/>
            <w:vAlign w:val="center"/>
            <w:hideMark/>
          </w:tcPr>
          <w:p w:rsidR="00141DFC" w:rsidRPr="00DC2FA7" w:rsidRDefault="00141DFC" w:rsidP="00842CDD">
            <w:pPr>
              <w:spacing w:line="360" w:lineRule="auto"/>
              <w:jc w:val="right"/>
              <w:rPr>
                <w:szCs w:val="22"/>
              </w:rPr>
            </w:pPr>
            <w:r w:rsidRPr="00DC2FA7">
              <w:rPr>
                <w:szCs w:val="22"/>
              </w:rPr>
              <w:t>16</w:t>
            </w:r>
          </w:p>
        </w:tc>
        <w:tc>
          <w:tcPr>
            <w:tcW w:w="1276" w:type="dxa"/>
            <w:vAlign w:val="center"/>
            <w:hideMark/>
          </w:tcPr>
          <w:p w:rsidR="00141DFC" w:rsidRPr="00DC2FA7" w:rsidRDefault="00141DFC" w:rsidP="00842CDD">
            <w:pPr>
              <w:spacing w:line="360" w:lineRule="auto"/>
              <w:jc w:val="right"/>
              <w:rPr>
                <w:szCs w:val="22"/>
              </w:rPr>
            </w:pPr>
            <w:r w:rsidRPr="00DC2FA7">
              <w:rPr>
                <w:szCs w:val="22"/>
              </w:rPr>
              <w:t>31</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 xml:space="preserve">BTK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224</w:t>
            </w:r>
          </w:p>
        </w:tc>
        <w:tc>
          <w:tcPr>
            <w:tcW w:w="1750" w:type="dxa"/>
            <w:vAlign w:val="center"/>
            <w:hideMark/>
          </w:tcPr>
          <w:p w:rsidR="00141DFC" w:rsidRPr="00DC2FA7" w:rsidRDefault="00141DFC" w:rsidP="00842CDD">
            <w:pPr>
              <w:spacing w:line="360" w:lineRule="auto"/>
              <w:jc w:val="right"/>
              <w:rPr>
                <w:szCs w:val="22"/>
              </w:rPr>
            </w:pPr>
            <w:r w:rsidRPr="00DC2FA7">
              <w:rPr>
                <w:szCs w:val="22"/>
              </w:rPr>
              <w:t>140</w:t>
            </w:r>
          </w:p>
        </w:tc>
        <w:tc>
          <w:tcPr>
            <w:tcW w:w="1793" w:type="dxa"/>
            <w:vAlign w:val="center"/>
            <w:hideMark/>
          </w:tcPr>
          <w:p w:rsidR="00141DFC" w:rsidRPr="00DC2FA7" w:rsidRDefault="00141DFC" w:rsidP="00842CDD">
            <w:pPr>
              <w:spacing w:line="360" w:lineRule="auto"/>
              <w:jc w:val="right"/>
              <w:rPr>
                <w:szCs w:val="22"/>
              </w:rPr>
            </w:pPr>
            <w:r w:rsidRPr="00DC2FA7">
              <w:rPr>
                <w:szCs w:val="22"/>
              </w:rPr>
              <w:t>59</w:t>
            </w:r>
          </w:p>
        </w:tc>
        <w:tc>
          <w:tcPr>
            <w:tcW w:w="1276" w:type="dxa"/>
            <w:vAlign w:val="center"/>
            <w:hideMark/>
          </w:tcPr>
          <w:p w:rsidR="00141DFC" w:rsidRPr="00DC2FA7" w:rsidRDefault="00141DFC" w:rsidP="00842CDD">
            <w:pPr>
              <w:spacing w:line="360" w:lineRule="auto"/>
              <w:jc w:val="right"/>
              <w:rPr>
                <w:szCs w:val="22"/>
              </w:rPr>
            </w:pPr>
            <w:r w:rsidRPr="00DC2FA7">
              <w:rPr>
                <w:szCs w:val="22"/>
              </w:rPr>
              <w:t>199</w:t>
            </w:r>
          </w:p>
        </w:tc>
      </w:tr>
      <w:tr w:rsidR="00141DFC" w:rsidRPr="00DC2FA7" w:rsidTr="002B31AE">
        <w:trPr>
          <w:trHeight w:val="20"/>
          <w:jc w:val="center"/>
        </w:trPr>
        <w:tc>
          <w:tcPr>
            <w:tcW w:w="2875" w:type="dxa"/>
            <w:vAlign w:val="center"/>
            <w:hideMark/>
          </w:tcPr>
          <w:p w:rsidR="00141DFC" w:rsidRPr="00DC2FA7" w:rsidRDefault="00141DFC" w:rsidP="00842CDD">
            <w:pPr>
              <w:spacing w:line="360" w:lineRule="auto"/>
              <w:rPr>
                <w:bCs/>
                <w:szCs w:val="22"/>
              </w:rPr>
            </w:pPr>
            <w:r w:rsidRPr="00DC2FA7">
              <w:rPr>
                <w:bCs/>
                <w:szCs w:val="22"/>
              </w:rPr>
              <w:t>PPK /</w:t>
            </w:r>
            <w:r w:rsidRPr="00DC2FA7">
              <w:rPr>
                <w:szCs w:val="22"/>
              </w:rPr>
              <w:t>bölcsészettudományok</w:t>
            </w:r>
          </w:p>
        </w:tc>
        <w:tc>
          <w:tcPr>
            <w:tcW w:w="1515" w:type="dxa"/>
            <w:vAlign w:val="center"/>
            <w:hideMark/>
          </w:tcPr>
          <w:p w:rsidR="00141DFC" w:rsidRPr="00DC2FA7" w:rsidRDefault="00141DFC" w:rsidP="00842CDD">
            <w:pPr>
              <w:spacing w:line="360" w:lineRule="auto"/>
              <w:jc w:val="right"/>
              <w:rPr>
                <w:szCs w:val="22"/>
              </w:rPr>
            </w:pPr>
            <w:r w:rsidRPr="00DC2FA7">
              <w:rPr>
                <w:szCs w:val="22"/>
              </w:rPr>
              <w:t>186</w:t>
            </w:r>
          </w:p>
        </w:tc>
        <w:tc>
          <w:tcPr>
            <w:tcW w:w="1750" w:type="dxa"/>
            <w:vAlign w:val="center"/>
            <w:hideMark/>
          </w:tcPr>
          <w:p w:rsidR="00141DFC" w:rsidRPr="00DC2FA7" w:rsidRDefault="00141DFC" w:rsidP="00842CDD">
            <w:pPr>
              <w:spacing w:line="360" w:lineRule="auto"/>
              <w:jc w:val="right"/>
              <w:rPr>
                <w:szCs w:val="22"/>
              </w:rPr>
            </w:pPr>
            <w:r w:rsidRPr="00DC2FA7">
              <w:rPr>
                <w:szCs w:val="22"/>
              </w:rPr>
              <w:t>59</w:t>
            </w:r>
          </w:p>
        </w:tc>
        <w:tc>
          <w:tcPr>
            <w:tcW w:w="1793" w:type="dxa"/>
            <w:vAlign w:val="center"/>
            <w:hideMark/>
          </w:tcPr>
          <w:p w:rsidR="00141DFC" w:rsidRPr="00DC2FA7" w:rsidRDefault="00141DFC" w:rsidP="00842CDD">
            <w:pPr>
              <w:spacing w:line="360" w:lineRule="auto"/>
              <w:jc w:val="right"/>
              <w:rPr>
                <w:szCs w:val="22"/>
              </w:rPr>
            </w:pPr>
            <w:r w:rsidRPr="00DC2FA7">
              <w:rPr>
                <w:szCs w:val="22"/>
              </w:rPr>
              <w:t>58</w:t>
            </w:r>
          </w:p>
        </w:tc>
        <w:tc>
          <w:tcPr>
            <w:tcW w:w="1276" w:type="dxa"/>
            <w:vAlign w:val="center"/>
            <w:hideMark/>
          </w:tcPr>
          <w:p w:rsidR="00141DFC" w:rsidRPr="00DC2FA7" w:rsidRDefault="00141DFC" w:rsidP="00842CDD">
            <w:pPr>
              <w:spacing w:line="360" w:lineRule="auto"/>
              <w:jc w:val="right"/>
              <w:rPr>
                <w:szCs w:val="22"/>
              </w:rPr>
            </w:pPr>
            <w:r w:rsidRPr="00DC2FA7">
              <w:rPr>
                <w:szCs w:val="22"/>
              </w:rPr>
              <w:t>117</w:t>
            </w:r>
          </w:p>
        </w:tc>
      </w:tr>
      <w:tr w:rsidR="00141DFC" w:rsidRPr="00DC2FA7" w:rsidTr="00396DF2">
        <w:trPr>
          <w:trHeight w:val="505"/>
          <w:jc w:val="center"/>
        </w:trPr>
        <w:tc>
          <w:tcPr>
            <w:tcW w:w="2875" w:type="dxa"/>
            <w:shd w:val="clear" w:color="auto" w:fill="D9D9D9" w:themeFill="background1" w:themeFillShade="D9"/>
            <w:vAlign w:val="center"/>
            <w:hideMark/>
          </w:tcPr>
          <w:p w:rsidR="00141DFC" w:rsidRPr="00DC2FA7" w:rsidRDefault="00141DFC" w:rsidP="00842CDD">
            <w:pPr>
              <w:spacing w:line="360" w:lineRule="auto"/>
              <w:rPr>
                <w:b/>
                <w:bCs/>
                <w:szCs w:val="22"/>
              </w:rPr>
            </w:pPr>
            <w:r w:rsidRPr="00DC2FA7">
              <w:rPr>
                <w:b/>
                <w:bCs/>
                <w:szCs w:val="22"/>
              </w:rPr>
              <w:t>ELTE összesen</w:t>
            </w:r>
          </w:p>
        </w:tc>
        <w:tc>
          <w:tcPr>
            <w:tcW w:w="1515"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850</w:t>
            </w:r>
          </w:p>
        </w:tc>
        <w:tc>
          <w:tcPr>
            <w:tcW w:w="1750"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380</w:t>
            </w:r>
          </w:p>
        </w:tc>
        <w:tc>
          <w:tcPr>
            <w:tcW w:w="1793"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217</w:t>
            </w:r>
          </w:p>
        </w:tc>
        <w:tc>
          <w:tcPr>
            <w:tcW w:w="1276" w:type="dxa"/>
            <w:shd w:val="clear" w:color="auto" w:fill="D9D9D9" w:themeFill="background1" w:themeFillShade="D9"/>
            <w:vAlign w:val="center"/>
            <w:hideMark/>
          </w:tcPr>
          <w:p w:rsidR="00141DFC" w:rsidRPr="00DC2FA7" w:rsidRDefault="00141DFC" w:rsidP="00842CDD">
            <w:pPr>
              <w:spacing w:line="360" w:lineRule="auto"/>
              <w:jc w:val="right"/>
              <w:rPr>
                <w:b/>
                <w:bCs/>
                <w:szCs w:val="22"/>
              </w:rPr>
            </w:pPr>
            <w:r w:rsidRPr="00DC2FA7">
              <w:rPr>
                <w:b/>
                <w:bCs/>
                <w:szCs w:val="22"/>
              </w:rPr>
              <w:t>597</w:t>
            </w:r>
          </w:p>
        </w:tc>
      </w:tr>
      <w:tr w:rsidR="002B31AE" w:rsidRPr="00DC2FA7" w:rsidTr="00396DF2">
        <w:tblPrEx>
          <w:tblCellMar>
            <w:left w:w="108" w:type="dxa"/>
            <w:right w:w="108" w:type="dxa"/>
          </w:tblCellMar>
        </w:tblPrEx>
        <w:trPr>
          <w:trHeight w:val="1260"/>
          <w:jc w:val="center"/>
        </w:trPr>
        <w:tc>
          <w:tcPr>
            <w:tcW w:w="2875" w:type="dxa"/>
            <w:shd w:val="clear" w:color="auto" w:fill="D6E3BC" w:themeFill="accent3" w:themeFillTint="66"/>
            <w:vAlign w:val="center"/>
          </w:tcPr>
          <w:p w:rsidR="00141DFC" w:rsidRPr="00DC2FA7" w:rsidRDefault="00141DFC" w:rsidP="00842CDD">
            <w:pPr>
              <w:spacing w:line="360" w:lineRule="auto"/>
              <w:jc w:val="center"/>
              <w:rPr>
                <w:b/>
                <w:bCs/>
                <w:szCs w:val="22"/>
              </w:rPr>
            </w:pPr>
            <w:r w:rsidRPr="00DC2FA7">
              <w:rPr>
                <w:b/>
                <w:bCs/>
                <w:szCs w:val="22"/>
              </w:rPr>
              <w:lastRenderedPageBreak/>
              <w:t>2020</w:t>
            </w:r>
          </w:p>
        </w:tc>
        <w:tc>
          <w:tcPr>
            <w:tcW w:w="1515" w:type="dxa"/>
            <w:shd w:val="clear" w:color="auto" w:fill="D6E3BC" w:themeFill="accent3" w:themeFillTint="66"/>
            <w:vAlign w:val="center"/>
          </w:tcPr>
          <w:p w:rsidR="00141DFC" w:rsidRPr="00DC2FA7" w:rsidRDefault="00DC2FA7" w:rsidP="00842CDD">
            <w:pPr>
              <w:spacing w:line="360" w:lineRule="auto"/>
              <w:jc w:val="center"/>
              <w:rPr>
                <w:b/>
                <w:bCs/>
                <w:szCs w:val="22"/>
              </w:rPr>
            </w:pPr>
            <w:r>
              <w:rPr>
                <w:b/>
                <w:bCs/>
                <w:szCs w:val="22"/>
              </w:rPr>
              <w:t>Jelentkezők</w:t>
            </w:r>
          </w:p>
        </w:tc>
        <w:tc>
          <w:tcPr>
            <w:tcW w:w="1750" w:type="dxa"/>
            <w:shd w:val="clear" w:color="auto" w:fill="D6E3BC" w:themeFill="accent3" w:themeFillTint="66"/>
            <w:vAlign w:val="center"/>
          </w:tcPr>
          <w:p w:rsidR="00141DFC" w:rsidRPr="00DC2FA7" w:rsidRDefault="00141DFC" w:rsidP="00842CDD">
            <w:pPr>
              <w:spacing w:line="360" w:lineRule="auto"/>
              <w:jc w:val="center"/>
              <w:rPr>
                <w:b/>
                <w:bCs/>
                <w:szCs w:val="22"/>
              </w:rPr>
            </w:pPr>
            <w:r w:rsidRPr="00DC2FA7">
              <w:rPr>
                <w:b/>
                <w:bCs/>
                <w:szCs w:val="22"/>
              </w:rPr>
              <w:t xml:space="preserve">Államilag támogatott </w:t>
            </w:r>
            <w:r w:rsidR="002B31AE">
              <w:rPr>
                <w:b/>
                <w:bCs/>
                <w:szCs w:val="22"/>
              </w:rPr>
              <w:t xml:space="preserve">képzésre felvettek </w:t>
            </w:r>
          </w:p>
        </w:tc>
        <w:tc>
          <w:tcPr>
            <w:tcW w:w="1793" w:type="dxa"/>
            <w:shd w:val="clear" w:color="auto" w:fill="D6E3BC" w:themeFill="accent3" w:themeFillTint="66"/>
            <w:vAlign w:val="center"/>
          </w:tcPr>
          <w:p w:rsidR="00141DFC" w:rsidRPr="00DC2FA7" w:rsidRDefault="00141DFC" w:rsidP="00842CDD">
            <w:pPr>
              <w:spacing w:line="360" w:lineRule="auto"/>
              <w:jc w:val="center"/>
              <w:rPr>
                <w:b/>
                <w:bCs/>
                <w:szCs w:val="22"/>
              </w:rPr>
            </w:pPr>
            <w:r w:rsidRPr="00DC2FA7">
              <w:rPr>
                <w:b/>
                <w:bCs/>
                <w:szCs w:val="22"/>
              </w:rPr>
              <w:t>Önköltséges</w:t>
            </w:r>
            <w:r w:rsidR="002B31AE">
              <w:rPr>
                <w:b/>
                <w:bCs/>
                <w:szCs w:val="22"/>
              </w:rPr>
              <w:t xml:space="preserve"> képzésre felvételt nyertek</w:t>
            </w:r>
          </w:p>
        </w:tc>
        <w:tc>
          <w:tcPr>
            <w:tcW w:w="1276" w:type="dxa"/>
            <w:shd w:val="clear" w:color="auto" w:fill="D6E3BC" w:themeFill="accent3" w:themeFillTint="66"/>
            <w:vAlign w:val="center"/>
          </w:tcPr>
          <w:p w:rsidR="00141DFC" w:rsidRPr="00DC2FA7" w:rsidRDefault="00DC2FA7" w:rsidP="00842CDD">
            <w:pPr>
              <w:spacing w:line="360" w:lineRule="auto"/>
              <w:jc w:val="center"/>
              <w:rPr>
                <w:b/>
                <w:bCs/>
                <w:szCs w:val="22"/>
              </w:rPr>
            </w:pPr>
            <w:r>
              <w:rPr>
                <w:b/>
                <w:bCs/>
                <w:szCs w:val="22"/>
              </w:rPr>
              <w:t>Felvételt nyertek összesen</w:t>
            </w:r>
          </w:p>
        </w:tc>
      </w:tr>
      <w:tr w:rsidR="00141DFC" w:rsidRPr="00DC2FA7" w:rsidTr="002B31AE">
        <w:tblPrEx>
          <w:tblCellMar>
            <w:left w:w="108" w:type="dxa"/>
            <w:right w:w="108" w:type="dxa"/>
          </w:tblCellMar>
        </w:tblPrEx>
        <w:trPr>
          <w:trHeight w:val="20"/>
          <w:jc w:val="center"/>
        </w:trPr>
        <w:tc>
          <w:tcPr>
            <w:tcW w:w="2875" w:type="dxa"/>
            <w:vAlign w:val="center"/>
          </w:tcPr>
          <w:p w:rsidR="00141DFC" w:rsidRPr="00DC2FA7" w:rsidRDefault="00141DFC" w:rsidP="00842CDD">
            <w:pPr>
              <w:spacing w:line="360" w:lineRule="auto"/>
              <w:rPr>
                <w:bCs/>
                <w:szCs w:val="22"/>
              </w:rPr>
            </w:pPr>
            <w:r w:rsidRPr="00DC2FA7">
              <w:rPr>
                <w:bCs/>
                <w:szCs w:val="22"/>
              </w:rPr>
              <w:t>TTK /természettudományok</w:t>
            </w:r>
          </w:p>
        </w:tc>
        <w:tc>
          <w:tcPr>
            <w:tcW w:w="1515" w:type="dxa"/>
            <w:vAlign w:val="center"/>
          </w:tcPr>
          <w:p w:rsidR="00141DFC" w:rsidRPr="00DC2FA7" w:rsidRDefault="00141DFC" w:rsidP="00842CDD">
            <w:pPr>
              <w:spacing w:line="360" w:lineRule="auto"/>
              <w:jc w:val="right"/>
              <w:rPr>
                <w:bCs/>
                <w:szCs w:val="22"/>
              </w:rPr>
            </w:pPr>
            <w:r w:rsidRPr="00DC2FA7">
              <w:rPr>
                <w:bCs/>
                <w:szCs w:val="22"/>
              </w:rPr>
              <w:t>628</w:t>
            </w:r>
          </w:p>
        </w:tc>
        <w:tc>
          <w:tcPr>
            <w:tcW w:w="1750" w:type="dxa"/>
            <w:vAlign w:val="center"/>
          </w:tcPr>
          <w:p w:rsidR="00141DFC" w:rsidRPr="00DC2FA7" w:rsidRDefault="00141DFC" w:rsidP="00842CDD">
            <w:pPr>
              <w:spacing w:line="360" w:lineRule="auto"/>
              <w:jc w:val="right"/>
              <w:rPr>
                <w:bCs/>
                <w:szCs w:val="22"/>
              </w:rPr>
            </w:pPr>
            <w:r w:rsidRPr="00DC2FA7">
              <w:rPr>
                <w:bCs/>
                <w:szCs w:val="22"/>
              </w:rPr>
              <w:t>127</w:t>
            </w:r>
          </w:p>
        </w:tc>
        <w:tc>
          <w:tcPr>
            <w:tcW w:w="1793" w:type="dxa"/>
            <w:vAlign w:val="center"/>
          </w:tcPr>
          <w:p w:rsidR="00141DFC" w:rsidRPr="00DC2FA7" w:rsidRDefault="00141DFC" w:rsidP="00842CDD">
            <w:pPr>
              <w:spacing w:line="360" w:lineRule="auto"/>
              <w:jc w:val="right"/>
              <w:rPr>
                <w:bCs/>
                <w:szCs w:val="22"/>
              </w:rPr>
            </w:pPr>
            <w:r w:rsidRPr="00DC2FA7">
              <w:rPr>
                <w:bCs/>
                <w:szCs w:val="22"/>
              </w:rPr>
              <w:t>44</w:t>
            </w:r>
          </w:p>
        </w:tc>
        <w:tc>
          <w:tcPr>
            <w:tcW w:w="1276" w:type="dxa"/>
            <w:vAlign w:val="center"/>
          </w:tcPr>
          <w:p w:rsidR="00141DFC" w:rsidRPr="00DC2FA7" w:rsidRDefault="00141DFC" w:rsidP="00842CDD">
            <w:pPr>
              <w:spacing w:line="360" w:lineRule="auto"/>
              <w:jc w:val="right"/>
              <w:rPr>
                <w:bCs/>
                <w:szCs w:val="22"/>
              </w:rPr>
            </w:pPr>
            <w:r w:rsidRPr="00DC2FA7">
              <w:rPr>
                <w:bCs/>
                <w:szCs w:val="22"/>
              </w:rPr>
              <w:t>171</w:t>
            </w:r>
          </w:p>
        </w:tc>
      </w:tr>
      <w:tr w:rsidR="00141DFC" w:rsidRPr="00DC2FA7" w:rsidTr="002B31AE">
        <w:tblPrEx>
          <w:tblCellMar>
            <w:left w:w="108" w:type="dxa"/>
            <w:right w:w="108" w:type="dxa"/>
          </w:tblCellMar>
        </w:tblPrEx>
        <w:trPr>
          <w:trHeight w:val="20"/>
          <w:jc w:val="center"/>
        </w:trPr>
        <w:tc>
          <w:tcPr>
            <w:tcW w:w="2875" w:type="dxa"/>
            <w:vAlign w:val="center"/>
          </w:tcPr>
          <w:p w:rsidR="00141DFC" w:rsidRPr="00DC2FA7" w:rsidRDefault="00141DFC" w:rsidP="00842CDD">
            <w:pPr>
              <w:spacing w:line="360" w:lineRule="auto"/>
              <w:rPr>
                <w:bCs/>
                <w:szCs w:val="22"/>
              </w:rPr>
            </w:pPr>
            <w:r w:rsidRPr="00DC2FA7">
              <w:rPr>
                <w:bCs/>
                <w:szCs w:val="22"/>
              </w:rPr>
              <w:t>IK /műszaki tudományok</w:t>
            </w:r>
          </w:p>
        </w:tc>
        <w:tc>
          <w:tcPr>
            <w:tcW w:w="1515" w:type="dxa"/>
            <w:vAlign w:val="center"/>
          </w:tcPr>
          <w:p w:rsidR="00141DFC" w:rsidRPr="00DC2FA7" w:rsidRDefault="00141DFC" w:rsidP="00842CDD">
            <w:pPr>
              <w:spacing w:line="360" w:lineRule="auto"/>
              <w:jc w:val="right"/>
              <w:rPr>
                <w:bCs/>
                <w:szCs w:val="22"/>
              </w:rPr>
            </w:pPr>
            <w:r w:rsidRPr="00DC2FA7">
              <w:rPr>
                <w:bCs/>
                <w:szCs w:val="22"/>
              </w:rPr>
              <w:t>137</w:t>
            </w:r>
          </w:p>
        </w:tc>
        <w:tc>
          <w:tcPr>
            <w:tcW w:w="1750" w:type="dxa"/>
            <w:vAlign w:val="center"/>
          </w:tcPr>
          <w:p w:rsidR="00141DFC" w:rsidRPr="00DC2FA7" w:rsidRDefault="00141DFC" w:rsidP="00842CDD">
            <w:pPr>
              <w:spacing w:line="360" w:lineRule="auto"/>
              <w:jc w:val="right"/>
              <w:rPr>
                <w:bCs/>
                <w:szCs w:val="22"/>
              </w:rPr>
            </w:pPr>
            <w:r w:rsidRPr="00DC2FA7">
              <w:rPr>
                <w:bCs/>
                <w:szCs w:val="22"/>
              </w:rPr>
              <w:t>12</w:t>
            </w:r>
          </w:p>
        </w:tc>
        <w:tc>
          <w:tcPr>
            <w:tcW w:w="1793" w:type="dxa"/>
            <w:vAlign w:val="center"/>
          </w:tcPr>
          <w:p w:rsidR="00141DFC" w:rsidRPr="00DC2FA7" w:rsidRDefault="00141DFC" w:rsidP="00842CDD">
            <w:pPr>
              <w:spacing w:line="360" w:lineRule="auto"/>
              <w:jc w:val="right"/>
              <w:rPr>
                <w:bCs/>
                <w:szCs w:val="22"/>
              </w:rPr>
            </w:pPr>
            <w:r w:rsidRPr="00DC2FA7">
              <w:rPr>
                <w:bCs/>
                <w:szCs w:val="22"/>
              </w:rPr>
              <w:t>14</w:t>
            </w:r>
          </w:p>
        </w:tc>
        <w:tc>
          <w:tcPr>
            <w:tcW w:w="1276" w:type="dxa"/>
            <w:vAlign w:val="center"/>
          </w:tcPr>
          <w:p w:rsidR="00141DFC" w:rsidRPr="00DC2FA7" w:rsidRDefault="00141DFC" w:rsidP="00842CDD">
            <w:pPr>
              <w:spacing w:line="360" w:lineRule="auto"/>
              <w:jc w:val="right"/>
              <w:rPr>
                <w:bCs/>
                <w:szCs w:val="22"/>
              </w:rPr>
            </w:pPr>
            <w:r w:rsidRPr="00DC2FA7">
              <w:rPr>
                <w:bCs/>
                <w:szCs w:val="22"/>
              </w:rPr>
              <w:t>26</w:t>
            </w:r>
          </w:p>
        </w:tc>
      </w:tr>
      <w:tr w:rsidR="00141DFC" w:rsidRPr="00DC2FA7" w:rsidTr="002B31AE">
        <w:tblPrEx>
          <w:tblCellMar>
            <w:left w:w="108" w:type="dxa"/>
            <w:right w:w="108" w:type="dxa"/>
          </w:tblCellMar>
        </w:tblPrEx>
        <w:trPr>
          <w:trHeight w:val="20"/>
          <w:jc w:val="center"/>
        </w:trPr>
        <w:tc>
          <w:tcPr>
            <w:tcW w:w="2875" w:type="dxa"/>
            <w:vAlign w:val="center"/>
          </w:tcPr>
          <w:p w:rsidR="00141DFC" w:rsidRPr="00DC2FA7" w:rsidRDefault="00141DFC" w:rsidP="00842CDD">
            <w:pPr>
              <w:spacing w:line="360" w:lineRule="auto"/>
              <w:rPr>
                <w:bCs/>
                <w:szCs w:val="22"/>
              </w:rPr>
            </w:pPr>
            <w:r w:rsidRPr="00DC2FA7">
              <w:rPr>
                <w:bCs/>
                <w:szCs w:val="22"/>
              </w:rPr>
              <w:t>ÁJK /társadalomtudományok</w:t>
            </w:r>
          </w:p>
        </w:tc>
        <w:tc>
          <w:tcPr>
            <w:tcW w:w="1515" w:type="dxa"/>
            <w:vAlign w:val="center"/>
          </w:tcPr>
          <w:p w:rsidR="00141DFC" w:rsidRPr="00DC2FA7" w:rsidRDefault="00141DFC" w:rsidP="00842CDD">
            <w:pPr>
              <w:spacing w:line="360" w:lineRule="auto"/>
              <w:jc w:val="right"/>
              <w:rPr>
                <w:bCs/>
                <w:szCs w:val="22"/>
              </w:rPr>
            </w:pPr>
            <w:r w:rsidRPr="00DC2FA7">
              <w:rPr>
                <w:bCs/>
                <w:szCs w:val="22"/>
              </w:rPr>
              <w:t>40</w:t>
            </w:r>
          </w:p>
        </w:tc>
        <w:tc>
          <w:tcPr>
            <w:tcW w:w="1750" w:type="dxa"/>
            <w:vAlign w:val="center"/>
          </w:tcPr>
          <w:p w:rsidR="00141DFC" w:rsidRPr="00DC2FA7" w:rsidRDefault="00141DFC" w:rsidP="00842CDD">
            <w:pPr>
              <w:spacing w:line="360" w:lineRule="auto"/>
              <w:jc w:val="right"/>
              <w:rPr>
                <w:bCs/>
                <w:szCs w:val="22"/>
              </w:rPr>
            </w:pPr>
            <w:r w:rsidRPr="00DC2FA7">
              <w:rPr>
                <w:bCs/>
                <w:szCs w:val="22"/>
              </w:rPr>
              <w:t>17</w:t>
            </w:r>
          </w:p>
        </w:tc>
        <w:tc>
          <w:tcPr>
            <w:tcW w:w="1793" w:type="dxa"/>
            <w:vAlign w:val="center"/>
          </w:tcPr>
          <w:p w:rsidR="00141DFC" w:rsidRPr="00DC2FA7" w:rsidRDefault="00141DFC" w:rsidP="00842CDD">
            <w:pPr>
              <w:spacing w:line="360" w:lineRule="auto"/>
              <w:jc w:val="right"/>
              <w:rPr>
                <w:bCs/>
                <w:szCs w:val="22"/>
              </w:rPr>
            </w:pPr>
            <w:r w:rsidRPr="00DC2FA7">
              <w:rPr>
                <w:bCs/>
                <w:szCs w:val="22"/>
              </w:rPr>
              <w:t>14</w:t>
            </w:r>
          </w:p>
        </w:tc>
        <w:tc>
          <w:tcPr>
            <w:tcW w:w="1276" w:type="dxa"/>
            <w:vAlign w:val="center"/>
          </w:tcPr>
          <w:p w:rsidR="00141DFC" w:rsidRPr="00DC2FA7" w:rsidRDefault="00141DFC" w:rsidP="00842CDD">
            <w:pPr>
              <w:spacing w:line="360" w:lineRule="auto"/>
              <w:jc w:val="right"/>
              <w:rPr>
                <w:bCs/>
                <w:szCs w:val="22"/>
              </w:rPr>
            </w:pPr>
            <w:r w:rsidRPr="00DC2FA7">
              <w:rPr>
                <w:bCs/>
                <w:szCs w:val="22"/>
              </w:rPr>
              <w:t>31</w:t>
            </w:r>
          </w:p>
        </w:tc>
      </w:tr>
      <w:tr w:rsidR="00141DFC" w:rsidRPr="00DC2FA7" w:rsidTr="002B31AE">
        <w:tblPrEx>
          <w:tblCellMar>
            <w:left w:w="108" w:type="dxa"/>
            <w:right w:w="108" w:type="dxa"/>
          </w:tblCellMar>
        </w:tblPrEx>
        <w:trPr>
          <w:trHeight w:val="20"/>
          <w:jc w:val="center"/>
        </w:trPr>
        <w:tc>
          <w:tcPr>
            <w:tcW w:w="2875" w:type="dxa"/>
            <w:vAlign w:val="center"/>
          </w:tcPr>
          <w:p w:rsidR="00141DFC" w:rsidRPr="00DC2FA7" w:rsidRDefault="00141DFC" w:rsidP="00842CDD">
            <w:pPr>
              <w:spacing w:line="360" w:lineRule="auto"/>
              <w:rPr>
                <w:bCs/>
                <w:szCs w:val="22"/>
              </w:rPr>
            </w:pPr>
            <w:r w:rsidRPr="00DC2FA7">
              <w:rPr>
                <w:bCs/>
                <w:szCs w:val="22"/>
              </w:rPr>
              <w:t>TáTK /társadalomtudományok</w:t>
            </w:r>
          </w:p>
        </w:tc>
        <w:tc>
          <w:tcPr>
            <w:tcW w:w="1515" w:type="dxa"/>
            <w:vAlign w:val="center"/>
          </w:tcPr>
          <w:p w:rsidR="00141DFC" w:rsidRPr="00DC2FA7" w:rsidRDefault="00141DFC" w:rsidP="00842CDD">
            <w:pPr>
              <w:spacing w:line="360" w:lineRule="auto"/>
              <w:jc w:val="right"/>
              <w:rPr>
                <w:bCs/>
                <w:szCs w:val="22"/>
              </w:rPr>
            </w:pPr>
            <w:r w:rsidRPr="00DC2FA7">
              <w:rPr>
                <w:bCs/>
                <w:szCs w:val="22"/>
              </w:rPr>
              <w:t>107</w:t>
            </w:r>
          </w:p>
        </w:tc>
        <w:tc>
          <w:tcPr>
            <w:tcW w:w="1750" w:type="dxa"/>
            <w:vAlign w:val="center"/>
          </w:tcPr>
          <w:p w:rsidR="00141DFC" w:rsidRPr="00DC2FA7" w:rsidRDefault="00141DFC" w:rsidP="00842CDD">
            <w:pPr>
              <w:spacing w:line="360" w:lineRule="auto"/>
              <w:jc w:val="right"/>
              <w:rPr>
                <w:bCs/>
                <w:szCs w:val="22"/>
              </w:rPr>
            </w:pPr>
            <w:r w:rsidRPr="00DC2FA7">
              <w:rPr>
                <w:bCs/>
                <w:szCs w:val="22"/>
              </w:rPr>
              <w:t>18</w:t>
            </w:r>
          </w:p>
        </w:tc>
        <w:tc>
          <w:tcPr>
            <w:tcW w:w="1793" w:type="dxa"/>
            <w:vAlign w:val="center"/>
          </w:tcPr>
          <w:p w:rsidR="00141DFC" w:rsidRPr="00DC2FA7" w:rsidRDefault="00141DFC" w:rsidP="00842CDD">
            <w:pPr>
              <w:spacing w:line="360" w:lineRule="auto"/>
              <w:jc w:val="right"/>
              <w:rPr>
                <w:bCs/>
                <w:szCs w:val="22"/>
              </w:rPr>
            </w:pPr>
            <w:r w:rsidRPr="00DC2FA7">
              <w:rPr>
                <w:bCs/>
                <w:szCs w:val="22"/>
              </w:rPr>
              <w:t>7</w:t>
            </w:r>
          </w:p>
        </w:tc>
        <w:tc>
          <w:tcPr>
            <w:tcW w:w="1276" w:type="dxa"/>
            <w:vAlign w:val="center"/>
          </w:tcPr>
          <w:p w:rsidR="00141DFC" w:rsidRPr="00DC2FA7" w:rsidRDefault="00141DFC" w:rsidP="00842CDD">
            <w:pPr>
              <w:spacing w:line="360" w:lineRule="auto"/>
              <w:jc w:val="right"/>
              <w:rPr>
                <w:bCs/>
                <w:szCs w:val="22"/>
              </w:rPr>
            </w:pPr>
            <w:r w:rsidRPr="00DC2FA7">
              <w:rPr>
                <w:bCs/>
                <w:szCs w:val="22"/>
              </w:rPr>
              <w:t>25</w:t>
            </w:r>
          </w:p>
        </w:tc>
      </w:tr>
      <w:tr w:rsidR="00141DFC" w:rsidRPr="00DC2FA7" w:rsidTr="002B31AE">
        <w:tblPrEx>
          <w:tblCellMar>
            <w:left w:w="108" w:type="dxa"/>
            <w:right w:w="108" w:type="dxa"/>
          </w:tblCellMar>
        </w:tblPrEx>
        <w:trPr>
          <w:trHeight w:val="20"/>
          <w:jc w:val="center"/>
        </w:trPr>
        <w:tc>
          <w:tcPr>
            <w:tcW w:w="2875" w:type="dxa"/>
            <w:vAlign w:val="center"/>
          </w:tcPr>
          <w:p w:rsidR="00141DFC" w:rsidRPr="00DC2FA7" w:rsidRDefault="00141DFC" w:rsidP="00842CDD">
            <w:pPr>
              <w:spacing w:line="360" w:lineRule="auto"/>
              <w:rPr>
                <w:bCs/>
                <w:szCs w:val="22"/>
              </w:rPr>
            </w:pPr>
            <w:r w:rsidRPr="00DC2FA7">
              <w:rPr>
                <w:bCs/>
                <w:szCs w:val="22"/>
              </w:rPr>
              <w:t>BTK /bölcsészettudományok</w:t>
            </w:r>
          </w:p>
        </w:tc>
        <w:tc>
          <w:tcPr>
            <w:tcW w:w="1515" w:type="dxa"/>
            <w:vAlign w:val="center"/>
          </w:tcPr>
          <w:p w:rsidR="00141DFC" w:rsidRPr="00DC2FA7" w:rsidRDefault="00141DFC" w:rsidP="00842CDD">
            <w:pPr>
              <w:spacing w:line="360" w:lineRule="auto"/>
              <w:jc w:val="right"/>
              <w:rPr>
                <w:bCs/>
                <w:szCs w:val="22"/>
              </w:rPr>
            </w:pPr>
            <w:r w:rsidRPr="00DC2FA7">
              <w:rPr>
                <w:bCs/>
                <w:szCs w:val="22"/>
              </w:rPr>
              <w:t>400</w:t>
            </w:r>
          </w:p>
        </w:tc>
        <w:tc>
          <w:tcPr>
            <w:tcW w:w="1750" w:type="dxa"/>
            <w:vAlign w:val="center"/>
          </w:tcPr>
          <w:p w:rsidR="00141DFC" w:rsidRPr="00DC2FA7" w:rsidRDefault="00141DFC" w:rsidP="00842CDD">
            <w:pPr>
              <w:spacing w:line="360" w:lineRule="auto"/>
              <w:jc w:val="right"/>
              <w:rPr>
                <w:bCs/>
                <w:szCs w:val="22"/>
              </w:rPr>
            </w:pPr>
            <w:r w:rsidRPr="00DC2FA7">
              <w:rPr>
                <w:bCs/>
                <w:szCs w:val="22"/>
              </w:rPr>
              <w:t>138</w:t>
            </w:r>
          </w:p>
        </w:tc>
        <w:tc>
          <w:tcPr>
            <w:tcW w:w="1793" w:type="dxa"/>
            <w:vAlign w:val="center"/>
          </w:tcPr>
          <w:p w:rsidR="00141DFC" w:rsidRPr="00DC2FA7" w:rsidRDefault="00141DFC" w:rsidP="00842CDD">
            <w:pPr>
              <w:spacing w:line="360" w:lineRule="auto"/>
              <w:jc w:val="right"/>
              <w:rPr>
                <w:bCs/>
                <w:szCs w:val="22"/>
              </w:rPr>
            </w:pPr>
            <w:r w:rsidRPr="00DC2FA7">
              <w:rPr>
                <w:bCs/>
                <w:szCs w:val="22"/>
              </w:rPr>
              <w:t>63</w:t>
            </w:r>
          </w:p>
        </w:tc>
        <w:tc>
          <w:tcPr>
            <w:tcW w:w="1276" w:type="dxa"/>
            <w:vAlign w:val="center"/>
          </w:tcPr>
          <w:p w:rsidR="00141DFC" w:rsidRPr="00DC2FA7" w:rsidRDefault="00141DFC" w:rsidP="00842CDD">
            <w:pPr>
              <w:spacing w:line="360" w:lineRule="auto"/>
              <w:jc w:val="right"/>
              <w:rPr>
                <w:bCs/>
                <w:szCs w:val="22"/>
              </w:rPr>
            </w:pPr>
            <w:r w:rsidRPr="00DC2FA7">
              <w:rPr>
                <w:bCs/>
                <w:szCs w:val="22"/>
              </w:rPr>
              <w:t>201</w:t>
            </w:r>
          </w:p>
        </w:tc>
      </w:tr>
      <w:tr w:rsidR="00141DFC" w:rsidRPr="00DC2FA7" w:rsidTr="002B31AE">
        <w:tblPrEx>
          <w:tblCellMar>
            <w:left w:w="108" w:type="dxa"/>
            <w:right w:w="108" w:type="dxa"/>
          </w:tblCellMar>
        </w:tblPrEx>
        <w:trPr>
          <w:trHeight w:val="20"/>
          <w:jc w:val="center"/>
        </w:trPr>
        <w:tc>
          <w:tcPr>
            <w:tcW w:w="2875" w:type="dxa"/>
            <w:vAlign w:val="center"/>
          </w:tcPr>
          <w:p w:rsidR="00141DFC" w:rsidRPr="00DC2FA7" w:rsidRDefault="00141DFC" w:rsidP="00842CDD">
            <w:pPr>
              <w:spacing w:line="360" w:lineRule="auto"/>
              <w:rPr>
                <w:bCs/>
                <w:szCs w:val="22"/>
              </w:rPr>
            </w:pPr>
            <w:r w:rsidRPr="00DC2FA7">
              <w:rPr>
                <w:bCs/>
                <w:szCs w:val="22"/>
              </w:rPr>
              <w:t>PPK /bölcsészettudományok</w:t>
            </w:r>
          </w:p>
        </w:tc>
        <w:tc>
          <w:tcPr>
            <w:tcW w:w="1515" w:type="dxa"/>
            <w:vAlign w:val="center"/>
          </w:tcPr>
          <w:p w:rsidR="00141DFC" w:rsidRPr="00DC2FA7" w:rsidRDefault="00141DFC" w:rsidP="00842CDD">
            <w:pPr>
              <w:spacing w:line="360" w:lineRule="auto"/>
              <w:jc w:val="right"/>
              <w:rPr>
                <w:bCs/>
                <w:szCs w:val="22"/>
              </w:rPr>
            </w:pPr>
            <w:r w:rsidRPr="00DC2FA7">
              <w:rPr>
                <w:bCs/>
                <w:szCs w:val="22"/>
              </w:rPr>
              <w:t>366</w:t>
            </w:r>
          </w:p>
        </w:tc>
        <w:tc>
          <w:tcPr>
            <w:tcW w:w="1750" w:type="dxa"/>
            <w:vAlign w:val="center"/>
          </w:tcPr>
          <w:p w:rsidR="00141DFC" w:rsidRPr="00DC2FA7" w:rsidRDefault="00141DFC" w:rsidP="00842CDD">
            <w:pPr>
              <w:spacing w:line="360" w:lineRule="auto"/>
              <w:jc w:val="right"/>
              <w:rPr>
                <w:bCs/>
                <w:szCs w:val="22"/>
              </w:rPr>
            </w:pPr>
            <w:r w:rsidRPr="00DC2FA7">
              <w:rPr>
                <w:bCs/>
                <w:szCs w:val="22"/>
              </w:rPr>
              <w:t>67</w:t>
            </w:r>
          </w:p>
        </w:tc>
        <w:tc>
          <w:tcPr>
            <w:tcW w:w="1793" w:type="dxa"/>
            <w:vAlign w:val="center"/>
          </w:tcPr>
          <w:p w:rsidR="00141DFC" w:rsidRPr="00DC2FA7" w:rsidRDefault="00141DFC" w:rsidP="00842CDD">
            <w:pPr>
              <w:spacing w:line="360" w:lineRule="auto"/>
              <w:jc w:val="right"/>
              <w:rPr>
                <w:bCs/>
                <w:szCs w:val="22"/>
              </w:rPr>
            </w:pPr>
            <w:r w:rsidRPr="00DC2FA7">
              <w:rPr>
                <w:bCs/>
                <w:szCs w:val="22"/>
              </w:rPr>
              <w:t>41</w:t>
            </w:r>
          </w:p>
        </w:tc>
        <w:tc>
          <w:tcPr>
            <w:tcW w:w="1276" w:type="dxa"/>
            <w:vAlign w:val="center"/>
          </w:tcPr>
          <w:p w:rsidR="00141DFC" w:rsidRPr="00DC2FA7" w:rsidRDefault="00141DFC" w:rsidP="00842CDD">
            <w:pPr>
              <w:spacing w:line="360" w:lineRule="auto"/>
              <w:jc w:val="right"/>
              <w:rPr>
                <w:bCs/>
                <w:szCs w:val="22"/>
              </w:rPr>
            </w:pPr>
            <w:r w:rsidRPr="00DC2FA7">
              <w:rPr>
                <w:bCs/>
                <w:szCs w:val="22"/>
              </w:rPr>
              <w:t>108</w:t>
            </w:r>
          </w:p>
        </w:tc>
      </w:tr>
      <w:tr w:rsidR="00141DFC" w:rsidRPr="00DC2FA7" w:rsidTr="00396DF2">
        <w:tblPrEx>
          <w:tblCellMar>
            <w:left w:w="108" w:type="dxa"/>
            <w:right w:w="108" w:type="dxa"/>
          </w:tblCellMar>
        </w:tblPrEx>
        <w:trPr>
          <w:trHeight w:val="20"/>
          <w:jc w:val="center"/>
        </w:trPr>
        <w:tc>
          <w:tcPr>
            <w:tcW w:w="2875" w:type="dxa"/>
            <w:shd w:val="clear" w:color="auto" w:fill="D9D9D9" w:themeFill="background1" w:themeFillShade="D9"/>
            <w:vAlign w:val="center"/>
          </w:tcPr>
          <w:p w:rsidR="00141DFC" w:rsidRPr="00DC2FA7" w:rsidRDefault="00141DFC" w:rsidP="00842CDD">
            <w:pPr>
              <w:spacing w:line="360" w:lineRule="auto"/>
              <w:rPr>
                <w:b/>
                <w:bCs/>
                <w:szCs w:val="22"/>
              </w:rPr>
            </w:pPr>
            <w:r w:rsidRPr="00DC2FA7">
              <w:rPr>
                <w:b/>
                <w:bCs/>
                <w:szCs w:val="22"/>
              </w:rPr>
              <w:t>ELTE összesen</w:t>
            </w:r>
          </w:p>
        </w:tc>
        <w:tc>
          <w:tcPr>
            <w:tcW w:w="1515" w:type="dxa"/>
            <w:shd w:val="clear" w:color="auto" w:fill="D9D9D9" w:themeFill="background1" w:themeFillShade="D9"/>
            <w:vAlign w:val="center"/>
          </w:tcPr>
          <w:p w:rsidR="00141DFC" w:rsidRPr="00DC2FA7" w:rsidRDefault="00141DFC" w:rsidP="00842CDD">
            <w:pPr>
              <w:spacing w:line="360" w:lineRule="auto"/>
              <w:jc w:val="right"/>
              <w:rPr>
                <w:b/>
                <w:bCs/>
                <w:szCs w:val="22"/>
              </w:rPr>
            </w:pPr>
            <w:r w:rsidRPr="00DC2FA7">
              <w:rPr>
                <w:b/>
                <w:bCs/>
                <w:szCs w:val="22"/>
              </w:rPr>
              <w:t>1678</w:t>
            </w:r>
          </w:p>
        </w:tc>
        <w:tc>
          <w:tcPr>
            <w:tcW w:w="1750" w:type="dxa"/>
            <w:shd w:val="clear" w:color="auto" w:fill="D9D9D9" w:themeFill="background1" w:themeFillShade="D9"/>
            <w:vAlign w:val="center"/>
          </w:tcPr>
          <w:p w:rsidR="00141DFC" w:rsidRPr="00DC2FA7" w:rsidRDefault="00141DFC" w:rsidP="00842CDD">
            <w:pPr>
              <w:spacing w:line="360" w:lineRule="auto"/>
              <w:jc w:val="right"/>
              <w:rPr>
                <w:b/>
                <w:bCs/>
                <w:szCs w:val="22"/>
              </w:rPr>
            </w:pPr>
            <w:r w:rsidRPr="00DC2FA7">
              <w:rPr>
                <w:b/>
                <w:bCs/>
                <w:szCs w:val="22"/>
              </w:rPr>
              <w:t>379</w:t>
            </w:r>
          </w:p>
        </w:tc>
        <w:tc>
          <w:tcPr>
            <w:tcW w:w="1793" w:type="dxa"/>
            <w:shd w:val="clear" w:color="auto" w:fill="D9D9D9" w:themeFill="background1" w:themeFillShade="D9"/>
            <w:vAlign w:val="center"/>
          </w:tcPr>
          <w:p w:rsidR="00141DFC" w:rsidRPr="00DC2FA7" w:rsidRDefault="00141DFC" w:rsidP="00842CDD">
            <w:pPr>
              <w:spacing w:line="360" w:lineRule="auto"/>
              <w:jc w:val="right"/>
              <w:rPr>
                <w:b/>
                <w:bCs/>
                <w:szCs w:val="22"/>
              </w:rPr>
            </w:pPr>
            <w:r w:rsidRPr="00DC2FA7">
              <w:rPr>
                <w:b/>
                <w:bCs/>
                <w:szCs w:val="22"/>
              </w:rPr>
              <w:t>183</w:t>
            </w:r>
          </w:p>
        </w:tc>
        <w:tc>
          <w:tcPr>
            <w:tcW w:w="1276" w:type="dxa"/>
            <w:shd w:val="clear" w:color="auto" w:fill="D9D9D9" w:themeFill="background1" w:themeFillShade="D9"/>
            <w:vAlign w:val="center"/>
          </w:tcPr>
          <w:p w:rsidR="00141DFC" w:rsidRPr="00DC2FA7" w:rsidRDefault="00141DFC" w:rsidP="00842CDD">
            <w:pPr>
              <w:spacing w:line="360" w:lineRule="auto"/>
              <w:jc w:val="right"/>
              <w:rPr>
                <w:b/>
                <w:bCs/>
                <w:szCs w:val="22"/>
              </w:rPr>
            </w:pPr>
            <w:r w:rsidRPr="00DC2FA7">
              <w:rPr>
                <w:b/>
                <w:bCs/>
                <w:szCs w:val="22"/>
              </w:rPr>
              <w:t>562</w:t>
            </w:r>
          </w:p>
        </w:tc>
      </w:tr>
    </w:tbl>
    <w:p w:rsidR="00396DF2" w:rsidRDefault="00396DF2" w:rsidP="00396DF2">
      <w:pPr>
        <w:spacing w:after="120" w:line="360" w:lineRule="auto"/>
        <w:rPr>
          <w:sz w:val="26"/>
          <w:szCs w:val="26"/>
        </w:rPr>
      </w:pPr>
    </w:p>
    <w:p w:rsidR="00141DFC" w:rsidRPr="004B15AF" w:rsidRDefault="00141DFC" w:rsidP="00396DF2">
      <w:pPr>
        <w:spacing w:after="120" w:line="360" w:lineRule="auto"/>
        <w:rPr>
          <w:sz w:val="26"/>
          <w:szCs w:val="26"/>
        </w:rPr>
      </w:pPr>
      <w:r w:rsidRPr="004B15AF">
        <w:rPr>
          <w:sz w:val="26"/>
          <w:szCs w:val="26"/>
        </w:rPr>
        <w:t>Az új típusú, 240 kredites, 2+2 éves doktori képzés először a 2016/2017. tanévben indult. A 2020/2021. tanévre magyar állami ösztöndíjjal támogatott doktori képzésre összesen 379 fő nyert felvételt, azaz megközelítőleg minden ötödik ösztöndíjas doktorandusz hallgató az ELTE-n kezdhette meg tanulmányait.</w:t>
      </w:r>
    </w:p>
    <w:p w:rsidR="00141DFC" w:rsidRPr="00396DF2" w:rsidRDefault="00141DFC" w:rsidP="00396DF2">
      <w:pPr>
        <w:spacing w:line="360" w:lineRule="auto"/>
        <w:jc w:val="center"/>
        <w:rPr>
          <w:b/>
          <w:i/>
          <w:iCs/>
          <w:szCs w:val="22"/>
        </w:rPr>
      </w:pPr>
      <w:r w:rsidRPr="00396DF2">
        <w:rPr>
          <w:b/>
          <w:i/>
          <w:iCs/>
          <w:szCs w:val="22"/>
        </w:rPr>
        <w:t>A doktori képzés ösztöndíjas keretszámai 2015-2020</w:t>
      </w:r>
      <w:r w:rsidR="00396DF2" w:rsidRPr="00396DF2">
        <w:rPr>
          <w:b/>
          <w:i/>
          <w:iCs/>
          <w:szCs w:val="22"/>
        </w:rPr>
        <w:t xml:space="preserve"> között</w:t>
      </w:r>
      <w:r w:rsidR="00396DF2">
        <w:rPr>
          <w:b/>
          <w:i/>
          <w:iCs/>
          <w:szCs w:val="22"/>
        </w:rPr>
        <w:t xml:space="preserve"> </w:t>
      </w:r>
      <w:r w:rsidR="00931284" w:rsidRPr="00396DF2">
        <w:rPr>
          <w:i/>
          <w:iCs/>
          <w:szCs w:val="22"/>
        </w:rPr>
        <w:t>(fő)</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2302"/>
        <w:gridCol w:w="2830"/>
        <w:gridCol w:w="2940"/>
      </w:tblGrid>
      <w:tr w:rsidR="00141DFC" w:rsidRPr="00DC2FA7" w:rsidTr="00396DF2">
        <w:trPr>
          <w:trHeight w:val="454"/>
          <w:jc w:val="center"/>
        </w:trPr>
        <w:tc>
          <w:tcPr>
            <w:tcW w:w="990" w:type="dxa"/>
            <w:shd w:val="clear" w:color="auto" w:fill="D6E3BC" w:themeFill="accent3" w:themeFillTint="66"/>
            <w:vAlign w:val="center"/>
          </w:tcPr>
          <w:p w:rsidR="00141DFC" w:rsidRPr="00DC2FA7" w:rsidRDefault="00141DFC" w:rsidP="00842CDD">
            <w:pPr>
              <w:spacing w:line="360" w:lineRule="auto"/>
              <w:jc w:val="center"/>
              <w:rPr>
                <w:b/>
                <w:szCs w:val="22"/>
              </w:rPr>
            </w:pPr>
            <w:r w:rsidRPr="00DC2FA7">
              <w:rPr>
                <w:b/>
                <w:szCs w:val="22"/>
              </w:rPr>
              <w:t>Év</w:t>
            </w:r>
          </w:p>
        </w:tc>
        <w:tc>
          <w:tcPr>
            <w:tcW w:w="2302" w:type="dxa"/>
            <w:shd w:val="clear" w:color="auto" w:fill="D6E3BC" w:themeFill="accent3" w:themeFillTint="66"/>
            <w:vAlign w:val="center"/>
            <w:hideMark/>
          </w:tcPr>
          <w:p w:rsidR="00141DFC" w:rsidRPr="00DC2FA7" w:rsidRDefault="00141DFC" w:rsidP="00842CDD">
            <w:pPr>
              <w:spacing w:line="360" w:lineRule="auto"/>
              <w:jc w:val="center"/>
              <w:rPr>
                <w:b/>
                <w:szCs w:val="22"/>
              </w:rPr>
            </w:pPr>
            <w:r w:rsidRPr="00DC2FA7">
              <w:rPr>
                <w:b/>
                <w:szCs w:val="22"/>
              </w:rPr>
              <w:t>Országos ösztöndíjas keretszám</w:t>
            </w:r>
            <w:r w:rsidR="00931284">
              <w:rPr>
                <w:b/>
                <w:szCs w:val="22"/>
              </w:rPr>
              <w:t xml:space="preserve"> </w:t>
            </w:r>
          </w:p>
        </w:tc>
        <w:tc>
          <w:tcPr>
            <w:tcW w:w="2830" w:type="dxa"/>
            <w:shd w:val="clear" w:color="auto" w:fill="D6E3BC" w:themeFill="accent3" w:themeFillTint="66"/>
            <w:vAlign w:val="center"/>
            <w:hideMark/>
          </w:tcPr>
          <w:p w:rsidR="00141DFC" w:rsidRPr="00DC2FA7" w:rsidRDefault="00141DFC" w:rsidP="00842CDD">
            <w:pPr>
              <w:spacing w:line="360" w:lineRule="auto"/>
              <w:jc w:val="center"/>
              <w:rPr>
                <w:b/>
                <w:szCs w:val="22"/>
              </w:rPr>
            </w:pPr>
            <w:r w:rsidRPr="00DC2FA7">
              <w:rPr>
                <w:b/>
                <w:szCs w:val="22"/>
              </w:rPr>
              <w:t>ELTE-nek megítélt ösztöndíjas keret</w:t>
            </w:r>
            <w:r w:rsidR="00931284">
              <w:rPr>
                <w:b/>
                <w:szCs w:val="22"/>
              </w:rPr>
              <w:t xml:space="preserve"> </w:t>
            </w:r>
          </w:p>
        </w:tc>
        <w:tc>
          <w:tcPr>
            <w:tcW w:w="2940" w:type="dxa"/>
            <w:shd w:val="clear" w:color="auto" w:fill="D6E3BC" w:themeFill="accent3" w:themeFillTint="66"/>
            <w:vAlign w:val="center"/>
            <w:hideMark/>
          </w:tcPr>
          <w:p w:rsidR="00141DFC" w:rsidRPr="00DC2FA7" w:rsidRDefault="00141DFC" w:rsidP="00842CDD">
            <w:pPr>
              <w:spacing w:line="360" w:lineRule="auto"/>
              <w:jc w:val="center"/>
              <w:rPr>
                <w:b/>
                <w:szCs w:val="22"/>
              </w:rPr>
            </w:pPr>
            <w:r w:rsidRPr="00DC2FA7">
              <w:rPr>
                <w:b/>
                <w:szCs w:val="22"/>
              </w:rPr>
              <w:t>Az országos keretszámhoz viszonyítva</w:t>
            </w:r>
          </w:p>
        </w:tc>
      </w:tr>
      <w:tr w:rsidR="00141DFC" w:rsidRPr="00DC2FA7" w:rsidTr="00141DFC">
        <w:trPr>
          <w:trHeight w:val="454"/>
          <w:jc w:val="center"/>
        </w:trPr>
        <w:tc>
          <w:tcPr>
            <w:tcW w:w="990" w:type="dxa"/>
            <w:vAlign w:val="center"/>
            <w:hideMark/>
          </w:tcPr>
          <w:p w:rsidR="00141DFC" w:rsidRPr="00DC2FA7" w:rsidRDefault="00141DFC" w:rsidP="00842CDD">
            <w:pPr>
              <w:spacing w:line="360" w:lineRule="auto"/>
              <w:jc w:val="center"/>
              <w:rPr>
                <w:b/>
                <w:szCs w:val="22"/>
              </w:rPr>
            </w:pPr>
            <w:r w:rsidRPr="00DC2FA7">
              <w:rPr>
                <w:b/>
                <w:szCs w:val="22"/>
              </w:rPr>
              <w:t>2015</w:t>
            </w:r>
          </w:p>
        </w:tc>
        <w:tc>
          <w:tcPr>
            <w:tcW w:w="2302" w:type="dxa"/>
            <w:vAlign w:val="center"/>
            <w:hideMark/>
          </w:tcPr>
          <w:p w:rsidR="00141DFC" w:rsidRPr="00DC2FA7" w:rsidRDefault="00141DFC" w:rsidP="00842CDD">
            <w:pPr>
              <w:spacing w:line="360" w:lineRule="auto"/>
              <w:jc w:val="right"/>
              <w:rPr>
                <w:szCs w:val="22"/>
              </w:rPr>
            </w:pPr>
            <w:r w:rsidRPr="00DC2FA7">
              <w:rPr>
                <w:szCs w:val="22"/>
              </w:rPr>
              <w:t>1270</w:t>
            </w:r>
          </w:p>
        </w:tc>
        <w:tc>
          <w:tcPr>
            <w:tcW w:w="2830" w:type="dxa"/>
            <w:vAlign w:val="center"/>
            <w:hideMark/>
          </w:tcPr>
          <w:p w:rsidR="00141DFC" w:rsidRPr="00DC2FA7" w:rsidRDefault="00141DFC" w:rsidP="00842CDD">
            <w:pPr>
              <w:spacing w:line="360" w:lineRule="auto"/>
              <w:jc w:val="right"/>
              <w:rPr>
                <w:szCs w:val="22"/>
              </w:rPr>
            </w:pPr>
            <w:r w:rsidRPr="00DC2FA7">
              <w:rPr>
                <w:szCs w:val="22"/>
              </w:rPr>
              <w:t>235</w:t>
            </w:r>
          </w:p>
        </w:tc>
        <w:tc>
          <w:tcPr>
            <w:tcW w:w="2940" w:type="dxa"/>
            <w:vAlign w:val="center"/>
            <w:hideMark/>
          </w:tcPr>
          <w:p w:rsidR="00141DFC" w:rsidRPr="00DC2FA7" w:rsidRDefault="00141DFC" w:rsidP="00842CDD">
            <w:pPr>
              <w:spacing w:line="360" w:lineRule="auto"/>
              <w:jc w:val="right"/>
              <w:rPr>
                <w:szCs w:val="22"/>
              </w:rPr>
            </w:pPr>
            <w:r w:rsidRPr="00DC2FA7">
              <w:rPr>
                <w:szCs w:val="22"/>
              </w:rPr>
              <w:t>18,5%</w:t>
            </w:r>
          </w:p>
        </w:tc>
      </w:tr>
      <w:tr w:rsidR="00141DFC" w:rsidRPr="00DC2FA7" w:rsidTr="00141DFC">
        <w:trPr>
          <w:trHeight w:val="454"/>
          <w:jc w:val="center"/>
        </w:trPr>
        <w:tc>
          <w:tcPr>
            <w:tcW w:w="990" w:type="dxa"/>
            <w:vAlign w:val="center"/>
            <w:hideMark/>
          </w:tcPr>
          <w:p w:rsidR="00141DFC" w:rsidRPr="00DC2FA7" w:rsidRDefault="00141DFC" w:rsidP="00842CDD">
            <w:pPr>
              <w:spacing w:line="360" w:lineRule="auto"/>
              <w:jc w:val="center"/>
              <w:rPr>
                <w:b/>
                <w:szCs w:val="22"/>
              </w:rPr>
            </w:pPr>
            <w:r w:rsidRPr="00DC2FA7">
              <w:rPr>
                <w:b/>
                <w:szCs w:val="22"/>
              </w:rPr>
              <w:t>2016</w:t>
            </w:r>
          </w:p>
        </w:tc>
        <w:tc>
          <w:tcPr>
            <w:tcW w:w="2302" w:type="dxa"/>
            <w:vAlign w:val="center"/>
            <w:hideMark/>
          </w:tcPr>
          <w:p w:rsidR="00141DFC" w:rsidRPr="00DC2FA7" w:rsidRDefault="00141DFC" w:rsidP="00842CDD">
            <w:pPr>
              <w:spacing w:line="360" w:lineRule="auto"/>
              <w:jc w:val="right"/>
              <w:rPr>
                <w:szCs w:val="22"/>
              </w:rPr>
            </w:pPr>
            <w:r w:rsidRPr="00DC2FA7">
              <w:rPr>
                <w:szCs w:val="22"/>
              </w:rPr>
              <w:t>1270</w:t>
            </w:r>
          </w:p>
        </w:tc>
        <w:tc>
          <w:tcPr>
            <w:tcW w:w="2830" w:type="dxa"/>
            <w:vAlign w:val="center"/>
            <w:hideMark/>
          </w:tcPr>
          <w:p w:rsidR="00141DFC" w:rsidRPr="00DC2FA7" w:rsidRDefault="00141DFC" w:rsidP="00842CDD">
            <w:pPr>
              <w:spacing w:line="360" w:lineRule="auto"/>
              <w:jc w:val="right"/>
              <w:rPr>
                <w:szCs w:val="22"/>
              </w:rPr>
            </w:pPr>
            <w:r w:rsidRPr="00DC2FA7">
              <w:rPr>
                <w:szCs w:val="22"/>
              </w:rPr>
              <w:t>225</w:t>
            </w:r>
          </w:p>
        </w:tc>
        <w:tc>
          <w:tcPr>
            <w:tcW w:w="2940" w:type="dxa"/>
            <w:vAlign w:val="center"/>
            <w:hideMark/>
          </w:tcPr>
          <w:p w:rsidR="00141DFC" w:rsidRPr="00DC2FA7" w:rsidRDefault="00141DFC" w:rsidP="00842CDD">
            <w:pPr>
              <w:spacing w:line="360" w:lineRule="auto"/>
              <w:jc w:val="right"/>
              <w:rPr>
                <w:szCs w:val="22"/>
              </w:rPr>
            </w:pPr>
            <w:r w:rsidRPr="00DC2FA7">
              <w:rPr>
                <w:szCs w:val="22"/>
              </w:rPr>
              <w:t>17,7%</w:t>
            </w:r>
          </w:p>
        </w:tc>
      </w:tr>
      <w:tr w:rsidR="00141DFC" w:rsidRPr="00DC2FA7" w:rsidTr="00141DFC">
        <w:trPr>
          <w:trHeight w:val="454"/>
          <w:jc w:val="center"/>
        </w:trPr>
        <w:tc>
          <w:tcPr>
            <w:tcW w:w="990" w:type="dxa"/>
            <w:vAlign w:val="center"/>
            <w:hideMark/>
          </w:tcPr>
          <w:p w:rsidR="00141DFC" w:rsidRPr="00DC2FA7" w:rsidRDefault="00141DFC" w:rsidP="00842CDD">
            <w:pPr>
              <w:spacing w:line="360" w:lineRule="auto"/>
              <w:jc w:val="center"/>
              <w:rPr>
                <w:b/>
                <w:szCs w:val="22"/>
              </w:rPr>
            </w:pPr>
            <w:r w:rsidRPr="00DC2FA7">
              <w:rPr>
                <w:b/>
                <w:szCs w:val="22"/>
              </w:rPr>
              <w:t>2017</w:t>
            </w:r>
          </w:p>
        </w:tc>
        <w:tc>
          <w:tcPr>
            <w:tcW w:w="2302" w:type="dxa"/>
            <w:vAlign w:val="center"/>
            <w:hideMark/>
          </w:tcPr>
          <w:p w:rsidR="00141DFC" w:rsidRPr="00DC2FA7" w:rsidRDefault="00141DFC" w:rsidP="00842CDD">
            <w:pPr>
              <w:spacing w:line="360" w:lineRule="auto"/>
              <w:jc w:val="right"/>
              <w:rPr>
                <w:szCs w:val="22"/>
              </w:rPr>
            </w:pPr>
            <w:r w:rsidRPr="00DC2FA7">
              <w:rPr>
                <w:szCs w:val="22"/>
              </w:rPr>
              <w:t>1270</w:t>
            </w:r>
          </w:p>
        </w:tc>
        <w:tc>
          <w:tcPr>
            <w:tcW w:w="2830" w:type="dxa"/>
            <w:vAlign w:val="center"/>
            <w:hideMark/>
          </w:tcPr>
          <w:p w:rsidR="00141DFC" w:rsidRPr="00DC2FA7" w:rsidRDefault="00141DFC" w:rsidP="00842CDD">
            <w:pPr>
              <w:spacing w:line="360" w:lineRule="auto"/>
              <w:jc w:val="right"/>
              <w:rPr>
                <w:szCs w:val="22"/>
              </w:rPr>
            </w:pPr>
            <w:r w:rsidRPr="00DC2FA7">
              <w:rPr>
                <w:szCs w:val="22"/>
              </w:rPr>
              <w:t>225</w:t>
            </w:r>
          </w:p>
        </w:tc>
        <w:tc>
          <w:tcPr>
            <w:tcW w:w="2940" w:type="dxa"/>
            <w:vAlign w:val="center"/>
            <w:hideMark/>
          </w:tcPr>
          <w:p w:rsidR="00141DFC" w:rsidRPr="00DC2FA7" w:rsidRDefault="00141DFC" w:rsidP="00842CDD">
            <w:pPr>
              <w:spacing w:line="360" w:lineRule="auto"/>
              <w:jc w:val="right"/>
              <w:rPr>
                <w:szCs w:val="22"/>
              </w:rPr>
            </w:pPr>
            <w:r w:rsidRPr="00DC2FA7">
              <w:rPr>
                <w:szCs w:val="22"/>
              </w:rPr>
              <w:t>17,7%</w:t>
            </w:r>
          </w:p>
        </w:tc>
      </w:tr>
      <w:tr w:rsidR="00141DFC" w:rsidRPr="00DC2FA7" w:rsidTr="00141DFC">
        <w:trPr>
          <w:trHeight w:val="454"/>
          <w:jc w:val="center"/>
        </w:trPr>
        <w:tc>
          <w:tcPr>
            <w:tcW w:w="990" w:type="dxa"/>
            <w:vAlign w:val="center"/>
            <w:hideMark/>
          </w:tcPr>
          <w:p w:rsidR="00141DFC" w:rsidRPr="00DC2FA7" w:rsidRDefault="00141DFC" w:rsidP="00842CDD">
            <w:pPr>
              <w:spacing w:line="360" w:lineRule="auto"/>
              <w:jc w:val="center"/>
              <w:rPr>
                <w:b/>
                <w:szCs w:val="22"/>
              </w:rPr>
            </w:pPr>
            <w:r w:rsidRPr="00DC2FA7">
              <w:rPr>
                <w:b/>
                <w:szCs w:val="22"/>
              </w:rPr>
              <w:t>2018</w:t>
            </w:r>
          </w:p>
        </w:tc>
        <w:tc>
          <w:tcPr>
            <w:tcW w:w="2302" w:type="dxa"/>
            <w:vAlign w:val="center"/>
            <w:hideMark/>
          </w:tcPr>
          <w:p w:rsidR="00141DFC" w:rsidRPr="00DC2FA7" w:rsidRDefault="00141DFC" w:rsidP="00842CDD">
            <w:pPr>
              <w:spacing w:line="360" w:lineRule="auto"/>
              <w:jc w:val="right"/>
              <w:rPr>
                <w:szCs w:val="22"/>
              </w:rPr>
            </w:pPr>
            <w:r w:rsidRPr="00DC2FA7">
              <w:rPr>
                <w:szCs w:val="22"/>
              </w:rPr>
              <w:t>1270</w:t>
            </w:r>
          </w:p>
        </w:tc>
        <w:tc>
          <w:tcPr>
            <w:tcW w:w="2830" w:type="dxa"/>
            <w:vAlign w:val="center"/>
            <w:hideMark/>
          </w:tcPr>
          <w:p w:rsidR="00141DFC" w:rsidRPr="00DC2FA7" w:rsidRDefault="00141DFC" w:rsidP="00842CDD">
            <w:pPr>
              <w:spacing w:line="360" w:lineRule="auto"/>
              <w:jc w:val="right"/>
              <w:rPr>
                <w:szCs w:val="22"/>
              </w:rPr>
            </w:pPr>
            <w:r w:rsidRPr="00DC2FA7">
              <w:rPr>
                <w:szCs w:val="22"/>
              </w:rPr>
              <w:t>241</w:t>
            </w:r>
          </w:p>
        </w:tc>
        <w:tc>
          <w:tcPr>
            <w:tcW w:w="2940" w:type="dxa"/>
            <w:vAlign w:val="center"/>
            <w:hideMark/>
          </w:tcPr>
          <w:p w:rsidR="00141DFC" w:rsidRPr="00DC2FA7" w:rsidRDefault="00141DFC" w:rsidP="00842CDD">
            <w:pPr>
              <w:spacing w:line="360" w:lineRule="auto"/>
              <w:jc w:val="right"/>
              <w:rPr>
                <w:szCs w:val="22"/>
              </w:rPr>
            </w:pPr>
            <w:r w:rsidRPr="00DC2FA7">
              <w:rPr>
                <w:szCs w:val="22"/>
              </w:rPr>
              <w:t>19%</w:t>
            </w:r>
          </w:p>
        </w:tc>
      </w:tr>
      <w:tr w:rsidR="00141DFC" w:rsidRPr="00DC2FA7" w:rsidTr="00141DFC">
        <w:trPr>
          <w:trHeight w:val="454"/>
          <w:jc w:val="center"/>
        </w:trPr>
        <w:tc>
          <w:tcPr>
            <w:tcW w:w="990" w:type="dxa"/>
            <w:vAlign w:val="center"/>
            <w:hideMark/>
          </w:tcPr>
          <w:p w:rsidR="00141DFC" w:rsidRPr="00DC2FA7" w:rsidRDefault="00141DFC" w:rsidP="00842CDD">
            <w:pPr>
              <w:spacing w:line="360" w:lineRule="auto"/>
              <w:jc w:val="center"/>
              <w:rPr>
                <w:b/>
                <w:szCs w:val="22"/>
              </w:rPr>
            </w:pPr>
            <w:r w:rsidRPr="00DC2FA7">
              <w:rPr>
                <w:b/>
                <w:szCs w:val="22"/>
              </w:rPr>
              <w:t>2019</w:t>
            </w:r>
          </w:p>
        </w:tc>
        <w:tc>
          <w:tcPr>
            <w:tcW w:w="2302" w:type="dxa"/>
            <w:vAlign w:val="center"/>
            <w:hideMark/>
          </w:tcPr>
          <w:p w:rsidR="00141DFC" w:rsidRPr="00DC2FA7" w:rsidRDefault="00141DFC" w:rsidP="00842CDD">
            <w:pPr>
              <w:spacing w:line="360" w:lineRule="auto"/>
              <w:jc w:val="right"/>
              <w:rPr>
                <w:szCs w:val="22"/>
              </w:rPr>
            </w:pPr>
            <w:r w:rsidRPr="00DC2FA7">
              <w:rPr>
                <w:szCs w:val="22"/>
              </w:rPr>
              <w:t>2000</w:t>
            </w:r>
          </w:p>
        </w:tc>
        <w:tc>
          <w:tcPr>
            <w:tcW w:w="2830" w:type="dxa"/>
            <w:vAlign w:val="center"/>
            <w:hideMark/>
          </w:tcPr>
          <w:p w:rsidR="00141DFC" w:rsidRPr="00DC2FA7" w:rsidRDefault="00141DFC" w:rsidP="00842CDD">
            <w:pPr>
              <w:spacing w:line="360" w:lineRule="auto"/>
              <w:jc w:val="right"/>
              <w:rPr>
                <w:szCs w:val="22"/>
              </w:rPr>
            </w:pPr>
            <w:r w:rsidRPr="00DC2FA7">
              <w:rPr>
                <w:szCs w:val="22"/>
              </w:rPr>
              <w:t>380</w:t>
            </w:r>
          </w:p>
        </w:tc>
        <w:tc>
          <w:tcPr>
            <w:tcW w:w="2940" w:type="dxa"/>
            <w:vAlign w:val="center"/>
            <w:hideMark/>
          </w:tcPr>
          <w:p w:rsidR="00141DFC" w:rsidRPr="00DC2FA7" w:rsidRDefault="00141DFC" w:rsidP="00842CDD">
            <w:pPr>
              <w:spacing w:line="360" w:lineRule="auto"/>
              <w:jc w:val="right"/>
              <w:rPr>
                <w:szCs w:val="22"/>
              </w:rPr>
            </w:pPr>
            <w:r w:rsidRPr="00DC2FA7">
              <w:rPr>
                <w:szCs w:val="22"/>
              </w:rPr>
              <w:t>19%</w:t>
            </w:r>
          </w:p>
        </w:tc>
      </w:tr>
      <w:tr w:rsidR="00141DFC" w:rsidRPr="00DC2FA7" w:rsidTr="00141DFC">
        <w:trPr>
          <w:trHeight w:val="454"/>
          <w:jc w:val="center"/>
        </w:trPr>
        <w:tc>
          <w:tcPr>
            <w:tcW w:w="990" w:type="dxa"/>
            <w:vAlign w:val="center"/>
          </w:tcPr>
          <w:p w:rsidR="00141DFC" w:rsidRPr="00DC2FA7" w:rsidRDefault="00141DFC" w:rsidP="00842CDD">
            <w:pPr>
              <w:spacing w:line="360" w:lineRule="auto"/>
              <w:jc w:val="center"/>
              <w:rPr>
                <w:b/>
                <w:bCs/>
                <w:szCs w:val="22"/>
              </w:rPr>
            </w:pPr>
            <w:r w:rsidRPr="00DC2FA7">
              <w:rPr>
                <w:b/>
                <w:bCs/>
                <w:szCs w:val="22"/>
              </w:rPr>
              <w:t>2020</w:t>
            </w:r>
          </w:p>
        </w:tc>
        <w:tc>
          <w:tcPr>
            <w:tcW w:w="2302" w:type="dxa"/>
            <w:vAlign w:val="center"/>
          </w:tcPr>
          <w:p w:rsidR="00141DFC" w:rsidRPr="00DC2FA7" w:rsidRDefault="00141DFC" w:rsidP="00842CDD">
            <w:pPr>
              <w:spacing w:line="360" w:lineRule="auto"/>
              <w:jc w:val="right"/>
              <w:rPr>
                <w:szCs w:val="22"/>
              </w:rPr>
            </w:pPr>
            <w:r w:rsidRPr="00DC2FA7">
              <w:rPr>
                <w:szCs w:val="22"/>
              </w:rPr>
              <w:t>2000</w:t>
            </w:r>
          </w:p>
        </w:tc>
        <w:tc>
          <w:tcPr>
            <w:tcW w:w="2830" w:type="dxa"/>
            <w:vAlign w:val="center"/>
          </w:tcPr>
          <w:p w:rsidR="00141DFC" w:rsidRPr="00DC2FA7" w:rsidRDefault="00141DFC" w:rsidP="00842CDD">
            <w:pPr>
              <w:spacing w:line="360" w:lineRule="auto"/>
              <w:jc w:val="right"/>
              <w:rPr>
                <w:szCs w:val="22"/>
              </w:rPr>
            </w:pPr>
            <w:r w:rsidRPr="00DC2FA7">
              <w:rPr>
                <w:szCs w:val="22"/>
              </w:rPr>
              <w:t>379</w:t>
            </w:r>
          </w:p>
        </w:tc>
        <w:tc>
          <w:tcPr>
            <w:tcW w:w="2940" w:type="dxa"/>
            <w:vAlign w:val="center"/>
          </w:tcPr>
          <w:p w:rsidR="00141DFC" w:rsidRPr="00DC2FA7" w:rsidRDefault="00141DFC" w:rsidP="00842CDD">
            <w:pPr>
              <w:spacing w:line="360" w:lineRule="auto"/>
              <w:jc w:val="right"/>
              <w:rPr>
                <w:szCs w:val="22"/>
              </w:rPr>
            </w:pPr>
            <w:r w:rsidRPr="00DC2FA7">
              <w:rPr>
                <w:szCs w:val="22"/>
              </w:rPr>
              <w:t>19%</w:t>
            </w:r>
          </w:p>
        </w:tc>
      </w:tr>
    </w:tbl>
    <w:p w:rsidR="00141DFC" w:rsidRDefault="00141DFC" w:rsidP="00842CDD">
      <w:pPr>
        <w:spacing w:line="360" w:lineRule="auto"/>
        <w:rPr>
          <w:color w:val="FF0000"/>
          <w:sz w:val="26"/>
          <w:szCs w:val="26"/>
        </w:rPr>
      </w:pPr>
    </w:p>
    <w:p w:rsidR="00BD74B4" w:rsidRDefault="00BD74B4" w:rsidP="00842CDD">
      <w:pPr>
        <w:spacing w:line="276" w:lineRule="auto"/>
        <w:jc w:val="left"/>
        <w:rPr>
          <w:color w:val="FF0000"/>
          <w:sz w:val="26"/>
          <w:szCs w:val="26"/>
        </w:rPr>
      </w:pPr>
      <w:r>
        <w:rPr>
          <w:color w:val="FF0000"/>
          <w:sz w:val="26"/>
          <w:szCs w:val="26"/>
        </w:rPr>
        <w:br w:type="page"/>
      </w:r>
    </w:p>
    <w:p w:rsidR="00BD74B4" w:rsidRDefault="00BD74B4" w:rsidP="00842CDD">
      <w:pPr>
        <w:spacing w:line="360" w:lineRule="auto"/>
        <w:outlineLvl w:val="2"/>
        <w:rPr>
          <w:b/>
          <w:sz w:val="26"/>
          <w:szCs w:val="26"/>
        </w:rPr>
      </w:pPr>
      <w:bookmarkStart w:id="9" w:name="_Toc68277436"/>
      <w:r w:rsidRPr="00050117">
        <w:rPr>
          <w:b/>
          <w:sz w:val="26"/>
          <w:szCs w:val="26"/>
        </w:rPr>
        <w:lastRenderedPageBreak/>
        <w:t>3.2.     Képzési szintek összevetése</w:t>
      </w:r>
      <w:bookmarkEnd w:id="9"/>
    </w:p>
    <w:p w:rsidR="00BD74B4" w:rsidRPr="00050117" w:rsidRDefault="00BD74B4" w:rsidP="00842CDD">
      <w:pPr>
        <w:spacing w:line="360" w:lineRule="auto"/>
        <w:rPr>
          <w:sz w:val="26"/>
          <w:szCs w:val="26"/>
        </w:rPr>
      </w:pPr>
      <w:r w:rsidRPr="00050117">
        <w:rPr>
          <w:sz w:val="26"/>
          <w:szCs w:val="26"/>
        </w:rPr>
        <w:t xml:space="preserve">A hallgatói létszám folyamatos növekedése mellett elmondható, hogy az ELTE-n kis mértékben változott a </w:t>
      </w:r>
      <w:r>
        <w:rPr>
          <w:sz w:val="26"/>
          <w:szCs w:val="26"/>
        </w:rPr>
        <w:t xml:space="preserve">hallgatók képzési szintenkénti megoszlása. A legnagyobb változást a 2020-as évben a GTI mesterszakos hallgatói létszámának ugrásszerű növekedése generálta, így egyetemünkön a graduális képzéseken csaknem 18%-ra nőtt a mesterszakos hallgatók aránya, mely a 2019-es évhez képest 2 százalékpontos emelkedés. </w:t>
      </w:r>
    </w:p>
    <w:p w:rsidR="00BD74B4" w:rsidRDefault="00BD74B4" w:rsidP="00842CDD">
      <w:pPr>
        <w:spacing w:line="360" w:lineRule="auto"/>
        <w:rPr>
          <w:b/>
          <w:sz w:val="26"/>
          <w:szCs w:val="26"/>
        </w:rPr>
      </w:pPr>
      <w:r>
        <w:rPr>
          <w:noProof/>
        </w:rPr>
        <w:drawing>
          <wp:inline distT="0" distB="0" distL="0" distR="0" wp14:anchorId="28387896" wp14:editId="1976EC8F">
            <wp:extent cx="5801360" cy="2875280"/>
            <wp:effectExtent l="0" t="0" r="8890" b="1270"/>
            <wp:docPr id="43" name="Diagram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D74B4" w:rsidRDefault="00BD74B4" w:rsidP="00842CDD">
      <w:pPr>
        <w:spacing w:line="360" w:lineRule="auto"/>
        <w:rPr>
          <w:b/>
          <w:sz w:val="26"/>
          <w:szCs w:val="26"/>
        </w:rPr>
      </w:pPr>
      <w:r>
        <w:rPr>
          <w:noProof/>
        </w:rPr>
        <w:drawing>
          <wp:inline distT="0" distB="0" distL="0" distR="0" wp14:anchorId="025DEA2B" wp14:editId="67ED1A48">
            <wp:extent cx="5791200" cy="2844800"/>
            <wp:effectExtent l="0" t="0" r="0" b="12700"/>
            <wp:docPr id="44" name="Diagram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D74B4" w:rsidRDefault="00BD74B4" w:rsidP="00842CDD">
      <w:pPr>
        <w:spacing w:line="276" w:lineRule="auto"/>
        <w:jc w:val="left"/>
        <w:rPr>
          <w:b/>
          <w:sz w:val="26"/>
          <w:szCs w:val="26"/>
        </w:rPr>
      </w:pPr>
      <w:r>
        <w:rPr>
          <w:b/>
          <w:sz w:val="26"/>
          <w:szCs w:val="26"/>
        </w:rPr>
        <w:br w:type="page"/>
      </w:r>
    </w:p>
    <w:p w:rsidR="00BD74B4" w:rsidRDefault="00BD74B4" w:rsidP="00842CDD">
      <w:pPr>
        <w:spacing w:line="360" w:lineRule="auto"/>
        <w:jc w:val="left"/>
        <w:outlineLvl w:val="2"/>
        <w:rPr>
          <w:b/>
          <w:sz w:val="26"/>
          <w:szCs w:val="26"/>
        </w:rPr>
      </w:pPr>
      <w:bookmarkStart w:id="10" w:name="_Toc68277437"/>
      <w:r w:rsidRPr="001A74B1">
        <w:rPr>
          <w:b/>
          <w:sz w:val="26"/>
          <w:szCs w:val="26"/>
        </w:rPr>
        <w:lastRenderedPageBreak/>
        <w:t xml:space="preserve">3.3     </w:t>
      </w:r>
      <w:r w:rsidR="002719E9">
        <w:rPr>
          <w:b/>
          <w:sz w:val="26"/>
          <w:szCs w:val="26"/>
        </w:rPr>
        <w:t>K</w:t>
      </w:r>
      <w:r w:rsidRPr="001A74B1">
        <w:rPr>
          <w:b/>
          <w:sz w:val="26"/>
          <w:szCs w:val="26"/>
        </w:rPr>
        <w:t>iadott oklevelek számának</w:t>
      </w:r>
      <w:r>
        <w:rPr>
          <w:b/>
          <w:sz w:val="26"/>
          <w:szCs w:val="26"/>
        </w:rPr>
        <w:t xml:space="preserve"> alakulása karonként és képzési </w:t>
      </w:r>
      <w:r w:rsidRPr="001A74B1">
        <w:rPr>
          <w:b/>
          <w:sz w:val="26"/>
          <w:szCs w:val="26"/>
        </w:rPr>
        <w:t>szintenként</w:t>
      </w:r>
      <w:bookmarkEnd w:id="10"/>
      <w:r w:rsidRPr="001A74B1">
        <w:rPr>
          <w:b/>
          <w:sz w:val="26"/>
          <w:szCs w:val="26"/>
        </w:rPr>
        <w:t xml:space="preserve">   </w:t>
      </w:r>
      <w:r w:rsidRPr="00050117">
        <w:rPr>
          <w:b/>
          <w:sz w:val="26"/>
          <w:szCs w:val="26"/>
        </w:rPr>
        <w:t xml:space="preserve">   </w:t>
      </w:r>
    </w:p>
    <w:tbl>
      <w:tblPr>
        <w:tblStyle w:val="Rcsostblzat"/>
        <w:tblpPr w:leftFromText="141" w:rightFromText="141" w:vertAnchor="text" w:horzAnchor="margin" w:tblpY="2803"/>
        <w:tblW w:w="0" w:type="auto"/>
        <w:tblLook w:val="04A0" w:firstRow="1" w:lastRow="0" w:firstColumn="1" w:lastColumn="0" w:noHBand="0" w:noVBand="1"/>
      </w:tblPr>
      <w:tblGrid>
        <w:gridCol w:w="1034"/>
        <w:gridCol w:w="1034"/>
        <w:gridCol w:w="1188"/>
        <w:gridCol w:w="992"/>
        <w:gridCol w:w="1134"/>
        <w:gridCol w:w="845"/>
        <w:gridCol w:w="899"/>
        <w:gridCol w:w="883"/>
        <w:gridCol w:w="1053"/>
      </w:tblGrid>
      <w:tr w:rsidR="0028464E" w:rsidRPr="0028464E" w:rsidTr="0028464E">
        <w:trPr>
          <w:cantSplit/>
          <w:trHeight w:val="985"/>
        </w:trPr>
        <w:tc>
          <w:tcPr>
            <w:tcW w:w="1034" w:type="dxa"/>
            <w:shd w:val="clear" w:color="auto" w:fill="D6E3BC" w:themeFill="accent3" w:themeFillTint="66"/>
            <w:noWrap/>
            <w:hideMark/>
          </w:tcPr>
          <w:p w:rsidR="00BD74B4" w:rsidRPr="0028464E" w:rsidRDefault="00BD74B4" w:rsidP="00842CDD">
            <w:pPr>
              <w:spacing w:line="360" w:lineRule="auto"/>
              <w:jc w:val="center"/>
              <w:rPr>
                <w:b/>
                <w:bCs/>
              </w:rPr>
            </w:pPr>
          </w:p>
        </w:tc>
        <w:tc>
          <w:tcPr>
            <w:tcW w:w="1034"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Régi típusú főiskolai képzés</w:t>
            </w:r>
          </w:p>
        </w:tc>
        <w:tc>
          <w:tcPr>
            <w:tcW w:w="1188"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Régi típusú egyetemi képzés</w:t>
            </w:r>
          </w:p>
        </w:tc>
        <w:tc>
          <w:tcPr>
            <w:tcW w:w="992"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FOKSZ</w:t>
            </w:r>
          </w:p>
        </w:tc>
        <w:tc>
          <w:tcPr>
            <w:tcW w:w="1134"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Szak</w:t>
            </w:r>
            <w:r w:rsidR="0028464E">
              <w:rPr>
                <w:b/>
                <w:bCs/>
              </w:rPr>
              <w:t>-</w:t>
            </w:r>
            <w:r w:rsidRPr="0028464E">
              <w:rPr>
                <w:b/>
                <w:bCs/>
              </w:rPr>
              <w:t>irányú tovább</w:t>
            </w:r>
            <w:r w:rsidR="0028464E">
              <w:rPr>
                <w:b/>
                <w:bCs/>
              </w:rPr>
              <w:t>-</w:t>
            </w:r>
            <w:r w:rsidRPr="0028464E">
              <w:rPr>
                <w:b/>
                <w:bCs/>
              </w:rPr>
              <w:t>képzés</w:t>
            </w:r>
          </w:p>
        </w:tc>
        <w:tc>
          <w:tcPr>
            <w:tcW w:w="845"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PhD</w:t>
            </w:r>
          </w:p>
        </w:tc>
        <w:tc>
          <w:tcPr>
            <w:tcW w:w="899"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Alap</w:t>
            </w:r>
            <w:r w:rsidR="0028464E">
              <w:rPr>
                <w:b/>
                <w:bCs/>
              </w:rPr>
              <w:t>-</w:t>
            </w:r>
            <w:r w:rsidRPr="0028464E">
              <w:rPr>
                <w:b/>
                <w:bCs/>
              </w:rPr>
              <w:t>képzés</w:t>
            </w:r>
          </w:p>
        </w:tc>
        <w:tc>
          <w:tcPr>
            <w:tcW w:w="883"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Mester</w:t>
            </w:r>
            <w:r w:rsidR="0028464E">
              <w:rPr>
                <w:b/>
                <w:bCs/>
              </w:rPr>
              <w:t>-</w:t>
            </w:r>
            <w:r w:rsidRPr="0028464E">
              <w:rPr>
                <w:b/>
                <w:bCs/>
              </w:rPr>
              <w:t>képzés</w:t>
            </w:r>
          </w:p>
        </w:tc>
        <w:tc>
          <w:tcPr>
            <w:tcW w:w="1053" w:type="dxa"/>
            <w:shd w:val="clear" w:color="auto" w:fill="D6E3BC" w:themeFill="accent3" w:themeFillTint="66"/>
            <w:noWrap/>
            <w:hideMark/>
          </w:tcPr>
          <w:p w:rsidR="00BD74B4" w:rsidRPr="0028464E" w:rsidRDefault="00BD74B4" w:rsidP="0028464E">
            <w:pPr>
              <w:spacing w:line="240" w:lineRule="auto"/>
              <w:jc w:val="center"/>
              <w:rPr>
                <w:b/>
                <w:bCs/>
              </w:rPr>
            </w:pPr>
            <w:r w:rsidRPr="0028464E">
              <w:rPr>
                <w:b/>
                <w:bCs/>
              </w:rPr>
              <w:t>Osztatlan képzés</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ÁJTK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20</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22</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353</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14</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500</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153</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328</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BDPK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278</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29</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30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42</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603</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244</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47</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BGGYK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12</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7</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178</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511</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246</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0</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BTK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57</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390</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4</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43</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66</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925</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704</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155</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GTI</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122</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0</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IK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34</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21</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6</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9</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579</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140</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19</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PPK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434</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74</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314</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51</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946</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604</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0</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TÁTK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137</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156</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33</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19</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11</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642</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278</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0</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TÓK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170</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36</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1192</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4</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0</w:t>
            </w:r>
          </w:p>
        </w:tc>
      </w:tr>
      <w:tr w:rsidR="0028464E" w:rsidRPr="0028464E" w:rsidTr="0028464E">
        <w:trPr>
          <w:trHeight w:val="288"/>
        </w:trPr>
        <w:tc>
          <w:tcPr>
            <w:tcW w:w="1034" w:type="dxa"/>
            <w:noWrap/>
            <w:hideMark/>
          </w:tcPr>
          <w:p w:rsidR="00BD74B4" w:rsidRPr="0028464E" w:rsidRDefault="00BD74B4" w:rsidP="00842CDD">
            <w:pPr>
              <w:spacing w:line="360" w:lineRule="auto"/>
              <w:rPr>
                <w:b/>
                <w:sz w:val="22"/>
                <w:szCs w:val="22"/>
              </w:rPr>
            </w:pPr>
            <w:r w:rsidRPr="0028464E">
              <w:rPr>
                <w:b/>
                <w:sz w:val="22"/>
                <w:szCs w:val="22"/>
              </w:rPr>
              <w:t>TTK</w:t>
            </w:r>
          </w:p>
        </w:tc>
        <w:tc>
          <w:tcPr>
            <w:tcW w:w="1034" w:type="dxa"/>
            <w:noWrap/>
            <w:hideMark/>
          </w:tcPr>
          <w:p w:rsidR="00BD74B4" w:rsidRPr="0028464E" w:rsidRDefault="00BD74B4" w:rsidP="00396DF2">
            <w:pPr>
              <w:spacing w:line="360" w:lineRule="auto"/>
              <w:jc w:val="right"/>
              <w:rPr>
                <w:sz w:val="22"/>
                <w:szCs w:val="22"/>
              </w:rPr>
            </w:pPr>
            <w:r w:rsidRPr="0028464E">
              <w:rPr>
                <w:sz w:val="22"/>
                <w:szCs w:val="22"/>
              </w:rPr>
              <w:t>7</w:t>
            </w:r>
          </w:p>
        </w:tc>
        <w:tc>
          <w:tcPr>
            <w:tcW w:w="1188" w:type="dxa"/>
            <w:noWrap/>
            <w:hideMark/>
          </w:tcPr>
          <w:p w:rsidR="00BD74B4" w:rsidRPr="0028464E" w:rsidRDefault="00BD74B4" w:rsidP="00396DF2">
            <w:pPr>
              <w:spacing w:line="360" w:lineRule="auto"/>
              <w:jc w:val="right"/>
              <w:rPr>
                <w:sz w:val="22"/>
                <w:szCs w:val="22"/>
              </w:rPr>
            </w:pPr>
            <w:r w:rsidRPr="0028464E">
              <w:rPr>
                <w:sz w:val="22"/>
                <w:szCs w:val="22"/>
              </w:rPr>
              <w:t>124</w:t>
            </w:r>
          </w:p>
        </w:tc>
        <w:tc>
          <w:tcPr>
            <w:tcW w:w="992" w:type="dxa"/>
            <w:noWrap/>
            <w:hideMark/>
          </w:tcPr>
          <w:p w:rsidR="00BD74B4" w:rsidRPr="0028464E" w:rsidRDefault="00BD74B4" w:rsidP="00396DF2">
            <w:pPr>
              <w:spacing w:line="360" w:lineRule="auto"/>
              <w:jc w:val="right"/>
              <w:rPr>
                <w:sz w:val="22"/>
                <w:szCs w:val="22"/>
              </w:rPr>
            </w:pPr>
            <w:r w:rsidRPr="0028464E">
              <w:rPr>
                <w:sz w:val="22"/>
                <w:szCs w:val="22"/>
              </w:rPr>
              <w:t>0</w:t>
            </w:r>
          </w:p>
        </w:tc>
        <w:tc>
          <w:tcPr>
            <w:tcW w:w="1134" w:type="dxa"/>
            <w:noWrap/>
            <w:hideMark/>
          </w:tcPr>
          <w:p w:rsidR="00BD74B4" w:rsidRPr="0028464E" w:rsidRDefault="00BD74B4" w:rsidP="00396DF2">
            <w:pPr>
              <w:spacing w:line="360" w:lineRule="auto"/>
              <w:jc w:val="right"/>
              <w:rPr>
                <w:sz w:val="22"/>
                <w:szCs w:val="22"/>
              </w:rPr>
            </w:pPr>
            <w:r w:rsidRPr="0028464E">
              <w:rPr>
                <w:sz w:val="22"/>
                <w:szCs w:val="22"/>
              </w:rPr>
              <w:t>7</w:t>
            </w:r>
          </w:p>
        </w:tc>
        <w:tc>
          <w:tcPr>
            <w:tcW w:w="845" w:type="dxa"/>
            <w:noWrap/>
            <w:hideMark/>
          </w:tcPr>
          <w:p w:rsidR="00BD74B4" w:rsidRPr="0028464E" w:rsidRDefault="00BD74B4" w:rsidP="00396DF2">
            <w:pPr>
              <w:spacing w:line="360" w:lineRule="auto"/>
              <w:jc w:val="right"/>
              <w:rPr>
                <w:sz w:val="22"/>
                <w:szCs w:val="22"/>
              </w:rPr>
            </w:pPr>
            <w:r w:rsidRPr="0028464E">
              <w:rPr>
                <w:sz w:val="22"/>
                <w:szCs w:val="22"/>
              </w:rPr>
              <w:t>63</w:t>
            </w:r>
          </w:p>
        </w:tc>
        <w:tc>
          <w:tcPr>
            <w:tcW w:w="899" w:type="dxa"/>
            <w:noWrap/>
            <w:hideMark/>
          </w:tcPr>
          <w:p w:rsidR="00BD74B4" w:rsidRPr="0028464E" w:rsidRDefault="00BD74B4" w:rsidP="00396DF2">
            <w:pPr>
              <w:spacing w:line="360" w:lineRule="auto"/>
              <w:jc w:val="right"/>
              <w:rPr>
                <w:sz w:val="22"/>
                <w:szCs w:val="22"/>
              </w:rPr>
            </w:pPr>
            <w:r w:rsidRPr="0028464E">
              <w:rPr>
                <w:sz w:val="22"/>
                <w:szCs w:val="22"/>
              </w:rPr>
              <w:t>610</w:t>
            </w:r>
          </w:p>
        </w:tc>
        <w:tc>
          <w:tcPr>
            <w:tcW w:w="883" w:type="dxa"/>
            <w:noWrap/>
            <w:hideMark/>
          </w:tcPr>
          <w:p w:rsidR="00BD74B4" w:rsidRPr="0028464E" w:rsidRDefault="00BD74B4" w:rsidP="00396DF2">
            <w:pPr>
              <w:spacing w:line="360" w:lineRule="auto"/>
              <w:jc w:val="right"/>
              <w:rPr>
                <w:sz w:val="22"/>
                <w:szCs w:val="22"/>
              </w:rPr>
            </w:pPr>
            <w:r w:rsidRPr="0028464E">
              <w:rPr>
                <w:sz w:val="22"/>
                <w:szCs w:val="22"/>
              </w:rPr>
              <w:t>340</w:t>
            </w:r>
          </w:p>
        </w:tc>
        <w:tc>
          <w:tcPr>
            <w:tcW w:w="1053" w:type="dxa"/>
            <w:noWrap/>
            <w:hideMark/>
          </w:tcPr>
          <w:p w:rsidR="00BD74B4" w:rsidRPr="0028464E" w:rsidRDefault="00BD74B4" w:rsidP="00396DF2">
            <w:pPr>
              <w:spacing w:line="360" w:lineRule="auto"/>
              <w:jc w:val="right"/>
              <w:rPr>
                <w:sz w:val="22"/>
                <w:szCs w:val="22"/>
              </w:rPr>
            </w:pPr>
            <w:r w:rsidRPr="0028464E">
              <w:rPr>
                <w:sz w:val="22"/>
                <w:szCs w:val="22"/>
              </w:rPr>
              <w:t>76</w:t>
            </w:r>
          </w:p>
        </w:tc>
      </w:tr>
      <w:tr w:rsidR="0028464E" w:rsidRPr="0028464E" w:rsidTr="0028464E">
        <w:trPr>
          <w:trHeight w:val="288"/>
        </w:trPr>
        <w:tc>
          <w:tcPr>
            <w:tcW w:w="1034" w:type="dxa"/>
            <w:shd w:val="clear" w:color="auto" w:fill="D9D9D9" w:themeFill="background1" w:themeFillShade="D9"/>
            <w:noWrap/>
            <w:hideMark/>
          </w:tcPr>
          <w:p w:rsidR="00BD74B4" w:rsidRPr="0028464E" w:rsidRDefault="0028464E" w:rsidP="00842CDD">
            <w:pPr>
              <w:spacing w:line="360" w:lineRule="auto"/>
              <w:rPr>
                <w:b/>
                <w:bCs/>
                <w:sz w:val="22"/>
                <w:szCs w:val="22"/>
              </w:rPr>
            </w:pPr>
            <w:r>
              <w:rPr>
                <w:b/>
                <w:bCs/>
                <w:sz w:val="22"/>
                <w:szCs w:val="22"/>
              </w:rPr>
              <w:t>Összeg</w:t>
            </w:r>
          </w:p>
        </w:tc>
        <w:tc>
          <w:tcPr>
            <w:tcW w:w="1034"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1149</w:t>
            </w:r>
          </w:p>
        </w:tc>
        <w:tc>
          <w:tcPr>
            <w:tcW w:w="1188"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823</w:t>
            </w:r>
          </w:p>
        </w:tc>
        <w:tc>
          <w:tcPr>
            <w:tcW w:w="992"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73</w:t>
            </w:r>
          </w:p>
        </w:tc>
        <w:tc>
          <w:tcPr>
            <w:tcW w:w="1134"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992</w:t>
            </w:r>
          </w:p>
        </w:tc>
        <w:tc>
          <w:tcPr>
            <w:tcW w:w="845"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214</w:t>
            </w:r>
          </w:p>
        </w:tc>
        <w:tc>
          <w:tcPr>
            <w:tcW w:w="899"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6508</w:t>
            </w:r>
          </w:p>
        </w:tc>
        <w:tc>
          <w:tcPr>
            <w:tcW w:w="883"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2835</w:t>
            </w:r>
          </w:p>
        </w:tc>
        <w:tc>
          <w:tcPr>
            <w:tcW w:w="1053" w:type="dxa"/>
            <w:shd w:val="clear" w:color="auto" w:fill="D9D9D9" w:themeFill="background1" w:themeFillShade="D9"/>
            <w:noWrap/>
            <w:hideMark/>
          </w:tcPr>
          <w:p w:rsidR="00BD74B4" w:rsidRPr="0028464E" w:rsidRDefault="00BD74B4" w:rsidP="00396DF2">
            <w:pPr>
              <w:spacing w:line="360" w:lineRule="auto"/>
              <w:jc w:val="right"/>
              <w:rPr>
                <w:b/>
                <w:bCs/>
                <w:sz w:val="22"/>
                <w:szCs w:val="22"/>
              </w:rPr>
            </w:pPr>
            <w:r w:rsidRPr="0028464E">
              <w:rPr>
                <w:b/>
                <w:bCs/>
                <w:sz w:val="22"/>
                <w:szCs w:val="22"/>
              </w:rPr>
              <w:t>625</w:t>
            </w:r>
          </w:p>
        </w:tc>
      </w:tr>
    </w:tbl>
    <w:p w:rsidR="00BD74B4" w:rsidRDefault="00BD74B4" w:rsidP="00842CDD">
      <w:pPr>
        <w:spacing w:line="360" w:lineRule="auto"/>
        <w:rPr>
          <w:sz w:val="26"/>
          <w:szCs w:val="26"/>
        </w:rPr>
      </w:pPr>
      <w:r w:rsidRPr="00050117">
        <w:rPr>
          <w:sz w:val="26"/>
          <w:szCs w:val="26"/>
        </w:rPr>
        <w:t xml:space="preserve">A 2020-as év során az ELTE összesen </w:t>
      </w:r>
      <w:r w:rsidRPr="00BE7C30">
        <w:rPr>
          <w:b/>
          <w:sz w:val="26"/>
          <w:szCs w:val="26"/>
        </w:rPr>
        <w:t>13.219 oklevelet állított ki</w:t>
      </w:r>
      <w:r w:rsidRPr="00050117">
        <w:rPr>
          <w:b/>
          <w:sz w:val="26"/>
          <w:szCs w:val="26"/>
        </w:rPr>
        <w:t>,</w:t>
      </w:r>
      <w:r>
        <w:rPr>
          <w:sz w:val="26"/>
          <w:szCs w:val="26"/>
        </w:rPr>
        <w:t xml:space="preserve"> amelyek részletes megoszlása az alábbi táblázatban olvasható. A szokatlanul magas oklevélszám annak köszönhető, hogy a koronavírus-járvány hatásainak enyhítése céljából bevezetett kormányzati rendelkezések nyomán több mint 7500 egykori és a 2019/2020-as tanévben végzett hallgatónk jutott kedvezményesen, nyelvvizsga bemutatása hiányában „beragadt” okleveléhez.   </w:t>
      </w:r>
    </w:p>
    <w:p w:rsidR="00BD74B4" w:rsidRPr="00396DF2" w:rsidRDefault="00BD74B4" w:rsidP="00842CDD">
      <w:pPr>
        <w:spacing w:line="360" w:lineRule="auto"/>
        <w:rPr>
          <w:i/>
          <w:szCs w:val="22"/>
        </w:rPr>
      </w:pPr>
      <w:r w:rsidRPr="00396DF2">
        <w:rPr>
          <w:i/>
          <w:szCs w:val="22"/>
        </w:rPr>
        <w:t>Az adatok a tanulmányi rendszerben 2021. március 16-án rögzített adatokat tükrözik.</w:t>
      </w:r>
    </w:p>
    <w:p w:rsidR="00396DF2" w:rsidRPr="00050117" w:rsidRDefault="00396DF2" w:rsidP="00842CDD">
      <w:pPr>
        <w:spacing w:line="360" w:lineRule="auto"/>
        <w:rPr>
          <w:sz w:val="26"/>
          <w:szCs w:val="26"/>
        </w:rPr>
      </w:pPr>
    </w:p>
    <w:p w:rsidR="00BD74B4" w:rsidRDefault="00BD74B4" w:rsidP="00842CDD">
      <w:pPr>
        <w:spacing w:line="360" w:lineRule="auto"/>
        <w:rPr>
          <w:b/>
          <w:sz w:val="26"/>
          <w:szCs w:val="26"/>
        </w:rPr>
      </w:pPr>
      <w:r>
        <w:rPr>
          <w:noProof/>
        </w:rPr>
        <w:drawing>
          <wp:inline distT="0" distB="0" distL="0" distR="0" wp14:anchorId="0E1631E0" wp14:editId="04841035">
            <wp:extent cx="5744308" cy="2825261"/>
            <wp:effectExtent l="0" t="0" r="8890" b="13335"/>
            <wp:docPr id="4"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D74B4" w:rsidRDefault="00BD74B4" w:rsidP="00842CDD">
      <w:pPr>
        <w:spacing w:line="360" w:lineRule="auto"/>
        <w:rPr>
          <w:b/>
          <w:sz w:val="26"/>
          <w:szCs w:val="26"/>
        </w:rPr>
      </w:pPr>
    </w:p>
    <w:p w:rsidR="00BD74B4" w:rsidRDefault="00BD74B4" w:rsidP="00842CDD">
      <w:pPr>
        <w:spacing w:line="360" w:lineRule="auto"/>
        <w:rPr>
          <w:b/>
          <w:sz w:val="26"/>
          <w:szCs w:val="26"/>
        </w:rPr>
      </w:pPr>
      <w:r>
        <w:rPr>
          <w:noProof/>
        </w:rPr>
        <w:drawing>
          <wp:inline distT="0" distB="0" distL="0" distR="0" wp14:anchorId="596E6CB6" wp14:editId="7C4D6971">
            <wp:extent cx="5760720" cy="3371850"/>
            <wp:effectExtent l="0" t="0" r="11430" b="0"/>
            <wp:docPr id="45" name="Diagram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D74B4" w:rsidRPr="0028464E" w:rsidRDefault="00BD74B4" w:rsidP="0028464E">
      <w:pPr>
        <w:spacing w:after="120" w:line="360" w:lineRule="auto"/>
        <w:rPr>
          <w:i/>
          <w:szCs w:val="26"/>
        </w:rPr>
      </w:pPr>
      <w:r w:rsidRPr="00050117">
        <w:rPr>
          <w:b/>
          <w:i/>
          <w:szCs w:val="26"/>
        </w:rPr>
        <w:t xml:space="preserve"> </w:t>
      </w:r>
      <w:r w:rsidRPr="00050117">
        <w:rPr>
          <w:i/>
          <w:szCs w:val="26"/>
        </w:rPr>
        <w:t xml:space="preserve">Az alapképzés tartalmazza a régi típusú főiskolai képzéseken, míg a mesterképzés a régi típusú egyetemi képzéseken szerzett oklevelek számát. </w:t>
      </w:r>
      <w:r>
        <w:rPr>
          <w:b/>
          <w:i/>
          <w:szCs w:val="26"/>
        </w:rPr>
        <w:t xml:space="preserve"> </w:t>
      </w:r>
      <w:r>
        <w:rPr>
          <w:i/>
          <w:szCs w:val="26"/>
        </w:rPr>
        <w:t xml:space="preserve">Az adatok a tanulmányi rendszerben 2020. november 25-én rögzített állapotokat tükrözik. </w:t>
      </w:r>
    </w:p>
    <w:tbl>
      <w:tblPr>
        <w:tblStyle w:val="Rcsostblzat"/>
        <w:tblW w:w="9062" w:type="dxa"/>
        <w:jc w:val="center"/>
        <w:tblLook w:val="04A0" w:firstRow="1" w:lastRow="0" w:firstColumn="1" w:lastColumn="0" w:noHBand="0" w:noVBand="1"/>
      </w:tblPr>
      <w:tblGrid>
        <w:gridCol w:w="1170"/>
        <w:gridCol w:w="1529"/>
        <w:gridCol w:w="1677"/>
        <w:gridCol w:w="1173"/>
        <w:gridCol w:w="1283"/>
        <w:gridCol w:w="1065"/>
        <w:gridCol w:w="1165"/>
      </w:tblGrid>
      <w:tr w:rsidR="0028464E" w:rsidRPr="0028464E" w:rsidTr="0028464E">
        <w:trPr>
          <w:trHeight w:val="157"/>
          <w:jc w:val="center"/>
        </w:trPr>
        <w:tc>
          <w:tcPr>
            <w:tcW w:w="1124" w:type="dxa"/>
            <w:shd w:val="clear" w:color="auto" w:fill="D6E3BC" w:themeFill="accent3" w:themeFillTint="66"/>
            <w:noWrap/>
            <w:vAlign w:val="center"/>
            <w:hideMark/>
          </w:tcPr>
          <w:p w:rsidR="00BD74B4" w:rsidRPr="0028464E" w:rsidRDefault="00BD74B4" w:rsidP="00842CDD">
            <w:pPr>
              <w:spacing w:line="360" w:lineRule="auto"/>
              <w:jc w:val="center"/>
              <w:rPr>
                <w:b/>
                <w:bCs/>
                <w:sz w:val="22"/>
                <w:szCs w:val="22"/>
              </w:rPr>
            </w:pPr>
          </w:p>
        </w:tc>
        <w:tc>
          <w:tcPr>
            <w:tcW w:w="1529" w:type="dxa"/>
            <w:shd w:val="clear" w:color="auto" w:fill="D6E3BC" w:themeFill="accent3" w:themeFillTint="66"/>
            <w:noWrap/>
            <w:vAlign w:val="center"/>
            <w:hideMark/>
          </w:tcPr>
          <w:p w:rsidR="00BD74B4" w:rsidRPr="0028464E" w:rsidRDefault="00BD74B4" w:rsidP="00842CDD">
            <w:pPr>
              <w:spacing w:line="360" w:lineRule="auto"/>
              <w:jc w:val="center"/>
              <w:rPr>
                <w:b/>
                <w:bCs/>
              </w:rPr>
            </w:pPr>
            <w:r w:rsidRPr="0028464E">
              <w:rPr>
                <w:b/>
                <w:bCs/>
              </w:rPr>
              <w:t>alapképzés (BA/BSc) + régi típusú főiskolai képzés</w:t>
            </w:r>
          </w:p>
        </w:tc>
        <w:tc>
          <w:tcPr>
            <w:tcW w:w="1677" w:type="dxa"/>
            <w:shd w:val="clear" w:color="auto" w:fill="D6E3BC" w:themeFill="accent3" w:themeFillTint="66"/>
            <w:noWrap/>
            <w:vAlign w:val="center"/>
            <w:hideMark/>
          </w:tcPr>
          <w:p w:rsidR="00BD74B4" w:rsidRPr="0028464E" w:rsidRDefault="00BD74B4" w:rsidP="00842CDD">
            <w:pPr>
              <w:spacing w:line="360" w:lineRule="auto"/>
              <w:jc w:val="center"/>
              <w:rPr>
                <w:b/>
                <w:bCs/>
              </w:rPr>
            </w:pPr>
            <w:r w:rsidRPr="0028464E">
              <w:rPr>
                <w:b/>
                <w:bCs/>
              </w:rPr>
              <w:t>mesterképzés (MA/MSc) + régi típusú egyetemi képzés</w:t>
            </w:r>
          </w:p>
        </w:tc>
        <w:tc>
          <w:tcPr>
            <w:tcW w:w="1173" w:type="dxa"/>
            <w:shd w:val="clear" w:color="auto" w:fill="D6E3BC" w:themeFill="accent3" w:themeFillTint="66"/>
            <w:noWrap/>
            <w:vAlign w:val="center"/>
            <w:hideMark/>
          </w:tcPr>
          <w:p w:rsidR="00BD74B4" w:rsidRPr="0028464E" w:rsidRDefault="00BD74B4" w:rsidP="00842CDD">
            <w:pPr>
              <w:spacing w:line="360" w:lineRule="auto"/>
              <w:jc w:val="center"/>
              <w:rPr>
                <w:b/>
                <w:bCs/>
              </w:rPr>
            </w:pPr>
            <w:r w:rsidRPr="0028464E">
              <w:rPr>
                <w:b/>
                <w:bCs/>
              </w:rPr>
              <w:t>osztatlan képzés</w:t>
            </w:r>
          </w:p>
        </w:tc>
        <w:tc>
          <w:tcPr>
            <w:tcW w:w="1284" w:type="dxa"/>
            <w:shd w:val="clear" w:color="auto" w:fill="D6E3BC" w:themeFill="accent3" w:themeFillTint="66"/>
            <w:vAlign w:val="center"/>
          </w:tcPr>
          <w:p w:rsidR="00BD74B4" w:rsidRPr="0028464E" w:rsidRDefault="00BD74B4" w:rsidP="00842CDD">
            <w:pPr>
              <w:spacing w:line="360" w:lineRule="auto"/>
              <w:jc w:val="center"/>
              <w:rPr>
                <w:b/>
                <w:bCs/>
              </w:rPr>
            </w:pPr>
            <w:r w:rsidRPr="0028464E">
              <w:rPr>
                <w:b/>
                <w:bCs/>
              </w:rPr>
              <w:t>felsőoktatási szakképzés</w:t>
            </w:r>
          </w:p>
        </w:tc>
        <w:tc>
          <w:tcPr>
            <w:tcW w:w="1110" w:type="dxa"/>
            <w:shd w:val="clear" w:color="auto" w:fill="D6E3BC" w:themeFill="accent3" w:themeFillTint="66"/>
            <w:vAlign w:val="center"/>
          </w:tcPr>
          <w:p w:rsidR="00BD74B4" w:rsidRPr="0028464E" w:rsidRDefault="00BD74B4" w:rsidP="00842CDD">
            <w:pPr>
              <w:spacing w:line="360" w:lineRule="auto"/>
              <w:jc w:val="center"/>
              <w:rPr>
                <w:b/>
                <w:bCs/>
              </w:rPr>
            </w:pPr>
            <w:r w:rsidRPr="0028464E">
              <w:rPr>
                <w:b/>
                <w:bCs/>
              </w:rPr>
              <w:t>Egyetemi szintű kiegészítő képzés</w:t>
            </w:r>
          </w:p>
        </w:tc>
        <w:tc>
          <w:tcPr>
            <w:tcW w:w="1165" w:type="dxa"/>
            <w:shd w:val="clear" w:color="auto" w:fill="D6E3BC" w:themeFill="accent3" w:themeFillTint="66"/>
            <w:noWrap/>
            <w:vAlign w:val="center"/>
            <w:hideMark/>
          </w:tcPr>
          <w:p w:rsidR="00BD74B4" w:rsidRPr="0028464E" w:rsidRDefault="00BD74B4" w:rsidP="00842CDD">
            <w:pPr>
              <w:spacing w:line="360" w:lineRule="auto"/>
              <w:jc w:val="center"/>
              <w:rPr>
                <w:b/>
                <w:bCs/>
              </w:rPr>
            </w:pPr>
            <w:r w:rsidRPr="0028464E">
              <w:rPr>
                <w:b/>
                <w:bCs/>
              </w:rPr>
              <w:t>Végösszeg</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ÁJTK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448</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102</w:t>
            </w:r>
          </w:p>
        </w:tc>
        <w:tc>
          <w:tcPr>
            <w:tcW w:w="1173" w:type="dxa"/>
            <w:noWrap/>
            <w:vAlign w:val="center"/>
            <w:hideMark/>
          </w:tcPr>
          <w:p w:rsidR="00BD74B4" w:rsidRPr="0028464E" w:rsidRDefault="00BD74B4" w:rsidP="00842CDD">
            <w:pPr>
              <w:spacing w:line="360" w:lineRule="auto"/>
              <w:jc w:val="center"/>
              <w:rPr>
                <w:sz w:val="22"/>
                <w:szCs w:val="22"/>
              </w:rPr>
            </w:pPr>
            <w:r w:rsidRPr="0028464E">
              <w:rPr>
                <w:sz w:val="22"/>
                <w:szCs w:val="22"/>
              </w:rPr>
              <w:t>18</w:t>
            </w:r>
          </w:p>
        </w:tc>
        <w:tc>
          <w:tcPr>
            <w:tcW w:w="1284"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568</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BDPK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894</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220</w:t>
            </w:r>
          </w:p>
        </w:tc>
        <w:tc>
          <w:tcPr>
            <w:tcW w:w="1173" w:type="dxa"/>
            <w:noWrap/>
            <w:vAlign w:val="center"/>
            <w:hideMark/>
          </w:tcPr>
          <w:p w:rsidR="00BD74B4" w:rsidRPr="0028464E" w:rsidRDefault="00BD74B4" w:rsidP="00842CDD">
            <w:pPr>
              <w:spacing w:line="360" w:lineRule="auto"/>
              <w:jc w:val="center"/>
              <w:rPr>
                <w:sz w:val="22"/>
                <w:szCs w:val="22"/>
              </w:rPr>
            </w:pPr>
            <w:r w:rsidRPr="0028464E">
              <w:rPr>
                <w:sz w:val="22"/>
                <w:szCs w:val="22"/>
              </w:rPr>
              <w:t>17</w:t>
            </w:r>
          </w:p>
        </w:tc>
        <w:tc>
          <w:tcPr>
            <w:tcW w:w="1284" w:type="dxa"/>
            <w:shd w:val="clear" w:color="auto" w:fill="FFFFFF" w:themeFill="background1"/>
            <w:vAlign w:val="center"/>
          </w:tcPr>
          <w:p w:rsidR="00BD74B4" w:rsidRPr="0028464E" w:rsidRDefault="00BD74B4" w:rsidP="00842CDD">
            <w:pPr>
              <w:spacing w:line="360" w:lineRule="auto"/>
              <w:jc w:val="center"/>
              <w:rPr>
                <w:b/>
                <w:sz w:val="22"/>
                <w:szCs w:val="22"/>
              </w:rPr>
            </w:pPr>
            <w:r w:rsidRPr="0028464E">
              <w:rPr>
                <w:sz w:val="22"/>
                <w:szCs w:val="22"/>
              </w:rPr>
              <w:t>30</w:t>
            </w: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1161</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BGGYK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226</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187</w:t>
            </w:r>
          </w:p>
        </w:tc>
        <w:tc>
          <w:tcPr>
            <w:tcW w:w="1173" w:type="dxa"/>
            <w:noWrap/>
            <w:vAlign w:val="center"/>
            <w:hideMark/>
          </w:tcPr>
          <w:p w:rsidR="00BD74B4" w:rsidRPr="0028464E" w:rsidRDefault="00BD74B4" w:rsidP="00842CDD">
            <w:pPr>
              <w:spacing w:line="360" w:lineRule="auto"/>
              <w:jc w:val="center"/>
              <w:rPr>
                <w:sz w:val="22"/>
                <w:szCs w:val="22"/>
              </w:rPr>
            </w:pPr>
          </w:p>
        </w:tc>
        <w:tc>
          <w:tcPr>
            <w:tcW w:w="1284" w:type="dxa"/>
            <w:shd w:val="clear" w:color="auto" w:fill="FFFFFF" w:themeFill="background1"/>
            <w:vAlign w:val="center"/>
          </w:tcPr>
          <w:p w:rsidR="00BD74B4" w:rsidRPr="0028464E" w:rsidRDefault="00BD74B4" w:rsidP="00842CDD">
            <w:pPr>
              <w:spacing w:line="360" w:lineRule="auto"/>
              <w:jc w:val="center"/>
              <w:rPr>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r w:rsidRPr="0028464E">
              <w:rPr>
                <w:sz w:val="22"/>
                <w:szCs w:val="22"/>
              </w:rPr>
              <w:t>6</w:t>
            </w: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419</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BTK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246</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777</w:t>
            </w:r>
          </w:p>
        </w:tc>
        <w:tc>
          <w:tcPr>
            <w:tcW w:w="1173" w:type="dxa"/>
            <w:noWrap/>
            <w:vAlign w:val="center"/>
            <w:hideMark/>
          </w:tcPr>
          <w:p w:rsidR="00BD74B4" w:rsidRPr="0028464E" w:rsidRDefault="00BD74B4" w:rsidP="00842CDD">
            <w:pPr>
              <w:spacing w:line="360" w:lineRule="auto"/>
              <w:jc w:val="center"/>
              <w:rPr>
                <w:sz w:val="22"/>
                <w:szCs w:val="22"/>
              </w:rPr>
            </w:pPr>
            <w:r w:rsidRPr="0028464E">
              <w:rPr>
                <w:sz w:val="22"/>
                <w:szCs w:val="22"/>
              </w:rPr>
              <w:t>7</w:t>
            </w:r>
          </w:p>
        </w:tc>
        <w:tc>
          <w:tcPr>
            <w:tcW w:w="1284" w:type="dxa"/>
            <w:shd w:val="clear" w:color="auto" w:fill="FFFFFF" w:themeFill="background1"/>
            <w:vAlign w:val="center"/>
          </w:tcPr>
          <w:p w:rsidR="00BD74B4" w:rsidRPr="0028464E" w:rsidRDefault="00BD74B4" w:rsidP="00842CDD">
            <w:pPr>
              <w:spacing w:line="360" w:lineRule="auto"/>
              <w:jc w:val="center"/>
              <w:rPr>
                <w:sz w:val="22"/>
                <w:szCs w:val="22"/>
              </w:rPr>
            </w:pPr>
            <w:r w:rsidRPr="0028464E">
              <w:rPr>
                <w:sz w:val="22"/>
                <w:szCs w:val="22"/>
              </w:rPr>
              <w:t>3</w:t>
            </w: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r w:rsidRPr="0028464E">
              <w:rPr>
                <w:sz w:val="22"/>
                <w:szCs w:val="22"/>
              </w:rPr>
              <w:t>66</w:t>
            </w: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1099</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GTI</w:t>
            </w:r>
          </w:p>
        </w:tc>
        <w:tc>
          <w:tcPr>
            <w:tcW w:w="1529" w:type="dxa"/>
            <w:noWrap/>
            <w:vAlign w:val="center"/>
            <w:hideMark/>
          </w:tcPr>
          <w:p w:rsidR="00BD74B4" w:rsidRPr="0028464E" w:rsidRDefault="00BD74B4" w:rsidP="00842CDD">
            <w:pPr>
              <w:spacing w:line="360" w:lineRule="auto"/>
              <w:jc w:val="center"/>
              <w:rPr>
                <w:sz w:val="22"/>
                <w:szCs w:val="22"/>
              </w:rPr>
            </w:pP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6</w:t>
            </w:r>
          </w:p>
        </w:tc>
        <w:tc>
          <w:tcPr>
            <w:tcW w:w="1173" w:type="dxa"/>
            <w:noWrap/>
            <w:vAlign w:val="center"/>
            <w:hideMark/>
          </w:tcPr>
          <w:p w:rsidR="00BD74B4" w:rsidRPr="0028464E" w:rsidRDefault="00BD74B4" w:rsidP="00842CDD">
            <w:pPr>
              <w:spacing w:line="360" w:lineRule="auto"/>
              <w:jc w:val="center"/>
              <w:rPr>
                <w:sz w:val="22"/>
                <w:szCs w:val="22"/>
              </w:rPr>
            </w:pPr>
          </w:p>
        </w:tc>
        <w:tc>
          <w:tcPr>
            <w:tcW w:w="1284"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6</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IK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282</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59</w:t>
            </w:r>
          </w:p>
        </w:tc>
        <w:tc>
          <w:tcPr>
            <w:tcW w:w="1173" w:type="dxa"/>
            <w:noWrap/>
            <w:vAlign w:val="center"/>
            <w:hideMark/>
          </w:tcPr>
          <w:p w:rsidR="00BD74B4" w:rsidRPr="0028464E" w:rsidRDefault="00BD74B4" w:rsidP="00842CDD">
            <w:pPr>
              <w:spacing w:line="360" w:lineRule="auto"/>
              <w:jc w:val="center"/>
              <w:rPr>
                <w:sz w:val="22"/>
                <w:szCs w:val="22"/>
              </w:rPr>
            </w:pPr>
            <w:r w:rsidRPr="0028464E">
              <w:rPr>
                <w:sz w:val="22"/>
                <w:szCs w:val="22"/>
              </w:rPr>
              <w:t>4</w:t>
            </w:r>
          </w:p>
        </w:tc>
        <w:tc>
          <w:tcPr>
            <w:tcW w:w="1284"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345</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PPK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1156</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301</w:t>
            </w:r>
          </w:p>
        </w:tc>
        <w:tc>
          <w:tcPr>
            <w:tcW w:w="1173" w:type="dxa"/>
            <w:noWrap/>
            <w:vAlign w:val="center"/>
            <w:hideMark/>
          </w:tcPr>
          <w:p w:rsidR="00BD74B4" w:rsidRPr="0028464E" w:rsidRDefault="00BD74B4" w:rsidP="00842CDD">
            <w:pPr>
              <w:spacing w:line="360" w:lineRule="auto"/>
              <w:jc w:val="center"/>
              <w:rPr>
                <w:sz w:val="22"/>
                <w:szCs w:val="22"/>
              </w:rPr>
            </w:pPr>
          </w:p>
        </w:tc>
        <w:tc>
          <w:tcPr>
            <w:tcW w:w="1284" w:type="dxa"/>
            <w:shd w:val="clear" w:color="auto" w:fill="FFFFFF" w:themeFill="background1"/>
            <w:vAlign w:val="center"/>
          </w:tcPr>
          <w:p w:rsidR="00BD74B4" w:rsidRPr="0028464E" w:rsidRDefault="00BD74B4" w:rsidP="00842CDD">
            <w:pPr>
              <w:spacing w:line="360" w:lineRule="auto"/>
              <w:jc w:val="center"/>
              <w:rPr>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r w:rsidRPr="0028464E">
              <w:rPr>
                <w:sz w:val="22"/>
                <w:szCs w:val="22"/>
              </w:rPr>
              <w:t>20</w:t>
            </w: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1477</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TÁTK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672</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328</w:t>
            </w:r>
          </w:p>
        </w:tc>
        <w:tc>
          <w:tcPr>
            <w:tcW w:w="1173" w:type="dxa"/>
            <w:noWrap/>
            <w:vAlign w:val="center"/>
            <w:hideMark/>
          </w:tcPr>
          <w:p w:rsidR="00BD74B4" w:rsidRPr="0028464E" w:rsidRDefault="00BD74B4" w:rsidP="00842CDD">
            <w:pPr>
              <w:spacing w:line="360" w:lineRule="auto"/>
              <w:jc w:val="center"/>
              <w:rPr>
                <w:sz w:val="22"/>
                <w:szCs w:val="22"/>
              </w:rPr>
            </w:pPr>
          </w:p>
        </w:tc>
        <w:tc>
          <w:tcPr>
            <w:tcW w:w="1284"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1000</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TÓK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1026</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1</w:t>
            </w:r>
          </w:p>
        </w:tc>
        <w:tc>
          <w:tcPr>
            <w:tcW w:w="1173" w:type="dxa"/>
            <w:noWrap/>
            <w:vAlign w:val="center"/>
            <w:hideMark/>
          </w:tcPr>
          <w:p w:rsidR="00BD74B4" w:rsidRPr="0028464E" w:rsidRDefault="00BD74B4" w:rsidP="00842CDD">
            <w:pPr>
              <w:spacing w:line="360" w:lineRule="auto"/>
              <w:jc w:val="center"/>
              <w:rPr>
                <w:sz w:val="22"/>
                <w:szCs w:val="22"/>
              </w:rPr>
            </w:pPr>
          </w:p>
        </w:tc>
        <w:tc>
          <w:tcPr>
            <w:tcW w:w="1284"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1027</w:t>
            </w:r>
          </w:p>
        </w:tc>
      </w:tr>
      <w:tr w:rsidR="0028464E" w:rsidRPr="006D0B35" w:rsidTr="0028464E">
        <w:trPr>
          <w:trHeight w:val="157"/>
          <w:jc w:val="center"/>
        </w:trPr>
        <w:tc>
          <w:tcPr>
            <w:tcW w:w="1124" w:type="dxa"/>
            <w:noWrap/>
            <w:vAlign w:val="center"/>
            <w:hideMark/>
          </w:tcPr>
          <w:p w:rsidR="00BD74B4" w:rsidRPr="0028464E" w:rsidRDefault="00BD74B4" w:rsidP="00842CDD">
            <w:pPr>
              <w:spacing w:line="360" w:lineRule="auto"/>
              <w:jc w:val="center"/>
              <w:rPr>
                <w:b/>
                <w:sz w:val="22"/>
                <w:szCs w:val="22"/>
              </w:rPr>
            </w:pPr>
            <w:r w:rsidRPr="0028464E">
              <w:rPr>
                <w:b/>
                <w:sz w:val="22"/>
                <w:szCs w:val="22"/>
              </w:rPr>
              <w:t>TTK</w:t>
            </w:r>
          </w:p>
        </w:tc>
        <w:tc>
          <w:tcPr>
            <w:tcW w:w="1529" w:type="dxa"/>
            <w:noWrap/>
            <w:vAlign w:val="center"/>
            <w:hideMark/>
          </w:tcPr>
          <w:p w:rsidR="00BD74B4" w:rsidRPr="0028464E" w:rsidRDefault="00BD74B4" w:rsidP="00842CDD">
            <w:pPr>
              <w:spacing w:line="360" w:lineRule="auto"/>
              <w:jc w:val="center"/>
              <w:rPr>
                <w:sz w:val="22"/>
                <w:szCs w:val="22"/>
              </w:rPr>
            </w:pPr>
            <w:r w:rsidRPr="0028464E">
              <w:rPr>
                <w:sz w:val="22"/>
                <w:szCs w:val="22"/>
              </w:rPr>
              <w:t>222</w:t>
            </w:r>
          </w:p>
        </w:tc>
        <w:tc>
          <w:tcPr>
            <w:tcW w:w="1677" w:type="dxa"/>
            <w:noWrap/>
            <w:vAlign w:val="center"/>
            <w:hideMark/>
          </w:tcPr>
          <w:p w:rsidR="00BD74B4" w:rsidRPr="0028464E" w:rsidRDefault="00BD74B4" w:rsidP="00842CDD">
            <w:pPr>
              <w:spacing w:line="360" w:lineRule="auto"/>
              <w:jc w:val="center"/>
              <w:rPr>
                <w:sz w:val="22"/>
                <w:szCs w:val="22"/>
              </w:rPr>
            </w:pPr>
            <w:r w:rsidRPr="0028464E">
              <w:rPr>
                <w:sz w:val="22"/>
                <w:szCs w:val="22"/>
              </w:rPr>
              <w:t>176</w:t>
            </w:r>
          </w:p>
        </w:tc>
        <w:tc>
          <w:tcPr>
            <w:tcW w:w="1173" w:type="dxa"/>
            <w:noWrap/>
            <w:vAlign w:val="center"/>
            <w:hideMark/>
          </w:tcPr>
          <w:p w:rsidR="00BD74B4" w:rsidRPr="0028464E" w:rsidRDefault="00BD74B4" w:rsidP="00842CDD">
            <w:pPr>
              <w:spacing w:line="360" w:lineRule="auto"/>
              <w:jc w:val="center"/>
              <w:rPr>
                <w:sz w:val="22"/>
                <w:szCs w:val="22"/>
              </w:rPr>
            </w:pPr>
            <w:r w:rsidRPr="0028464E">
              <w:rPr>
                <w:sz w:val="22"/>
                <w:szCs w:val="22"/>
              </w:rPr>
              <w:t>18</w:t>
            </w:r>
          </w:p>
        </w:tc>
        <w:tc>
          <w:tcPr>
            <w:tcW w:w="1284" w:type="dxa"/>
            <w:shd w:val="clear" w:color="auto" w:fill="FFFFFF" w:themeFill="background1"/>
            <w:vAlign w:val="center"/>
          </w:tcPr>
          <w:p w:rsidR="00BD74B4" w:rsidRPr="0028464E" w:rsidRDefault="00BD74B4" w:rsidP="00842CDD">
            <w:pPr>
              <w:spacing w:line="360" w:lineRule="auto"/>
              <w:jc w:val="center"/>
              <w:rPr>
                <w:sz w:val="22"/>
                <w:szCs w:val="22"/>
              </w:rPr>
            </w:pPr>
          </w:p>
        </w:tc>
        <w:tc>
          <w:tcPr>
            <w:tcW w:w="1110" w:type="dxa"/>
            <w:shd w:val="clear" w:color="auto" w:fill="FFFFFF" w:themeFill="background1"/>
            <w:vAlign w:val="center"/>
          </w:tcPr>
          <w:p w:rsidR="00BD74B4" w:rsidRPr="0028464E" w:rsidRDefault="00BD74B4" w:rsidP="00842CDD">
            <w:pPr>
              <w:spacing w:line="360" w:lineRule="auto"/>
              <w:jc w:val="center"/>
              <w:rPr>
                <w:b/>
                <w:sz w:val="22"/>
                <w:szCs w:val="22"/>
              </w:rPr>
            </w:pPr>
            <w:r w:rsidRPr="0028464E">
              <w:rPr>
                <w:sz w:val="22"/>
                <w:szCs w:val="22"/>
              </w:rPr>
              <w:t>10</w:t>
            </w: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sz w:val="22"/>
                <w:szCs w:val="22"/>
              </w:rPr>
            </w:pPr>
            <w:r w:rsidRPr="0028464E">
              <w:rPr>
                <w:b/>
                <w:sz w:val="22"/>
                <w:szCs w:val="22"/>
              </w:rPr>
              <w:t>426</w:t>
            </w:r>
          </w:p>
        </w:tc>
      </w:tr>
      <w:tr w:rsidR="0028464E" w:rsidRPr="00396DF2" w:rsidTr="0028464E">
        <w:trPr>
          <w:trHeight w:val="157"/>
          <w:jc w:val="center"/>
        </w:trPr>
        <w:tc>
          <w:tcPr>
            <w:tcW w:w="1124" w:type="dxa"/>
            <w:shd w:val="clear" w:color="auto" w:fill="D9D9D9" w:themeFill="background1" w:themeFillShade="D9"/>
            <w:noWrap/>
            <w:vAlign w:val="center"/>
            <w:hideMark/>
          </w:tcPr>
          <w:p w:rsidR="00BD74B4" w:rsidRPr="0028464E" w:rsidRDefault="00BD74B4" w:rsidP="00842CDD">
            <w:pPr>
              <w:spacing w:line="360" w:lineRule="auto"/>
              <w:jc w:val="center"/>
              <w:rPr>
                <w:b/>
                <w:bCs/>
                <w:sz w:val="22"/>
                <w:szCs w:val="22"/>
              </w:rPr>
            </w:pPr>
            <w:r w:rsidRPr="0028464E">
              <w:rPr>
                <w:b/>
                <w:bCs/>
                <w:sz w:val="22"/>
                <w:szCs w:val="22"/>
              </w:rPr>
              <w:t>Végösszeg</w:t>
            </w:r>
          </w:p>
        </w:tc>
        <w:tc>
          <w:tcPr>
            <w:tcW w:w="1529" w:type="dxa"/>
            <w:shd w:val="clear" w:color="auto" w:fill="D9D9D9" w:themeFill="background1" w:themeFillShade="D9"/>
            <w:noWrap/>
            <w:vAlign w:val="center"/>
            <w:hideMark/>
          </w:tcPr>
          <w:p w:rsidR="00BD74B4" w:rsidRPr="0028464E" w:rsidRDefault="00BD74B4" w:rsidP="00842CDD">
            <w:pPr>
              <w:spacing w:line="360" w:lineRule="auto"/>
              <w:jc w:val="center"/>
              <w:rPr>
                <w:b/>
                <w:bCs/>
                <w:sz w:val="22"/>
                <w:szCs w:val="22"/>
              </w:rPr>
            </w:pPr>
            <w:r w:rsidRPr="0028464E">
              <w:rPr>
                <w:b/>
                <w:bCs/>
                <w:sz w:val="22"/>
                <w:szCs w:val="22"/>
              </w:rPr>
              <w:t>5172</w:t>
            </w:r>
          </w:p>
        </w:tc>
        <w:tc>
          <w:tcPr>
            <w:tcW w:w="1677" w:type="dxa"/>
            <w:shd w:val="clear" w:color="auto" w:fill="D9D9D9" w:themeFill="background1" w:themeFillShade="D9"/>
            <w:noWrap/>
            <w:vAlign w:val="center"/>
            <w:hideMark/>
          </w:tcPr>
          <w:p w:rsidR="00BD74B4" w:rsidRPr="0028464E" w:rsidRDefault="00BD74B4" w:rsidP="00842CDD">
            <w:pPr>
              <w:spacing w:line="360" w:lineRule="auto"/>
              <w:jc w:val="center"/>
              <w:rPr>
                <w:b/>
                <w:bCs/>
                <w:sz w:val="22"/>
                <w:szCs w:val="22"/>
              </w:rPr>
            </w:pPr>
            <w:r w:rsidRPr="0028464E">
              <w:rPr>
                <w:b/>
                <w:bCs/>
                <w:sz w:val="22"/>
                <w:szCs w:val="22"/>
              </w:rPr>
              <w:t>2157</w:t>
            </w:r>
          </w:p>
        </w:tc>
        <w:tc>
          <w:tcPr>
            <w:tcW w:w="1173" w:type="dxa"/>
            <w:shd w:val="clear" w:color="auto" w:fill="D9D9D9" w:themeFill="background1" w:themeFillShade="D9"/>
            <w:noWrap/>
            <w:vAlign w:val="center"/>
            <w:hideMark/>
          </w:tcPr>
          <w:p w:rsidR="00BD74B4" w:rsidRPr="0028464E" w:rsidRDefault="00BD74B4" w:rsidP="00842CDD">
            <w:pPr>
              <w:spacing w:line="360" w:lineRule="auto"/>
              <w:jc w:val="center"/>
              <w:rPr>
                <w:b/>
                <w:bCs/>
                <w:sz w:val="22"/>
                <w:szCs w:val="22"/>
              </w:rPr>
            </w:pPr>
            <w:r w:rsidRPr="0028464E">
              <w:rPr>
                <w:b/>
                <w:bCs/>
                <w:sz w:val="22"/>
                <w:szCs w:val="22"/>
              </w:rPr>
              <w:t>64</w:t>
            </w:r>
          </w:p>
        </w:tc>
        <w:tc>
          <w:tcPr>
            <w:tcW w:w="1284" w:type="dxa"/>
            <w:shd w:val="clear" w:color="auto" w:fill="D9D9D9" w:themeFill="background1" w:themeFillShade="D9"/>
            <w:vAlign w:val="center"/>
          </w:tcPr>
          <w:p w:rsidR="00BD74B4" w:rsidRPr="0028464E" w:rsidRDefault="00BD74B4" w:rsidP="00842CDD">
            <w:pPr>
              <w:spacing w:line="360" w:lineRule="auto"/>
              <w:jc w:val="center"/>
              <w:rPr>
                <w:b/>
                <w:bCs/>
                <w:sz w:val="22"/>
                <w:szCs w:val="22"/>
              </w:rPr>
            </w:pPr>
            <w:r w:rsidRPr="0028464E">
              <w:rPr>
                <w:b/>
                <w:bCs/>
                <w:sz w:val="22"/>
                <w:szCs w:val="22"/>
              </w:rPr>
              <w:t>33</w:t>
            </w:r>
          </w:p>
        </w:tc>
        <w:tc>
          <w:tcPr>
            <w:tcW w:w="1110" w:type="dxa"/>
            <w:shd w:val="clear" w:color="auto" w:fill="D9D9D9" w:themeFill="background1" w:themeFillShade="D9"/>
            <w:vAlign w:val="center"/>
          </w:tcPr>
          <w:p w:rsidR="00BD74B4" w:rsidRPr="0028464E" w:rsidRDefault="00BD74B4" w:rsidP="00842CDD">
            <w:pPr>
              <w:spacing w:line="360" w:lineRule="auto"/>
              <w:jc w:val="center"/>
              <w:rPr>
                <w:b/>
                <w:bCs/>
                <w:sz w:val="22"/>
                <w:szCs w:val="22"/>
              </w:rPr>
            </w:pPr>
            <w:r w:rsidRPr="0028464E">
              <w:rPr>
                <w:b/>
                <w:bCs/>
                <w:sz w:val="22"/>
                <w:szCs w:val="22"/>
              </w:rPr>
              <w:t>102</w:t>
            </w:r>
          </w:p>
        </w:tc>
        <w:tc>
          <w:tcPr>
            <w:tcW w:w="1165" w:type="dxa"/>
            <w:shd w:val="clear" w:color="auto" w:fill="D9D9D9" w:themeFill="background1" w:themeFillShade="D9"/>
            <w:noWrap/>
            <w:vAlign w:val="center"/>
            <w:hideMark/>
          </w:tcPr>
          <w:p w:rsidR="00BD74B4" w:rsidRPr="0028464E" w:rsidRDefault="00BD74B4" w:rsidP="00842CDD">
            <w:pPr>
              <w:spacing w:line="360" w:lineRule="auto"/>
              <w:jc w:val="center"/>
              <w:rPr>
                <w:b/>
                <w:bCs/>
                <w:sz w:val="22"/>
                <w:szCs w:val="22"/>
              </w:rPr>
            </w:pPr>
            <w:r w:rsidRPr="0028464E">
              <w:rPr>
                <w:b/>
                <w:bCs/>
                <w:sz w:val="22"/>
                <w:szCs w:val="22"/>
              </w:rPr>
              <w:t>7528</w:t>
            </w:r>
          </w:p>
        </w:tc>
      </w:tr>
    </w:tbl>
    <w:p w:rsidR="00BD74B4" w:rsidRPr="00050117" w:rsidRDefault="00BD74B4" w:rsidP="00842CDD">
      <w:pPr>
        <w:spacing w:line="360" w:lineRule="auto"/>
        <w:rPr>
          <w:b/>
          <w:sz w:val="26"/>
          <w:szCs w:val="26"/>
        </w:rPr>
      </w:pPr>
    </w:p>
    <w:p w:rsidR="00D1715C" w:rsidRDefault="00D1715C" w:rsidP="00842CDD">
      <w:pPr>
        <w:spacing w:line="276" w:lineRule="auto"/>
        <w:jc w:val="left"/>
        <w:rPr>
          <w:color w:val="FF0000"/>
          <w:sz w:val="26"/>
          <w:szCs w:val="26"/>
        </w:rPr>
      </w:pPr>
    </w:p>
    <w:p w:rsidR="0028464E" w:rsidRDefault="0028464E" w:rsidP="00842CDD">
      <w:pPr>
        <w:spacing w:line="276" w:lineRule="auto"/>
        <w:jc w:val="left"/>
        <w:rPr>
          <w:b/>
          <w:sz w:val="26"/>
          <w:szCs w:val="26"/>
        </w:rPr>
      </w:pPr>
    </w:p>
    <w:p w:rsidR="00D1715C" w:rsidRPr="006A7A82" w:rsidRDefault="00A94C55" w:rsidP="00396DF2">
      <w:pPr>
        <w:spacing w:after="120" w:line="360" w:lineRule="auto"/>
        <w:outlineLvl w:val="1"/>
        <w:rPr>
          <w:b/>
          <w:sz w:val="26"/>
          <w:szCs w:val="26"/>
        </w:rPr>
      </w:pPr>
      <w:bookmarkStart w:id="11" w:name="_Toc68277438"/>
      <w:r w:rsidRPr="006A7A82">
        <w:rPr>
          <w:b/>
          <w:sz w:val="26"/>
          <w:szCs w:val="26"/>
        </w:rPr>
        <w:lastRenderedPageBreak/>
        <w:t>4. Hallgatói mobilitás</w:t>
      </w:r>
      <w:bookmarkEnd w:id="11"/>
      <w:r w:rsidRPr="006A7A82">
        <w:rPr>
          <w:b/>
          <w:sz w:val="26"/>
          <w:szCs w:val="26"/>
        </w:rPr>
        <w:t xml:space="preserve"> </w:t>
      </w:r>
    </w:p>
    <w:p w:rsidR="00D1715C" w:rsidRPr="006A7A82" w:rsidRDefault="00A94C55" w:rsidP="004466A7">
      <w:pPr>
        <w:spacing w:after="120" w:line="360" w:lineRule="auto"/>
        <w:outlineLvl w:val="2"/>
        <w:rPr>
          <w:b/>
          <w:sz w:val="26"/>
          <w:szCs w:val="26"/>
        </w:rPr>
      </w:pPr>
      <w:bookmarkStart w:id="12" w:name="_Toc68277439"/>
      <w:r w:rsidRPr="006A7A82">
        <w:rPr>
          <w:b/>
          <w:sz w:val="26"/>
          <w:szCs w:val="26"/>
        </w:rPr>
        <w:t>4.1.</w:t>
      </w:r>
      <w:r w:rsidRPr="006A7A82">
        <w:rPr>
          <w:b/>
          <w:sz w:val="26"/>
          <w:szCs w:val="26"/>
        </w:rPr>
        <w:tab/>
        <w:t>Erasmus program (KA103, KA107 és KA203 akciók)</w:t>
      </w:r>
      <w:bookmarkEnd w:id="12"/>
    </w:p>
    <w:p w:rsidR="00A94C55" w:rsidRPr="006A7A82" w:rsidRDefault="00A94C55" w:rsidP="00842CDD">
      <w:pPr>
        <w:spacing w:line="360" w:lineRule="auto"/>
        <w:outlineLvl w:val="3"/>
        <w:rPr>
          <w:b/>
          <w:sz w:val="26"/>
          <w:szCs w:val="26"/>
        </w:rPr>
      </w:pPr>
      <w:bookmarkStart w:id="13" w:name="_Toc68277440"/>
      <w:r w:rsidRPr="006A7A82">
        <w:rPr>
          <w:b/>
          <w:sz w:val="26"/>
          <w:szCs w:val="26"/>
        </w:rPr>
        <w:t>4.1.1. Európai mobilitások (KA103) az Erasmus+ projektben</w:t>
      </w:r>
      <w:bookmarkEnd w:id="13"/>
    </w:p>
    <w:p w:rsidR="00A94C55" w:rsidRPr="006A7A82" w:rsidRDefault="00A94C55" w:rsidP="00842CDD">
      <w:pPr>
        <w:spacing w:line="360" w:lineRule="auto"/>
        <w:rPr>
          <w:sz w:val="26"/>
          <w:szCs w:val="26"/>
        </w:rPr>
      </w:pPr>
      <w:r w:rsidRPr="0EF7B44B">
        <w:rPr>
          <w:sz w:val="26"/>
          <w:szCs w:val="26"/>
        </w:rPr>
        <w:t>Az európai Erasmus+ programban a 2020-as tanévben három projekt megvalósítása zajlott párhuzamosan az ELTE-n:</w:t>
      </w:r>
    </w:p>
    <w:p w:rsidR="00A94C55" w:rsidRPr="006A7A82" w:rsidRDefault="00A94C55" w:rsidP="00241531">
      <w:pPr>
        <w:numPr>
          <w:ilvl w:val="0"/>
          <w:numId w:val="5"/>
        </w:numPr>
        <w:spacing w:line="360" w:lineRule="auto"/>
        <w:rPr>
          <w:sz w:val="26"/>
          <w:szCs w:val="26"/>
        </w:rPr>
      </w:pPr>
      <w:r w:rsidRPr="0EF7B44B">
        <w:rPr>
          <w:sz w:val="26"/>
          <w:szCs w:val="26"/>
        </w:rPr>
        <w:t>A 2018-21-es (32 hónap) projekt 2021. január 31-én lezárult, a beszámolót benyújtottuk a Tempus Közalapítvány felé.</w:t>
      </w:r>
    </w:p>
    <w:p w:rsidR="00A94C55" w:rsidRPr="006A7A82" w:rsidRDefault="00A94C55" w:rsidP="00241531">
      <w:pPr>
        <w:numPr>
          <w:ilvl w:val="0"/>
          <w:numId w:val="5"/>
        </w:numPr>
        <w:spacing w:line="360" w:lineRule="auto"/>
        <w:rPr>
          <w:sz w:val="26"/>
          <w:szCs w:val="26"/>
        </w:rPr>
      </w:pPr>
      <w:r w:rsidRPr="0EF7B44B">
        <w:rPr>
          <w:sz w:val="26"/>
          <w:szCs w:val="26"/>
        </w:rPr>
        <w:t>A 2019-21-es projekt megvalósítása (2019.06.01 – 2022.01.31.) – folyamatban.</w:t>
      </w:r>
    </w:p>
    <w:p w:rsidR="00A94C55" w:rsidRPr="006A7A82" w:rsidRDefault="00A94C55" w:rsidP="00241531">
      <w:pPr>
        <w:numPr>
          <w:ilvl w:val="0"/>
          <w:numId w:val="5"/>
        </w:numPr>
        <w:spacing w:line="360" w:lineRule="auto"/>
        <w:rPr>
          <w:sz w:val="26"/>
          <w:szCs w:val="26"/>
        </w:rPr>
      </w:pPr>
      <w:r w:rsidRPr="0EF7B44B">
        <w:rPr>
          <w:sz w:val="26"/>
          <w:szCs w:val="26"/>
        </w:rPr>
        <w:t>A 2020-21-es projekt megvalósítása (2020.06.01 – 2021.09.30.) – folyamatban.</w:t>
      </w:r>
    </w:p>
    <w:p w:rsidR="00A94C55" w:rsidRPr="006A7A82" w:rsidRDefault="00A94C55" w:rsidP="00842CDD">
      <w:pPr>
        <w:spacing w:line="360" w:lineRule="auto"/>
        <w:rPr>
          <w:sz w:val="26"/>
          <w:szCs w:val="26"/>
        </w:rPr>
      </w:pPr>
      <w:r w:rsidRPr="0EF7B44B">
        <w:rPr>
          <w:b/>
          <w:bCs/>
          <w:sz w:val="26"/>
          <w:szCs w:val="26"/>
        </w:rPr>
        <w:t>A 2018-21</w:t>
      </w:r>
      <w:r w:rsidRPr="0EF7B44B">
        <w:rPr>
          <w:sz w:val="26"/>
          <w:szCs w:val="26"/>
        </w:rPr>
        <w:t xml:space="preserve">-es projektben összesen </w:t>
      </w:r>
      <w:r w:rsidRPr="0EF7B44B">
        <w:rPr>
          <w:b/>
          <w:bCs/>
          <w:sz w:val="24"/>
          <w:szCs w:val="24"/>
        </w:rPr>
        <w:t>2 021 780,00 €</w:t>
      </w:r>
      <w:r w:rsidRPr="0EF7B44B">
        <w:rPr>
          <w:sz w:val="26"/>
          <w:szCs w:val="26"/>
        </w:rPr>
        <w:t xml:space="preserve"> összeg került felhasználásra.</w:t>
      </w:r>
    </w:p>
    <w:p w:rsidR="00A94C55" w:rsidRPr="006A7A82" w:rsidRDefault="00A94C55" w:rsidP="00842CDD">
      <w:pPr>
        <w:spacing w:line="360" w:lineRule="auto"/>
        <w:rPr>
          <w:sz w:val="26"/>
          <w:szCs w:val="26"/>
        </w:rPr>
      </w:pPr>
      <w:r w:rsidRPr="0EF7B44B">
        <w:rPr>
          <w:b/>
          <w:bCs/>
          <w:sz w:val="26"/>
          <w:szCs w:val="26"/>
        </w:rPr>
        <w:t>A 2019</w:t>
      </w:r>
      <w:r w:rsidRPr="0EF7B44B">
        <w:rPr>
          <w:sz w:val="26"/>
          <w:szCs w:val="26"/>
        </w:rPr>
        <w:t>-</w:t>
      </w:r>
      <w:r w:rsidRPr="0EF7B44B">
        <w:rPr>
          <w:b/>
          <w:bCs/>
          <w:sz w:val="26"/>
          <w:szCs w:val="26"/>
        </w:rPr>
        <w:t>21</w:t>
      </w:r>
      <w:r w:rsidRPr="0EF7B44B">
        <w:rPr>
          <w:sz w:val="26"/>
          <w:szCs w:val="26"/>
        </w:rPr>
        <w:t xml:space="preserve">-es tanévekre benyújtott főpályázatra </w:t>
      </w:r>
      <w:r w:rsidRPr="0EF7B44B">
        <w:rPr>
          <w:b/>
          <w:bCs/>
          <w:color w:val="000000" w:themeColor="text1"/>
          <w:sz w:val="24"/>
          <w:szCs w:val="24"/>
        </w:rPr>
        <w:t>3.047.621</w:t>
      </w:r>
      <w:r w:rsidRPr="0EF7B44B">
        <w:rPr>
          <w:b/>
          <w:bCs/>
          <w:sz w:val="26"/>
          <w:szCs w:val="26"/>
        </w:rPr>
        <w:t xml:space="preserve"> </w:t>
      </w:r>
      <w:r w:rsidRPr="0EF7B44B">
        <w:rPr>
          <w:sz w:val="26"/>
          <w:szCs w:val="26"/>
        </w:rPr>
        <w:t xml:space="preserve">€ támogatási összeget nyert az ELTE, mely a szociális kiegészítő támogatással, valamint a tartós betegséggel élő hallgatók kiegészítő támogatásával, illetve az oktatói mobilitásokra leadott további kiegészítő támogatásokkal összesen </w:t>
      </w:r>
      <w:r w:rsidRPr="0EF7B44B">
        <w:rPr>
          <w:b/>
          <w:bCs/>
          <w:color w:val="000000" w:themeColor="text1"/>
          <w:sz w:val="24"/>
          <w:szCs w:val="24"/>
        </w:rPr>
        <w:t>3.313.401</w:t>
      </w:r>
      <w:r w:rsidRPr="0EF7B44B">
        <w:rPr>
          <w:sz w:val="26"/>
          <w:szCs w:val="26"/>
        </w:rPr>
        <w:t xml:space="preserve"> €-ra emelkedett. A megnövekedett összeg a projekt futamidejének meghosszabbításával kerül elköltésre az alábbiak szerint: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2126"/>
      </w:tblGrid>
      <w:tr w:rsidR="00F51227" w:rsidRPr="00F51227" w:rsidTr="0028464E">
        <w:trPr>
          <w:jc w:val="center"/>
        </w:trPr>
        <w:tc>
          <w:tcPr>
            <w:tcW w:w="6821" w:type="dxa"/>
            <w:shd w:val="clear" w:color="auto" w:fill="D6E3BC" w:themeFill="accent3" w:themeFillTint="66"/>
          </w:tcPr>
          <w:p w:rsidR="00F51227" w:rsidRPr="00F51227" w:rsidRDefault="00F51227" w:rsidP="00842CDD">
            <w:pPr>
              <w:spacing w:line="360" w:lineRule="auto"/>
              <w:jc w:val="center"/>
              <w:rPr>
                <w:b/>
                <w:szCs w:val="22"/>
              </w:rPr>
            </w:pPr>
            <w:r w:rsidRPr="00F51227">
              <w:rPr>
                <w:b/>
                <w:szCs w:val="22"/>
              </w:rPr>
              <w:t>Kifizetés jogcíme</w:t>
            </w:r>
          </w:p>
        </w:tc>
        <w:tc>
          <w:tcPr>
            <w:tcW w:w="2126" w:type="dxa"/>
            <w:shd w:val="clear" w:color="auto" w:fill="D6E3BC" w:themeFill="accent3" w:themeFillTint="66"/>
          </w:tcPr>
          <w:p w:rsidR="00F51227" w:rsidRPr="00F51227" w:rsidRDefault="00F51227" w:rsidP="00842CDD">
            <w:pPr>
              <w:spacing w:line="360" w:lineRule="auto"/>
              <w:jc w:val="center"/>
              <w:rPr>
                <w:b/>
                <w:szCs w:val="22"/>
              </w:rPr>
            </w:pPr>
            <w:r w:rsidRPr="00F51227">
              <w:rPr>
                <w:b/>
                <w:szCs w:val="22"/>
              </w:rPr>
              <w:t>Összeg</w:t>
            </w:r>
          </w:p>
        </w:tc>
      </w:tr>
      <w:tr w:rsidR="00A94C55" w:rsidRPr="00F51227" w:rsidTr="008C05ED">
        <w:trPr>
          <w:jc w:val="center"/>
        </w:trPr>
        <w:tc>
          <w:tcPr>
            <w:tcW w:w="6821" w:type="dxa"/>
            <w:shd w:val="clear" w:color="auto" w:fill="auto"/>
          </w:tcPr>
          <w:p w:rsidR="00A94C55" w:rsidRPr="00F51227" w:rsidRDefault="00A94C55" w:rsidP="00842CDD">
            <w:pPr>
              <w:spacing w:line="360" w:lineRule="auto"/>
              <w:rPr>
                <w:szCs w:val="22"/>
              </w:rPr>
            </w:pPr>
            <w:r w:rsidRPr="00F51227">
              <w:rPr>
                <w:szCs w:val="22"/>
              </w:rPr>
              <w:t>hallgatói mobilitásra (tanulmányok)</w:t>
            </w:r>
          </w:p>
        </w:tc>
        <w:tc>
          <w:tcPr>
            <w:tcW w:w="2126" w:type="dxa"/>
            <w:shd w:val="clear" w:color="auto" w:fill="auto"/>
          </w:tcPr>
          <w:p w:rsidR="00A94C55" w:rsidRPr="00F51227" w:rsidRDefault="00A94C55" w:rsidP="00842CDD">
            <w:pPr>
              <w:spacing w:line="360" w:lineRule="auto"/>
              <w:jc w:val="right"/>
              <w:rPr>
                <w:szCs w:val="22"/>
              </w:rPr>
            </w:pPr>
            <w:r w:rsidRPr="00F51227">
              <w:rPr>
                <w:szCs w:val="22"/>
              </w:rPr>
              <w:t>1.788.659 €</w:t>
            </w:r>
          </w:p>
        </w:tc>
      </w:tr>
      <w:tr w:rsidR="00A94C55" w:rsidRPr="00F51227" w:rsidTr="008C05ED">
        <w:trPr>
          <w:jc w:val="center"/>
        </w:trPr>
        <w:tc>
          <w:tcPr>
            <w:tcW w:w="6821" w:type="dxa"/>
            <w:shd w:val="clear" w:color="auto" w:fill="auto"/>
          </w:tcPr>
          <w:p w:rsidR="00A94C55" w:rsidRPr="00F51227" w:rsidRDefault="00A94C55" w:rsidP="00842CDD">
            <w:pPr>
              <w:spacing w:line="360" w:lineRule="auto"/>
              <w:rPr>
                <w:szCs w:val="22"/>
              </w:rPr>
            </w:pPr>
            <w:r w:rsidRPr="00F51227">
              <w:rPr>
                <w:szCs w:val="22"/>
              </w:rPr>
              <w:t>hallgatói mobilitás (szakmai gyakorlat)</w:t>
            </w:r>
          </w:p>
        </w:tc>
        <w:tc>
          <w:tcPr>
            <w:tcW w:w="2126" w:type="dxa"/>
            <w:shd w:val="clear" w:color="auto" w:fill="auto"/>
          </w:tcPr>
          <w:p w:rsidR="00A94C55" w:rsidRPr="00F51227" w:rsidRDefault="00A94C55" w:rsidP="00842CDD">
            <w:pPr>
              <w:spacing w:line="360" w:lineRule="auto"/>
              <w:jc w:val="right"/>
              <w:rPr>
                <w:szCs w:val="22"/>
              </w:rPr>
            </w:pPr>
            <w:r w:rsidRPr="00F51227">
              <w:rPr>
                <w:szCs w:val="22"/>
              </w:rPr>
              <w:t>458.035 €</w:t>
            </w:r>
          </w:p>
        </w:tc>
      </w:tr>
      <w:tr w:rsidR="00A94C55" w:rsidRPr="00F51227" w:rsidTr="008C05ED">
        <w:trPr>
          <w:jc w:val="center"/>
        </w:trPr>
        <w:tc>
          <w:tcPr>
            <w:tcW w:w="6821" w:type="dxa"/>
            <w:shd w:val="clear" w:color="auto" w:fill="auto"/>
          </w:tcPr>
          <w:p w:rsidR="00A94C55" w:rsidRPr="00F51227" w:rsidRDefault="00A94C55" w:rsidP="00842CDD">
            <w:pPr>
              <w:spacing w:line="360" w:lineRule="auto"/>
              <w:rPr>
                <w:szCs w:val="22"/>
              </w:rPr>
            </w:pPr>
            <w:r w:rsidRPr="00F51227">
              <w:rPr>
                <w:szCs w:val="22"/>
              </w:rPr>
              <w:t>munkatársi mobilitás-oktatási célú</w:t>
            </w:r>
          </w:p>
        </w:tc>
        <w:tc>
          <w:tcPr>
            <w:tcW w:w="2126" w:type="dxa"/>
            <w:shd w:val="clear" w:color="auto" w:fill="auto"/>
          </w:tcPr>
          <w:p w:rsidR="00A94C55" w:rsidRPr="00F51227" w:rsidRDefault="00A94C55" w:rsidP="00842CDD">
            <w:pPr>
              <w:spacing w:line="360" w:lineRule="auto"/>
              <w:jc w:val="right"/>
              <w:rPr>
                <w:szCs w:val="22"/>
              </w:rPr>
            </w:pPr>
            <w:r w:rsidRPr="00F51227">
              <w:rPr>
                <w:szCs w:val="22"/>
              </w:rPr>
              <w:t>158.845 €</w:t>
            </w:r>
          </w:p>
        </w:tc>
      </w:tr>
      <w:tr w:rsidR="00A94C55" w:rsidRPr="00F51227" w:rsidTr="008C05ED">
        <w:trPr>
          <w:jc w:val="center"/>
        </w:trPr>
        <w:tc>
          <w:tcPr>
            <w:tcW w:w="6821" w:type="dxa"/>
            <w:shd w:val="clear" w:color="auto" w:fill="auto"/>
          </w:tcPr>
          <w:p w:rsidR="00A94C55" w:rsidRPr="00F51227" w:rsidRDefault="00A94C55" w:rsidP="00842CDD">
            <w:pPr>
              <w:spacing w:line="360" w:lineRule="auto"/>
              <w:rPr>
                <w:szCs w:val="22"/>
              </w:rPr>
            </w:pPr>
            <w:r w:rsidRPr="00F51227">
              <w:rPr>
                <w:szCs w:val="22"/>
              </w:rPr>
              <w:t>munkatársi mobilitás-személyzet képzése</w:t>
            </w:r>
          </w:p>
        </w:tc>
        <w:tc>
          <w:tcPr>
            <w:tcW w:w="2126" w:type="dxa"/>
            <w:shd w:val="clear" w:color="auto" w:fill="auto"/>
          </w:tcPr>
          <w:p w:rsidR="00A94C55" w:rsidRPr="00F51227" w:rsidRDefault="00A94C55" w:rsidP="00842CDD">
            <w:pPr>
              <w:spacing w:line="360" w:lineRule="auto"/>
              <w:jc w:val="right"/>
              <w:rPr>
                <w:szCs w:val="22"/>
              </w:rPr>
            </w:pPr>
            <w:r w:rsidRPr="00F51227">
              <w:rPr>
                <w:szCs w:val="22"/>
              </w:rPr>
              <w:t>620.862 €</w:t>
            </w:r>
          </w:p>
        </w:tc>
      </w:tr>
      <w:tr w:rsidR="00A94C55" w:rsidRPr="00F51227" w:rsidTr="008C05ED">
        <w:trPr>
          <w:jc w:val="center"/>
        </w:trPr>
        <w:tc>
          <w:tcPr>
            <w:tcW w:w="6821" w:type="dxa"/>
            <w:shd w:val="clear" w:color="auto" w:fill="auto"/>
          </w:tcPr>
          <w:p w:rsidR="00A94C55" w:rsidRPr="00F51227" w:rsidRDefault="00A94C55" w:rsidP="00842CDD">
            <w:pPr>
              <w:spacing w:line="360" w:lineRule="auto"/>
              <w:rPr>
                <w:szCs w:val="22"/>
              </w:rPr>
            </w:pPr>
            <w:r w:rsidRPr="00F51227">
              <w:rPr>
                <w:szCs w:val="22"/>
              </w:rPr>
              <w:t>Mobilitás szervezésre</w:t>
            </w:r>
          </w:p>
        </w:tc>
        <w:tc>
          <w:tcPr>
            <w:tcW w:w="2126" w:type="dxa"/>
            <w:shd w:val="clear" w:color="auto" w:fill="auto"/>
          </w:tcPr>
          <w:p w:rsidR="00A94C55" w:rsidRPr="00F51227" w:rsidRDefault="00A94C55" w:rsidP="00842CDD">
            <w:pPr>
              <w:spacing w:line="360" w:lineRule="auto"/>
              <w:jc w:val="right"/>
              <w:rPr>
                <w:szCs w:val="22"/>
              </w:rPr>
            </w:pPr>
            <w:r w:rsidRPr="00F51227">
              <w:rPr>
                <w:szCs w:val="22"/>
              </w:rPr>
              <w:t>287.000 €</w:t>
            </w:r>
          </w:p>
        </w:tc>
      </w:tr>
      <w:tr w:rsidR="00A94C55" w:rsidRPr="00F51227" w:rsidTr="0028464E">
        <w:trPr>
          <w:jc w:val="center"/>
        </w:trPr>
        <w:tc>
          <w:tcPr>
            <w:tcW w:w="6821" w:type="dxa"/>
            <w:shd w:val="clear" w:color="auto" w:fill="D9D9D9" w:themeFill="background1" w:themeFillShade="D9"/>
          </w:tcPr>
          <w:p w:rsidR="00A94C55" w:rsidRPr="00F51227" w:rsidRDefault="00A94C55" w:rsidP="00842CDD">
            <w:pPr>
              <w:spacing w:line="360" w:lineRule="auto"/>
              <w:rPr>
                <w:b/>
                <w:szCs w:val="22"/>
              </w:rPr>
            </w:pPr>
            <w:r w:rsidRPr="00F51227">
              <w:rPr>
                <w:b/>
                <w:szCs w:val="22"/>
              </w:rPr>
              <w:t>Összesen</w:t>
            </w:r>
          </w:p>
        </w:tc>
        <w:tc>
          <w:tcPr>
            <w:tcW w:w="2126" w:type="dxa"/>
            <w:shd w:val="clear" w:color="auto" w:fill="D9D9D9" w:themeFill="background1" w:themeFillShade="D9"/>
          </w:tcPr>
          <w:p w:rsidR="00A94C55" w:rsidRPr="00F51227" w:rsidRDefault="00A94C55" w:rsidP="00842CDD">
            <w:pPr>
              <w:spacing w:line="360" w:lineRule="auto"/>
              <w:jc w:val="right"/>
              <w:rPr>
                <w:b/>
                <w:szCs w:val="22"/>
              </w:rPr>
            </w:pPr>
            <w:r w:rsidRPr="00F51227">
              <w:rPr>
                <w:b/>
                <w:szCs w:val="22"/>
              </w:rPr>
              <w:t>3.313.401 €</w:t>
            </w:r>
          </w:p>
        </w:tc>
      </w:tr>
    </w:tbl>
    <w:p w:rsidR="00A94C55" w:rsidRDefault="00A94C55" w:rsidP="00842CDD">
      <w:pPr>
        <w:spacing w:line="360" w:lineRule="auto"/>
        <w:rPr>
          <w:sz w:val="26"/>
          <w:szCs w:val="26"/>
        </w:rPr>
      </w:pPr>
    </w:p>
    <w:p w:rsidR="00A94C55" w:rsidRPr="006A7A82" w:rsidRDefault="00A94C55" w:rsidP="00842CDD">
      <w:pPr>
        <w:spacing w:line="360" w:lineRule="auto"/>
        <w:rPr>
          <w:sz w:val="26"/>
          <w:szCs w:val="26"/>
        </w:rPr>
      </w:pPr>
      <w:r w:rsidRPr="0EF7B44B">
        <w:rPr>
          <w:sz w:val="26"/>
          <w:szCs w:val="26"/>
        </w:rPr>
        <w:t>Tekintettel arra, hogy a COVID-19 járvány miatt a korábban már meghosszabbított, 2021. július 31-ig tartó projektidőtartamon belül a hallgatók vis maior kérvényeinek bírálata nem kivitelezhető, a projekt futamideje újabb meghosszabbításra került 2022. január 31-ig (32 hónap).</w:t>
      </w:r>
    </w:p>
    <w:p w:rsidR="00A94C55" w:rsidRPr="0028464E" w:rsidRDefault="00A94C55" w:rsidP="0028464E">
      <w:pPr>
        <w:spacing w:line="360" w:lineRule="auto"/>
        <w:jc w:val="center"/>
        <w:rPr>
          <w:b/>
          <w:bCs/>
          <w:szCs w:val="22"/>
        </w:rPr>
      </w:pPr>
      <w:r w:rsidRPr="0028464E">
        <w:rPr>
          <w:b/>
          <w:bCs/>
          <w:szCs w:val="22"/>
        </w:rPr>
        <w:t>Beutazó mobilitás, indikatív létszámok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9"/>
        <w:gridCol w:w="1826"/>
      </w:tblGrid>
      <w:tr w:rsidR="00F51227" w:rsidRPr="008C05ED" w:rsidTr="0028464E">
        <w:trPr>
          <w:jc w:val="center"/>
        </w:trPr>
        <w:tc>
          <w:tcPr>
            <w:tcW w:w="7099" w:type="dxa"/>
            <w:shd w:val="clear" w:color="auto" w:fill="D6E3BC" w:themeFill="accent3" w:themeFillTint="66"/>
          </w:tcPr>
          <w:p w:rsidR="00F51227" w:rsidRPr="008C05ED" w:rsidRDefault="008C05ED" w:rsidP="00842CDD">
            <w:pPr>
              <w:spacing w:line="360" w:lineRule="auto"/>
              <w:jc w:val="center"/>
              <w:rPr>
                <w:b/>
                <w:szCs w:val="22"/>
              </w:rPr>
            </w:pPr>
            <w:r w:rsidRPr="008C05ED">
              <w:rPr>
                <w:b/>
                <w:szCs w:val="22"/>
              </w:rPr>
              <w:t>Csoport</w:t>
            </w:r>
          </w:p>
        </w:tc>
        <w:tc>
          <w:tcPr>
            <w:tcW w:w="1826" w:type="dxa"/>
            <w:shd w:val="clear" w:color="auto" w:fill="D6E3BC" w:themeFill="accent3" w:themeFillTint="66"/>
          </w:tcPr>
          <w:p w:rsidR="00F51227" w:rsidRPr="008C05ED" w:rsidRDefault="008C05ED" w:rsidP="00842CDD">
            <w:pPr>
              <w:spacing w:line="360" w:lineRule="auto"/>
              <w:jc w:val="center"/>
              <w:rPr>
                <w:b/>
                <w:szCs w:val="22"/>
              </w:rPr>
            </w:pPr>
            <w:r w:rsidRPr="008C05ED">
              <w:rPr>
                <w:b/>
                <w:szCs w:val="22"/>
              </w:rPr>
              <w:t>Létszám (fő)</w:t>
            </w:r>
          </w:p>
        </w:tc>
      </w:tr>
      <w:tr w:rsidR="00A94C55" w:rsidRPr="00F51227" w:rsidTr="008C05ED">
        <w:trPr>
          <w:jc w:val="center"/>
        </w:trPr>
        <w:tc>
          <w:tcPr>
            <w:tcW w:w="7099" w:type="dxa"/>
            <w:shd w:val="clear" w:color="auto" w:fill="auto"/>
          </w:tcPr>
          <w:p w:rsidR="00A94C55" w:rsidRPr="00F51227" w:rsidRDefault="00A94C55" w:rsidP="00842CDD">
            <w:pPr>
              <w:spacing w:line="360" w:lineRule="auto"/>
              <w:rPr>
                <w:szCs w:val="22"/>
              </w:rPr>
            </w:pPr>
            <w:r w:rsidRPr="00F51227">
              <w:rPr>
                <w:szCs w:val="22"/>
              </w:rPr>
              <w:t>hallgatók- összesen</w:t>
            </w:r>
          </w:p>
        </w:tc>
        <w:tc>
          <w:tcPr>
            <w:tcW w:w="1826" w:type="dxa"/>
            <w:shd w:val="clear" w:color="auto" w:fill="auto"/>
          </w:tcPr>
          <w:p w:rsidR="00A94C55" w:rsidRPr="00F51227" w:rsidRDefault="00A94C55" w:rsidP="00842CDD">
            <w:pPr>
              <w:spacing w:line="360" w:lineRule="auto"/>
              <w:jc w:val="right"/>
              <w:rPr>
                <w:szCs w:val="22"/>
                <w:highlight w:val="yellow"/>
              </w:rPr>
            </w:pPr>
            <w:r w:rsidRPr="00F51227">
              <w:rPr>
                <w:szCs w:val="22"/>
              </w:rPr>
              <w:t>373</w:t>
            </w:r>
          </w:p>
        </w:tc>
      </w:tr>
      <w:tr w:rsidR="00A94C55" w:rsidRPr="00F51227" w:rsidTr="008C05ED">
        <w:trPr>
          <w:jc w:val="center"/>
        </w:trPr>
        <w:tc>
          <w:tcPr>
            <w:tcW w:w="7099" w:type="dxa"/>
            <w:shd w:val="clear" w:color="auto" w:fill="auto"/>
          </w:tcPr>
          <w:p w:rsidR="00A94C55" w:rsidRPr="00F51227" w:rsidRDefault="00A94C55" w:rsidP="00842CDD">
            <w:pPr>
              <w:spacing w:line="360" w:lineRule="auto"/>
              <w:rPr>
                <w:szCs w:val="22"/>
              </w:rPr>
            </w:pPr>
            <w:r w:rsidRPr="00F51227">
              <w:rPr>
                <w:szCs w:val="22"/>
              </w:rPr>
              <w:t>munkatárs-oktatásra</w:t>
            </w:r>
          </w:p>
        </w:tc>
        <w:tc>
          <w:tcPr>
            <w:tcW w:w="1826" w:type="dxa"/>
            <w:shd w:val="clear" w:color="auto" w:fill="auto"/>
          </w:tcPr>
          <w:p w:rsidR="00A94C55" w:rsidRPr="00F51227" w:rsidRDefault="00A94C55" w:rsidP="00842CDD">
            <w:pPr>
              <w:spacing w:line="360" w:lineRule="auto"/>
              <w:jc w:val="right"/>
              <w:rPr>
                <w:szCs w:val="22"/>
              </w:rPr>
            </w:pPr>
            <w:r w:rsidRPr="00F51227">
              <w:rPr>
                <w:szCs w:val="22"/>
              </w:rPr>
              <w:t>20</w:t>
            </w:r>
          </w:p>
        </w:tc>
      </w:tr>
      <w:tr w:rsidR="00A94C55" w:rsidRPr="00F51227" w:rsidTr="008C05ED">
        <w:trPr>
          <w:jc w:val="center"/>
        </w:trPr>
        <w:tc>
          <w:tcPr>
            <w:tcW w:w="7099" w:type="dxa"/>
            <w:shd w:val="clear" w:color="auto" w:fill="auto"/>
          </w:tcPr>
          <w:p w:rsidR="00A94C55" w:rsidRPr="00F51227" w:rsidRDefault="00A94C55" w:rsidP="00842CDD">
            <w:pPr>
              <w:spacing w:line="360" w:lineRule="auto"/>
              <w:rPr>
                <w:szCs w:val="22"/>
              </w:rPr>
            </w:pPr>
            <w:r w:rsidRPr="00F51227">
              <w:rPr>
                <w:szCs w:val="22"/>
              </w:rPr>
              <w:t>munkatárs-képzésre</w:t>
            </w:r>
          </w:p>
        </w:tc>
        <w:tc>
          <w:tcPr>
            <w:tcW w:w="1826" w:type="dxa"/>
            <w:shd w:val="clear" w:color="auto" w:fill="auto"/>
          </w:tcPr>
          <w:p w:rsidR="00A94C55" w:rsidRPr="00F51227" w:rsidRDefault="00A94C55" w:rsidP="00842CDD">
            <w:pPr>
              <w:spacing w:line="360" w:lineRule="auto"/>
              <w:jc w:val="right"/>
              <w:rPr>
                <w:szCs w:val="22"/>
              </w:rPr>
            </w:pPr>
            <w:r w:rsidRPr="00F51227">
              <w:rPr>
                <w:szCs w:val="22"/>
              </w:rPr>
              <w:t>10</w:t>
            </w:r>
          </w:p>
        </w:tc>
      </w:tr>
    </w:tbl>
    <w:p w:rsidR="00F51227" w:rsidRDefault="00F51227" w:rsidP="00842CDD">
      <w:pPr>
        <w:spacing w:line="360" w:lineRule="auto"/>
        <w:rPr>
          <w:sz w:val="26"/>
          <w:szCs w:val="26"/>
        </w:rPr>
      </w:pPr>
    </w:p>
    <w:p w:rsidR="00A94C55" w:rsidRPr="006A7A82" w:rsidRDefault="00A94C55" w:rsidP="00842CDD">
      <w:pPr>
        <w:spacing w:line="360" w:lineRule="auto"/>
        <w:rPr>
          <w:sz w:val="26"/>
          <w:szCs w:val="26"/>
        </w:rPr>
      </w:pPr>
      <w:r w:rsidRPr="0EF7B44B">
        <w:rPr>
          <w:sz w:val="26"/>
          <w:szCs w:val="26"/>
        </w:rPr>
        <w:lastRenderedPageBreak/>
        <w:t>A mobilitási számok 2020-ban nem követték a korábbi országos trendet, a COVID-19 járvány korláto</w:t>
      </w:r>
      <w:r>
        <w:rPr>
          <w:sz w:val="26"/>
          <w:szCs w:val="26"/>
        </w:rPr>
        <w:t xml:space="preserve">zásai miatt több volt a kiutazó, </w:t>
      </w:r>
      <w:r w:rsidRPr="0EF7B44B">
        <w:rPr>
          <w:sz w:val="26"/>
          <w:szCs w:val="26"/>
        </w:rPr>
        <w:t>mint a beutazó.</w:t>
      </w:r>
      <w:r>
        <w:rPr>
          <w:sz w:val="26"/>
          <w:szCs w:val="26"/>
        </w:rPr>
        <w:t xml:space="preserve"> </w:t>
      </w:r>
      <w:r w:rsidRPr="0EF7B44B">
        <w:rPr>
          <w:b/>
          <w:bCs/>
          <w:sz w:val="26"/>
          <w:szCs w:val="26"/>
        </w:rPr>
        <w:t>A 2020-as</w:t>
      </w:r>
      <w:r w:rsidRPr="0EF7B44B">
        <w:rPr>
          <w:sz w:val="26"/>
          <w:szCs w:val="26"/>
        </w:rPr>
        <w:t xml:space="preserve"> tanévben megkezdődött a 2020/2021-es tanévre pályázott (a futamidő 2022-re való meghosszabbítása folyamatban) Erasmus+ (európai) mobilitási program megvalósítása is. A főpályázatra </w:t>
      </w:r>
      <w:r w:rsidRPr="0EF7B44B">
        <w:rPr>
          <w:b/>
          <w:bCs/>
          <w:sz w:val="26"/>
          <w:szCs w:val="26"/>
        </w:rPr>
        <w:t xml:space="preserve">2.945.714 </w:t>
      </w:r>
      <w:r w:rsidRPr="0EF7B44B">
        <w:rPr>
          <w:sz w:val="26"/>
          <w:szCs w:val="26"/>
        </w:rPr>
        <w:t xml:space="preserve">€ támogatási összeget nyert az ELTE, mely a tartós betegséggel élő hallgatók kiegészítő támogatásával összesen </w:t>
      </w:r>
      <w:r w:rsidRPr="0EF7B44B">
        <w:rPr>
          <w:b/>
          <w:bCs/>
          <w:sz w:val="26"/>
          <w:szCs w:val="26"/>
        </w:rPr>
        <w:t>2.964.431,5</w:t>
      </w:r>
      <w:r w:rsidRPr="0EF7B44B">
        <w:rPr>
          <w:sz w:val="26"/>
          <w:szCs w:val="26"/>
        </w:rPr>
        <w:t xml:space="preserve"> €-ra emelkedett. A megnövekedett összeg a projekt futamidejének tervezett meghosszabbításával kerül elköltésre az alábbiak szerint:</w:t>
      </w:r>
    </w:p>
    <w:p w:rsidR="00A94C55" w:rsidRPr="0028464E" w:rsidRDefault="00A94C55" w:rsidP="0028464E">
      <w:pPr>
        <w:spacing w:line="360" w:lineRule="auto"/>
        <w:jc w:val="center"/>
        <w:rPr>
          <w:b/>
          <w:bCs/>
          <w:szCs w:val="22"/>
        </w:rPr>
      </w:pPr>
      <w:r w:rsidRPr="0028464E">
        <w:rPr>
          <w:b/>
          <w:bCs/>
          <w:szCs w:val="22"/>
        </w:rPr>
        <w:t>A 2020-21-es pályázatban elnyert támogatási összegek</w:t>
      </w:r>
    </w:p>
    <w:tbl>
      <w:tblPr>
        <w:tblW w:w="8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3"/>
        <w:gridCol w:w="1807"/>
      </w:tblGrid>
      <w:tr w:rsidR="00F51227" w:rsidRPr="00F51227" w:rsidTr="0028464E">
        <w:trPr>
          <w:jc w:val="center"/>
        </w:trPr>
        <w:tc>
          <w:tcPr>
            <w:tcW w:w="6993" w:type="dxa"/>
            <w:shd w:val="clear" w:color="auto" w:fill="D6E3BC" w:themeFill="accent3" w:themeFillTint="66"/>
          </w:tcPr>
          <w:p w:rsidR="00F51227" w:rsidRPr="00F51227" w:rsidRDefault="00F51227" w:rsidP="00842CDD">
            <w:pPr>
              <w:spacing w:line="360" w:lineRule="auto"/>
              <w:jc w:val="center"/>
              <w:rPr>
                <w:b/>
                <w:szCs w:val="22"/>
              </w:rPr>
            </w:pPr>
            <w:r w:rsidRPr="00F51227">
              <w:rPr>
                <w:b/>
                <w:szCs w:val="22"/>
              </w:rPr>
              <w:t>Kifizetés jogcíme</w:t>
            </w:r>
          </w:p>
        </w:tc>
        <w:tc>
          <w:tcPr>
            <w:tcW w:w="1807" w:type="dxa"/>
            <w:shd w:val="clear" w:color="auto" w:fill="D6E3BC" w:themeFill="accent3" w:themeFillTint="66"/>
          </w:tcPr>
          <w:p w:rsidR="00F51227" w:rsidRPr="00F51227" w:rsidRDefault="00F51227" w:rsidP="00842CDD">
            <w:pPr>
              <w:spacing w:line="360" w:lineRule="auto"/>
              <w:jc w:val="center"/>
              <w:rPr>
                <w:b/>
                <w:szCs w:val="22"/>
              </w:rPr>
            </w:pPr>
            <w:r w:rsidRPr="00F51227">
              <w:rPr>
                <w:b/>
                <w:szCs w:val="22"/>
              </w:rPr>
              <w:t>Összeg</w:t>
            </w:r>
          </w:p>
        </w:tc>
      </w:tr>
      <w:tr w:rsidR="00A94C55" w:rsidRPr="00F51227" w:rsidTr="008C05ED">
        <w:trPr>
          <w:jc w:val="center"/>
        </w:trPr>
        <w:tc>
          <w:tcPr>
            <w:tcW w:w="6993" w:type="dxa"/>
            <w:shd w:val="clear" w:color="auto" w:fill="auto"/>
          </w:tcPr>
          <w:p w:rsidR="00A94C55" w:rsidRPr="00F51227" w:rsidRDefault="00A94C55" w:rsidP="00842CDD">
            <w:pPr>
              <w:spacing w:line="360" w:lineRule="auto"/>
              <w:rPr>
                <w:szCs w:val="22"/>
              </w:rPr>
            </w:pPr>
            <w:r w:rsidRPr="00F51227">
              <w:rPr>
                <w:szCs w:val="22"/>
              </w:rPr>
              <w:t>hallgatói mobilitásra (tanulmányok)</w:t>
            </w:r>
          </w:p>
        </w:tc>
        <w:tc>
          <w:tcPr>
            <w:tcW w:w="1807" w:type="dxa"/>
            <w:shd w:val="clear" w:color="auto" w:fill="auto"/>
          </w:tcPr>
          <w:p w:rsidR="00A94C55" w:rsidRPr="00F51227" w:rsidRDefault="00A94C55" w:rsidP="00842CDD">
            <w:pPr>
              <w:spacing w:line="360" w:lineRule="auto"/>
              <w:jc w:val="right"/>
              <w:rPr>
                <w:szCs w:val="22"/>
              </w:rPr>
            </w:pPr>
            <w:r w:rsidRPr="00F51227">
              <w:rPr>
                <w:szCs w:val="22"/>
              </w:rPr>
              <w:t>1.500.977,5 €</w:t>
            </w:r>
          </w:p>
        </w:tc>
      </w:tr>
      <w:tr w:rsidR="00A94C55" w:rsidRPr="00F51227" w:rsidTr="008C05ED">
        <w:trPr>
          <w:jc w:val="center"/>
        </w:trPr>
        <w:tc>
          <w:tcPr>
            <w:tcW w:w="6993" w:type="dxa"/>
            <w:shd w:val="clear" w:color="auto" w:fill="auto"/>
          </w:tcPr>
          <w:p w:rsidR="00A94C55" w:rsidRPr="00F51227" w:rsidRDefault="00A94C55" w:rsidP="00842CDD">
            <w:pPr>
              <w:spacing w:line="360" w:lineRule="auto"/>
              <w:rPr>
                <w:szCs w:val="22"/>
              </w:rPr>
            </w:pPr>
            <w:r w:rsidRPr="00F51227">
              <w:rPr>
                <w:szCs w:val="22"/>
              </w:rPr>
              <w:t>hallgatói mobilitás (szakmai gyakorlat)</w:t>
            </w:r>
          </w:p>
        </w:tc>
        <w:tc>
          <w:tcPr>
            <w:tcW w:w="1807" w:type="dxa"/>
            <w:shd w:val="clear" w:color="auto" w:fill="auto"/>
          </w:tcPr>
          <w:p w:rsidR="00A94C55" w:rsidRPr="00F51227" w:rsidRDefault="00A94C55" w:rsidP="00842CDD">
            <w:pPr>
              <w:spacing w:line="360" w:lineRule="auto"/>
              <w:jc w:val="right"/>
              <w:rPr>
                <w:szCs w:val="22"/>
              </w:rPr>
            </w:pPr>
            <w:r w:rsidRPr="00F51227">
              <w:rPr>
                <w:szCs w:val="22"/>
              </w:rPr>
              <w:t>529.154 €</w:t>
            </w:r>
          </w:p>
        </w:tc>
      </w:tr>
      <w:tr w:rsidR="00A94C55" w:rsidRPr="00F51227" w:rsidTr="008C05ED">
        <w:trPr>
          <w:jc w:val="center"/>
        </w:trPr>
        <w:tc>
          <w:tcPr>
            <w:tcW w:w="6993" w:type="dxa"/>
            <w:shd w:val="clear" w:color="auto" w:fill="auto"/>
          </w:tcPr>
          <w:p w:rsidR="00A94C55" w:rsidRPr="00F51227" w:rsidRDefault="00A94C55" w:rsidP="00842CDD">
            <w:pPr>
              <w:spacing w:line="360" w:lineRule="auto"/>
              <w:rPr>
                <w:szCs w:val="22"/>
              </w:rPr>
            </w:pPr>
            <w:r w:rsidRPr="00F51227">
              <w:rPr>
                <w:szCs w:val="22"/>
              </w:rPr>
              <w:t>munkatársi mobilitás-oktatási célú</w:t>
            </w:r>
          </w:p>
        </w:tc>
        <w:tc>
          <w:tcPr>
            <w:tcW w:w="1807" w:type="dxa"/>
            <w:shd w:val="clear" w:color="auto" w:fill="auto"/>
          </w:tcPr>
          <w:p w:rsidR="00A94C55" w:rsidRPr="00F51227" w:rsidRDefault="00A94C55" w:rsidP="00842CDD">
            <w:pPr>
              <w:spacing w:line="360" w:lineRule="auto"/>
              <w:jc w:val="right"/>
              <w:rPr>
                <w:szCs w:val="22"/>
              </w:rPr>
            </w:pPr>
            <w:r w:rsidRPr="00F51227">
              <w:rPr>
                <w:szCs w:val="22"/>
              </w:rPr>
              <w:t>147.980 €</w:t>
            </w:r>
          </w:p>
        </w:tc>
      </w:tr>
      <w:tr w:rsidR="00A94C55" w:rsidRPr="00F51227" w:rsidTr="008C05ED">
        <w:trPr>
          <w:jc w:val="center"/>
        </w:trPr>
        <w:tc>
          <w:tcPr>
            <w:tcW w:w="6993" w:type="dxa"/>
            <w:shd w:val="clear" w:color="auto" w:fill="auto"/>
          </w:tcPr>
          <w:p w:rsidR="00A94C55" w:rsidRPr="00F51227" w:rsidRDefault="00A94C55" w:rsidP="00842CDD">
            <w:pPr>
              <w:spacing w:line="360" w:lineRule="auto"/>
              <w:rPr>
                <w:szCs w:val="22"/>
              </w:rPr>
            </w:pPr>
            <w:r w:rsidRPr="00F51227">
              <w:rPr>
                <w:szCs w:val="22"/>
              </w:rPr>
              <w:t>munkatársi mobilitás-személyzet képzése</w:t>
            </w:r>
          </w:p>
        </w:tc>
        <w:tc>
          <w:tcPr>
            <w:tcW w:w="1807" w:type="dxa"/>
            <w:shd w:val="clear" w:color="auto" w:fill="auto"/>
          </w:tcPr>
          <w:p w:rsidR="00A94C55" w:rsidRPr="00F51227" w:rsidRDefault="00A94C55" w:rsidP="00842CDD">
            <w:pPr>
              <w:spacing w:line="360" w:lineRule="auto"/>
              <w:jc w:val="right"/>
              <w:rPr>
                <w:szCs w:val="22"/>
              </w:rPr>
            </w:pPr>
            <w:r w:rsidRPr="00F51227">
              <w:rPr>
                <w:szCs w:val="22"/>
              </w:rPr>
              <w:t>513.320 €</w:t>
            </w:r>
          </w:p>
        </w:tc>
      </w:tr>
      <w:tr w:rsidR="00A94C55" w:rsidRPr="00F51227" w:rsidTr="008C05ED">
        <w:trPr>
          <w:jc w:val="center"/>
        </w:trPr>
        <w:tc>
          <w:tcPr>
            <w:tcW w:w="6993" w:type="dxa"/>
            <w:shd w:val="clear" w:color="auto" w:fill="auto"/>
          </w:tcPr>
          <w:p w:rsidR="00A94C55" w:rsidRPr="00F51227" w:rsidRDefault="00A94C55" w:rsidP="00842CDD">
            <w:pPr>
              <w:spacing w:line="360" w:lineRule="auto"/>
              <w:rPr>
                <w:szCs w:val="22"/>
              </w:rPr>
            </w:pPr>
            <w:r w:rsidRPr="00F51227">
              <w:rPr>
                <w:szCs w:val="22"/>
              </w:rPr>
              <w:t>Mobilitás szervezésre</w:t>
            </w:r>
          </w:p>
        </w:tc>
        <w:tc>
          <w:tcPr>
            <w:tcW w:w="1807" w:type="dxa"/>
            <w:shd w:val="clear" w:color="auto" w:fill="auto"/>
          </w:tcPr>
          <w:p w:rsidR="00A94C55" w:rsidRPr="00F51227" w:rsidRDefault="00A94C55" w:rsidP="00842CDD">
            <w:pPr>
              <w:spacing w:line="360" w:lineRule="auto"/>
              <w:jc w:val="right"/>
              <w:rPr>
                <w:szCs w:val="22"/>
              </w:rPr>
            </w:pPr>
            <w:r w:rsidRPr="00F51227">
              <w:rPr>
                <w:szCs w:val="22"/>
              </w:rPr>
              <w:t>273.000 €</w:t>
            </w:r>
          </w:p>
        </w:tc>
      </w:tr>
      <w:tr w:rsidR="00A94C55" w:rsidRPr="00F51227" w:rsidTr="0028464E">
        <w:trPr>
          <w:jc w:val="center"/>
        </w:trPr>
        <w:tc>
          <w:tcPr>
            <w:tcW w:w="6993" w:type="dxa"/>
            <w:shd w:val="clear" w:color="auto" w:fill="D9D9D9" w:themeFill="background1" w:themeFillShade="D9"/>
          </w:tcPr>
          <w:p w:rsidR="00A94C55" w:rsidRPr="00F51227" w:rsidRDefault="00A94C55" w:rsidP="00842CDD">
            <w:pPr>
              <w:spacing w:line="360" w:lineRule="auto"/>
              <w:rPr>
                <w:b/>
                <w:szCs w:val="22"/>
              </w:rPr>
            </w:pPr>
            <w:r w:rsidRPr="00F51227">
              <w:rPr>
                <w:b/>
                <w:szCs w:val="22"/>
              </w:rPr>
              <w:t>Összesen</w:t>
            </w:r>
          </w:p>
        </w:tc>
        <w:tc>
          <w:tcPr>
            <w:tcW w:w="1807" w:type="dxa"/>
            <w:shd w:val="clear" w:color="auto" w:fill="D9D9D9" w:themeFill="background1" w:themeFillShade="D9"/>
          </w:tcPr>
          <w:p w:rsidR="00A94C55" w:rsidRPr="00F51227" w:rsidRDefault="00A94C55" w:rsidP="00842CDD">
            <w:pPr>
              <w:spacing w:line="360" w:lineRule="auto"/>
              <w:jc w:val="right"/>
              <w:rPr>
                <w:b/>
                <w:szCs w:val="22"/>
              </w:rPr>
            </w:pPr>
            <w:r w:rsidRPr="00F51227">
              <w:rPr>
                <w:b/>
                <w:szCs w:val="22"/>
              </w:rPr>
              <w:t>2.964.431,5 €</w:t>
            </w:r>
          </w:p>
        </w:tc>
      </w:tr>
    </w:tbl>
    <w:p w:rsidR="00A94C55" w:rsidRDefault="00A94C55" w:rsidP="00842CDD">
      <w:pPr>
        <w:spacing w:line="360" w:lineRule="auto"/>
        <w:rPr>
          <w:sz w:val="26"/>
          <w:szCs w:val="26"/>
        </w:rPr>
      </w:pPr>
    </w:p>
    <w:p w:rsidR="00A94C55" w:rsidRPr="006A7A82" w:rsidRDefault="00A94C55" w:rsidP="00842CDD">
      <w:pPr>
        <w:spacing w:line="360" w:lineRule="auto"/>
        <w:rPr>
          <w:sz w:val="26"/>
          <w:szCs w:val="26"/>
        </w:rPr>
      </w:pPr>
      <w:r w:rsidRPr="0EF7B44B">
        <w:rPr>
          <w:sz w:val="26"/>
          <w:szCs w:val="26"/>
        </w:rPr>
        <w:t>Tekintettel arra, hogy a COVID-19 járvány miatt a 2021. szeptember 30-ig tartó projektidőtartamon belül a mobilitások megvalósítása nem kivitelezhető, a projekt futamideje meghosszabbításra kerül 2022. május 31-ig.</w:t>
      </w:r>
    </w:p>
    <w:p w:rsidR="00A94C55" w:rsidRPr="006A7A82" w:rsidRDefault="00A94C55" w:rsidP="00842CDD">
      <w:pPr>
        <w:spacing w:line="360" w:lineRule="auto"/>
        <w:rPr>
          <w:sz w:val="26"/>
          <w:szCs w:val="26"/>
        </w:rPr>
      </w:pPr>
    </w:p>
    <w:p w:rsidR="00A94C55" w:rsidRPr="006A7A82" w:rsidRDefault="00A94C55" w:rsidP="0028464E">
      <w:pPr>
        <w:spacing w:after="120" w:line="360" w:lineRule="auto"/>
        <w:outlineLvl w:val="3"/>
        <w:rPr>
          <w:b/>
          <w:sz w:val="26"/>
          <w:szCs w:val="26"/>
        </w:rPr>
      </w:pPr>
      <w:bookmarkStart w:id="14" w:name="_Toc68277441"/>
      <w:r w:rsidRPr="006A7A82">
        <w:rPr>
          <w:b/>
          <w:sz w:val="26"/>
          <w:szCs w:val="26"/>
        </w:rPr>
        <w:t>4.1.2. Nem európai mobilitások az Erasmus+ projektben (KA107)</w:t>
      </w:r>
      <w:bookmarkEnd w:id="14"/>
    </w:p>
    <w:p w:rsidR="00A94C55" w:rsidRPr="004466A7" w:rsidRDefault="00A94C55" w:rsidP="00842CDD">
      <w:pPr>
        <w:spacing w:line="360" w:lineRule="auto"/>
        <w:rPr>
          <w:sz w:val="26"/>
          <w:szCs w:val="26"/>
        </w:rPr>
      </w:pPr>
      <w:r w:rsidRPr="004466A7">
        <w:rPr>
          <w:sz w:val="26"/>
          <w:szCs w:val="26"/>
        </w:rPr>
        <w:t xml:space="preserve">A Nem európai partnerekkel megvalósítandó Erasmus+ programban a 2020-as évben szintén </w:t>
      </w:r>
      <w:r w:rsidRPr="004466A7">
        <w:rPr>
          <w:b/>
          <w:sz w:val="26"/>
          <w:szCs w:val="26"/>
        </w:rPr>
        <w:t>három projekt párhuzamos megvalósítása</w:t>
      </w:r>
      <w:r w:rsidRPr="004466A7">
        <w:rPr>
          <w:sz w:val="26"/>
          <w:szCs w:val="26"/>
        </w:rPr>
        <w:t xml:space="preserve"> zajlott:</w:t>
      </w:r>
    </w:p>
    <w:p w:rsidR="00A94C55" w:rsidRPr="006A7A82" w:rsidRDefault="00A94C55" w:rsidP="00241531">
      <w:pPr>
        <w:numPr>
          <w:ilvl w:val="0"/>
          <w:numId w:val="6"/>
        </w:numPr>
        <w:spacing w:line="360" w:lineRule="auto"/>
        <w:rPr>
          <w:sz w:val="26"/>
          <w:szCs w:val="26"/>
        </w:rPr>
      </w:pPr>
      <w:r>
        <w:rPr>
          <w:sz w:val="26"/>
          <w:szCs w:val="26"/>
        </w:rPr>
        <w:t>2018-21</w:t>
      </w:r>
      <w:r w:rsidRPr="006A7A82">
        <w:rPr>
          <w:sz w:val="26"/>
          <w:szCs w:val="26"/>
        </w:rPr>
        <w:t>-es projekt (</w:t>
      </w:r>
      <w:r>
        <w:rPr>
          <w:sz w:val="26"/>
          <w:szCs w:val="26"/>
        </w:rPr>
        <w:t xml:space="preserve">2018.06.01 – </w:t>
      </w:r>
      <w:r w:rsidRPr="00FE1E1D">
        <w:rPr>
          <w:sz w:val="26"/>
          <w:szCs w:val="26"/>
        </w:rPr>
        <w:t>2021.0</w:t>
      </w:r>
      <w:r>
        <w:rPr>
          <w:sz w:val="26"/>
          <w:szCs w:val="26"/>
        </w:rPr>
        <w:t>7</w:t>
      </w:r>
      <w:r w:rsidRPr="00FE1E1D">
        <w:rPr>
          <w:sz w:val="26"/>
          <w:szCs w:val="26"/>
        </w:rPr>
        <w:t>.31.</w:t>
      </w:r>
      <w:r w:rsidRPr="006A7A82">
        <w:rPr>
          <w:sz w:val="26"/>
          <w:szCs w:val="26"/>
        </w:rPr>
        <w:t xml:space="preserve">) – </w:t>
      </w:r>
      <w:r>
        <w:rPr>
          <w:sz w:val="26"/>
          <w:szCs w:val="26"/>
        </w:rPr>
        <w:t>folyamatban</w:t>
      </w:r>
    </w:p>
    <w:p w:rsidR="00A94C55" w:rsidRPr="006A7A82" w:rsidRDefault="00A94C55" w:rsidP="00241531">
      <w:pPr>
        <w:numPr>
          <w:ilvl w:val="0"/>
          <w:numId w:val="6"/>
        </w:numPr>
        <w:spacing w:line="360" w:lineRule="auto"/>
        <w:rPr>
          <w:sz w:val="26"/>
          <w:szCs w:val="26"/>
        </w:rPr>
      </w:pPr>
      <w:r>
        <w:rPr>
          <w:sz w:val="26"/>
          <w:szCs w:val="26"/>
        </w:rPr>
        <w:t>2019-22-e</w:t>
      </w:r>
      <w:r w:rsidRPr="006A7A82">
        <w:rPr>
          <w:sz w:val="26"/>
          <w:szCs w:val="26"/>
        </w:rPr>
        <w:t>s projekt (</w:t>
      </w:r>
      <w:r>
        <w:rPr>
          <w:sz w:val="26"/>
          <w:szCs w:val="26"/>
        </w:rPr>
        <w:t xml:space="preserve">2019.08.01 – </w:t>
      </w:r>
      <w:r w:rsidRPr="00DC291D">
        <w:rPr>
          <w:sz w:val="26"/>
          <w:szCs w:val="26"/>
        </w:rPr>
        <w:t>2022.</w:t>
      </w:r>
      <w:r>
        <w:rPr>
          <w:sz w:val="26"/>
          <w:szCs w:val="26"/>
        </w:rPr>
        <w:t>07.</w:t>
      </w:r>
      <w:r w:rsidRPr="00DC291D">
        <w:rPr>
          <w:sz w:val="26"/>
          <w:szCs w:val="26"/>
        </w:rPr>
        <w:t>31.</w:t>
      </w:r>
      <w:r w:rsidRPr="006A7A82">
        <w:rPr>
          <w:sz w:val="26"/>
          <w:szCs w:val="26"/>
        </w:rPr>
        <w:t>) – folyamatban</w:t>
      </w:r>
    </w:p>
    <w:p w:rsidR="00A94C55" w:rsidRPr="00F51227" w:rsidRDefault="00A94C55" w:rsidP="00241531">
      <w:pPr>
        <w:numPr>
          <w:ilvl w:val="0"/>
          <w:numId w:val="6"/>
        </w:numPr>
        <w:spacing w:line="360" w:lineRule="auto"/>
        <w:rPr>
          <w:sz w:val="26"/>
          <w:szCs w:val="26"/>
        </w:rPr>
      </w:pPr>
      <w:r>
        <w:rPr>
          <w:sz w:val="26"/>
          <w:szCs w:val="26"/>
        </w:rPr>
        <w:t>2020-23-a</w:t>
      </w:r>
      <w:r w:rsidRPr="006A7A82">
        <w:rPr>
          <w:sz w:val="26"/>
          <w:szCs w:val="26"/>
        </w:rPr>
        <w:t>s projekt (</w:t>
      </w:r>
      <w:r w:rsidRPr="00DC291D">
        <w:rPr>
          <w:sz w:val="26"/>
          <w:szCs w:val="26"/>
        </w:rPr>
        <w:t>2020.08.</w:t>
      </w:r>
      <w:r>
        <w:rPr>
          <w:sz w:val="26"/>
          <w:szCs w:val="26"/>
        </w:rPr>
        <w:t xml:space="preserve">01 – </w:t>
      </w:r>
      <w:r w:rsidRPr="00DC291D">
        <w:rPr>
          <w:sz w:val="26"/>
          <w:szCs w:val="26"/>
        </w:rPr>
        <w:t>2023.07.31</w:t>
      </w:r>
      <w:r w:rsidRPr="006A7A82">
        <w:rPr>
          <w:sz w:val="26"/>
          <w:szCs w:val="26"/>
        </w:rPr>
        <w:t xml:space="preserve">) </w:t>
      </w:r>
      <w:r>
        <w:rPr>
          <w:sz w:val="26"/>
          <w:szCs w:val="26"/>
        </w:rPr>
        <w:t>–</w:t>
      </w:r>
      <w:r w:rsidRPr="006A7A82">
        <w:rPr>
          <w:sz w:val="26"/>
          <w:szCs w:val="26"/>
        </w:rPr>
        <w:t xml:space="preserve"> folyamatban</w:t>
      </w:r>
    </w:p>
    <w:p w:rsidR="00A94C55" w:rsidRDefault="00A94C55" w:rsidP="00842CDD">
      <w:pPr>
        <w:spacing w:line="360" w:lineRule="auto"/>
        <w:rPr>
          <w:sz w:val="26"/>
          <w:szCs w:val="26"/>
        </w:rPr>
      </w:pPr>
      <w:r w:rsidRPr="00210996">
        <w:rPr>
          <w:sz w:val="26"/>
          <w:szCs w:val="26"/>
        </w:rPr>
        <w:t>A</w:t>
      </w:r>
      <w:r>
        <w:rPr>
          <w:sz w:val="26"/>
          <w:szCs w:val="26"/>
        </w:rPr>
        <w:t>z Erasmus+ ICM</w:t>
      </w:r>
      <w:r w:rsidRPr="00210996">
        <w:rPr>
          <w:sz w:val="26"/>
          <w:szCs w:val="26"/>
        </w:rPr>
        <w:t xml:space="preserve"> projekt</w:t>
      </w:r>
      <w:r>
        <w:rPr>
          <w:sz w:val="26"/>
          <w:szCs w:val="26"/>
        </w:rPr>
        <w:t>ek</w:t>
      </w:r>
      <w:r w:rsidRPr="00210996">
        <w:rPr>
          <w:sz w:val="26"/>
          <w:szCs w:val="26"/>
        </w:rPr>
        <w:t>ben az ELTE nem csupán a kiutazó oktatók, de a beutazó hallgatók és oktatók ösztöndíját is fizeti, közvetlenül a résztvevőnek.</w:t>
      </w:r>
      <w:r>
        <w:rPr>
          <w:sz w:val="26"/>
          <w:szCs w:val="26"/>
        </w:rPr>
        <w:t xml:space="preserve"> Az ELTE hallgatói Campus Mundi ösztöndíjjal tudtak utazni, a 2020-23-as projektben már ők is Erasmus+ támogatással vehetnek részt. </w:t>
      </w:r>
    </w:p>
    <w:p w:rsidR="00A94C55" w:rsidRPr="006A7A82" w:rsidRDefault="00A94C55" w:rsidP="00842CDD">
      <w:pPr>
        <w:spacing w:line="360" w:lineRule="auto"/>
        <w:rPr>
          <w:sz w:val="26"/>
          <w:szCs w:val="26"/>
        </w:rPr>
      </w:pPr>
      <w:r>
        <w:rPr>
          <w:b/>
          <w:sz w:val="26"/>
          <w:szCs w:val="26"/>
        </w:rPr>
        <w:lastRenderedPageBreak/>
        <w:t>A 2021. július 31-ig meghosszabbított 2018-a</w:t>
      </w:r>
      <w:r w:rsidRPr="006A7A82">
        <w:rPr>
          <w:b/>
          <w:sz w:val="26"/>
          <w:szCs w:val="26"/>
        </w:rPr>
        <w:t>s</w:t>
      </w:r>
      <w:r w:rsidRPr="006A7A82">
        <w:rPr>
          <w:sz w:val="26"/>
          <w:szCs w:val="26"/>
        </w:rPr>
        <w:t xml:space="preserve"> projekt teljes költségvetése: </w:t>
      </w:r>
      <w:r w:rsidRPr="006A7A82">
        <w:rPr>
          <w:b/>
          <w:sz w:val="26"/>
          <w:szCs w:val="26"/>
        </w:rPr>
        <w:t>529.812 €</w:t>
      </w:r>
      <w:r w:rsidRPr="006A7A82">
        <w:rPr>
          <w:sz w:val="26"/>
          <w:szCs w:val="26"/>
        </w:rPr>
        <w:t xml:space="preserve">, amelyet 17 országgal kell megvalósítani pontosan megadott mobilitási típusokra. </w:t>
      </w:r>
      <w:r w:rsidRPr="00210996">
        <w:rPr>
          <w:sz w:val="26"/>
          <w:szCs w:val="26"/>
        </w:rPr>
        <w:t>Eddig 278.187 € lett elköltve 103 résztvevőre lebontva. A koronavírusjárvány következtében több elnyert hallgatói és oktatói mobilitás sem tudott megvalósulni. Ezeket előreláthatóan már nem lesz alkalom pótolni a projekt lejárta előtt. Az eddig ténylegesen megérkezett bevétel összege 344 378 €. Előzetesen ~40-60.000</w:t>
      </w:r>
      <w:r>
        <w:rPr>
          <w:sz w:val="26"/>
          <w:szCs w:val="26"/>
        </w:rPr>
        <w:t xml:space="preserve"> </w:t>
      </w:r>
      <w:r w:rsidRPr="00210996">
        <w:rPr>
          <w:sz w:val="26"/>
          <w:szCs w:val="26"/>
        </w:rPr>
        <w:t>€-ra tehető a visszafizetendő támogatás mértéke.</w:t>
      </w:r>
    </w:p>
    <w:p w:rsidR="00A94C55" w:rsidRDefault="00A94C55" w:rsidP="00842CDD">
      <w:pPr>
        <w:spacing w:line="360" w:lineRule="auto"/>
        <w:rPr>
          <w:sz w:val="26"/>
          <w:szCs w:val="26"/>
        </w:rPr>
      </w:pPr>
      <w:r>
        <w:rPr>
          <w:b/>
          <w:sz w:val="26"/>
          <w:szCs w:val="26"/>
        </w:rPr>
        <w:t>A 2019-e</w:t>
      </w:r>
      <w:r w:rsidRPr="006A7A82">
        <w:rPr>
          <w:b/>
          <w:sz w:val="26"/>
          <w:szCs w:val="26"/>
        </w:rPr>
        <w:t>s</w:t>
      </w:r>
      <w:r w:rsidRPr="006A7A82">
        <w:rPr>
          <w:sz w:val="26"/>
          <w:szCs w:val="26"/>
        </w:rPr>
        <w:t xml:space="preserve"> projekt</w:t>
      </w:r>
      <w:r>
        <w:rPr>
          <w:sz w:val="26"/>
          <w:szCs w:val="26"/>
        </w:rPr>
        <w:t xml:space="preserve"> a koronavírus járvány miatt ugyancsak egy évvel később, 2022. július 31-én zárul. A</w:t>
      </w:r>
      <w:r w:rsidRPr="006A7A82">
        <w:rPr>
          <w:sz w:val="26"/>
          <w:szCs w:val="26"/>
        </w:rPr>
        <w:t xml:space="preserve"> teljes költségvetése </w:t>
      </w:r>
      <w:r w:rsidRPr="006A7A82">
        <w:rPr>
          <w:b/>
          <w:sz w:val="26"/>
          <w:szCs w:val="26"/>
        </w:rPr>
        <w:t>302.655 €</w:t>
      </w:r>
      <w:r w:rsidRPr="006A7A82">
        <w:rPr>
          <w:sz w:val="26"/>
          <w:szCs w:val="26"/>
        </w:rPr>
        <w:t>, melyet 17 országgal történő mobilitásokra szükséges elkölteni.</w:t>
      </w:r>
    </w:p>
    <w:p w:rsidR="00A94C55" w:rsidRDefault="00A94C55" w:rsidP="00842CDD">
      <w:pPr>
        <w:spacing w:line="360" w:lineRule="auto"/>
        <w:rPr>
          <w:sz w:val="26"/>
          <w:szCs w:val="26"/>
        </w:rPr>
      </w:pPr>
      <w:r w:rsidRPr="00DD2393">
        <w:rPr>
          <w:b/>
          <w:sz w:val="26"/>
          <w:szCs w:val="26"/>
        </w:rPr>
        <w:t>A</w:t>
      </w:r>
      <w:r w:rsidRPr="00DD2393">
        <w:rPr>
          <w:sz w:val="26"/>
          <w:szCs w:val="26"/>
        </w:rPr>
        <w:t xml:space="preserve"> </w:t>
      </w:r>
      <w:r w:rsidRPr="00DD2393">
        <w:rPr>
          <w:b/>
          <w:sz w:val="26"/>
          <w:szCs w:val="26"/>
        </w:rPr>
        <w:t>2020-23-as</w:t>
      </w:r>
      <w:r w:rsidRPr="00DD2393">
        <w:rPr>
          <w:sz w:val="26"/>
          <w:szCs w:val="26"/>
        </w:rPr>
        <w:t xml:space="preserve"> projektre összesen </w:t>
      </w:r>
      <w:r w:rsidRPr="00DD2393">
        <w:rPr>
          <w:b/>
          <w:bCs/>
          <w:sz w:val="26"/>
          <w:szCs w:val="26"/>
        </w:rPr>
        <w:t xml:space="preserve">298.356 € </w:t>
      </w:r>
      <w:r w:rsidRPr="00DD2393">
        <w:rPr>
          <w:bCs/>
          <w:sz w:val="26"/>
          <w:szCs w:val="26"/>
        </w:rPr>
        <w:t>támogatást nyertünk. Ezt a projektet 10 ország 18 egyetemével együttm</w:t>
      </w:r>
      <w:r>
        <w:rPr>
          <w:bCs/>
          <w:sz w:val="26"/>
          <w:szCs w:val="26"/>
        </w:rPr>
        <w:t>űködésben fogjuk megvalósítani.</w:t>
      </w:r>
      <w:r w:rsidRPr="0EF7B44B">
        <w:rPr>
          <w:sz w:val="26"/>
          <w:szCs w:val="26"/>
        </w:rPr>
        <w:t xml:space="preserve">  </w:t>
      </w:r>
    </w:p>
    <w:p w:rsidR="00A94C55" w:rsidRPr="006A7A82" w:rsidRDefault="00A94C55" w:rsidP="00842CDD">
      <w:pPr>
        <w:spacing w:line="360" w:lineRule="auto"/>
        <w:rPr>
          <w:b/>
          <w:sz w:val="26"/>
          <w:szCs w:val="26"/>
        </w:rPr>
      </w:pPr>
    </w:p>
    <w:p w:rsidR="00A94C55" w:rsidRPr="006A7A82" w:rsidRDefault="00A94C55" w:rsidP="00842CDD">
      <w:pPr>
        <w:spacing w:line="360" w:lineRule="auto"/>
        <w:outlineLvl w:val="3"/>
        <w:rPr>
          <w:b/>
          <w:sz w:val="26"/>
          <w:szCs w:val="26"/>
        </w:rPr>
      </w:pPr>
      <w:bookmarkStart w:id="15" w:name="_Toc68277442"/>
      <w:r w:rsidRPr="006A7A82">
        <w:rPr>
          <w:b/>
          <w:sz w:val="26"/>
          <w:szCs w:val="26"/>
        </w:rPr>
        <w:t>4.1.3. Erasmus+ Stratégiai Partnerségek</w:t>
      </w:r>
      <w:bookmarkEnd w:id="15"/>
    </w:p>
    <w:p w:rsidR="00A94C55" w:rsidRPr="006A7A82" w:rsidRDefault="00A94C55" w:rsidP="00842CDD">
      <w:pPr>
        <w:spacing w:line="360" w:lineRule="auto"/>
        <w:rPr>
          <w:sz w:val="26"/>
          <w:szCs w:val="26"/>
        </w:rPr>
      </w:pPr>
      <w:r w:rsidRPr="006A7A82">
        <w:rPr>
          <w:sz w:val="26"/>
          <w:szCs w:val="26"/>
        </w:rPr>
        <w:t>A 2018-as évhez képest további három pályázat zárult sikeresen, így összesen négy nyertes pályázattal rendelkezünk:</w:t>
      </w:r>
    </w:p>
    <w:p w:rsidR="00A94C55" w:rsidRPr="006A7A82" w:rsidRDefault="00A94C55" w:rsidP="00842CDD">
      <w:pPr>
        <w:spacing w:line="360" w:lineRule="auto"/>
        <w:ind w:left="709" w:hanging="425"/>
        <w:rPr>
          <w:b/>
          <w:sz w:val="26"/>
          <w:szCs w:val="26"/>
        </w:rPr>
      </w:pPr>
      <w:r w:rsidRPr="006A7A82">
        <w:rPr>
          <w:b/>
          <w:sz w:val="26"/>
          <w:szCs w:val="26"/>
        </w:rPr>
        <w:t>a)</w:t>
      </w:r>
      <w:r w:rsidRPr="006A7A82">
        <w:rPr>
          <w:b/>
          <w:sz w:val="26"/>
          <w:szCs w:val="26"/>
        </w:rPr>
        <w:tab/>
        <w:t xml:space="preserve">Teach with Erasmus+ </w:t>
      </w:r>
    </w:p>
    <w:p w:rsidR="00A94C55" w:rsidRPr="006A7A82" w:rsidRDefault="00A94C55" w:rsidP="00842CDD">
      <w:pPr>
        <w:spacing w:line="360" w:lineRule="auto"/>
        <w:ind w:left="720"/>
        <w:rPr>
          <w:sz w:val="26"/>
          <w:szCs w:val="26"/>
        </w:rPr>
      </w:pPr>
      <w:r w:rsidRPr="006A7A82">
        <w:rPr>
          <w:sz w:val="26"/>
          <w:szCs w:val="26"/>
        </w:rPr>
        <w:t>Időtartam: 2018. november 1.–2020. március 30.</w:t>
      </w:r>
    </w:p>
    <w:p w:rsidR="00A94C55" w:rsidRPr="006A7A82" w:rsidRDefault="00A94C55" w:rsidP="00842CDD">
      <w:pPr>
        <w:spacing w:line="360" w:lineRule="auto"/>
        <w:ind w:left="2127" w:hanging="1407"/>
        <w:rPr>
          <w:sz w:val="26"/>
          <w:szCs w:val="26"/>
        </w:rPr>
      </w:pPr>
      <w:proofErr w:type="gramStart"/>
      <w:r w:rsidRPr="006A7A82">
        <w:rPr>
          <w:sz w:val="26"/>
          <w:szCs w:val="26"/>
        </w:rPr>
        <w:t>Résztvevők:ELTE</w:t>
      </w:r>
      <w:proofErr w:type="gramEnd"/>
      <w:r w:rsidRPr="006A7A82">
        <w:rPr>
          <w:sz w:val="26"/>
          <w:szCs w:val="26"/>
        </w:rPr>
        <w:t>-konzorciumvezető+ partnerek: UniLaSalle, University of Alcala, EUF, UNICA</w:t>
      </w:r>
    </w:p>
    <w:p w:rsidR="00A94C55" w:rsidRPr="006A7A82" w:rsidRDefault="00A94C55" w:rsidP="00842CDD">
      <w:pPr>
        <w:spacing w:line="360" w:lineRule="auto"/>
        <w:ind w:left="720"/>
        <w:rPr>
          <w:sz w:val="26"/>
          <w:szCs w:val="26"/>
        </w:rPr>
      </w:pPr>
      <w:r w:rsidRPr="006A7A82">
        <w:rPr>
          <w:sz w:val="26"/>
          <w:szCs w:val="26"/>
        </w:rPr>
        <w:t>ELTE költségvetés/teljes költségvetés: 38 790 EUR / 264 815 EUR</w:t>
      </w:r>
    </w:p>
    <w:p w:rsidR="00A94C55" w:rsidRPr="006A7A82" w:rsidRDefault="00A94C55" w:rsidP="00842CDD">
      <w:pPr>
        <w:spacing w:line="360" w:lineRule="auto"/>
        <w:ind w:left="709" w:hanging="425"/>
        <w:rPr>
          <w:b/>
          <w:sz w:val="26"/>
          <w:szCs w:val="26"/>
        </w:rPr>
      </w:pPr>
      <w:r w:rsidRPr="006A7A82">
        <w:rPr>
          <w:b/>
          <w:sz w:val="26"/>
          <w:szCs w:val="26"/>
        </w:rPr>
        <w:t>b)</w:t>
      </w:r>
      <w:r w:rsidRPr="006A7A82">
        <w:rPr>
          <w:b/>
          <w:sz w:val="26"/>
          <w:szCs w:val="26"/>
        </w:rPr>
        <w:tab/>
        <w:t>UNI-ECO</w:t>
      </w:r>
    </w:p>
    <w:p w:rsidR="00A94C55" w:rsidRPr="006A7A82" w:rsidRDefault="00A94C55" w:rsidP="00842CDD">
      <w:pPr>
        <w:spacing w:line="360" w:lineRule="auto"/>
        <w:ind w:left="720"/>
        <w:rPr>
          <w:sz w:val="26"/>
          <w:szCs w:val="26"/>
        </w:rPr>
      </w:pPr>
      <w:r w:rsidRPr="006A7A82">
        <w:rPr>
          <w:sz w:val="26"/>
          <w:szCs w:val="26"/>
        </w:rPr>
        <w:t>Időtartam: 2019.október 1.–2022. augusztus 31. (35 hónap)</w:t>
      </w:r>
    </w:p>
    <w:p w:rsidR="00A94C55" w:rsidRPr="006A7A82" w:rsidRDefault="00A94C55" w:rsidP="00842CDD">
      <w:pPr>
        <w:spacing w:line="360" w:lineRule="auto"/>
        <w:ind w:left="2127" w:hanging="1407"/>
        <w:rPr>
          <w:sz w:val="26"/>
          <w:szCs w:val="26"/>
        </w:rPr>
      </w:pPr>
      <w:r w:rsidRPr="006A7A82">
        <w:rPr>
          <w:sz w:val="26"/>
          <w:szCs w:val="26"/>
        </w:rPr>
        <w:t>Résztvevők:</w:t>
      </w:r>
      <w:r w:rsidRPr="006A7A82">
        <w:rPr>
          <w:sz w:val="26"/>
          <w:szCs w:val="26"/>
        </w:rPr>
        <w:tab/>
        <w:t>University of Montpellier (konzorciumvezető), University of Barcelona, Trinity College Dublin, University of Utrecht, ELTE, UNIMED, CESIE</w:t>
      </w:r>
    </w:p>
    <w:p w:rsidR="00A94C55" w:rsidRPr="006A7A82" w:rsidRDefault="00A94C55" w:rsidP="00842CDD">
      <w:pPr>
        <w:spacing w:line="360" w:lineRule="auto"/>
        <w:ind w:left="720"/>
        <w:rPr>
          <w:sz w:val="26"/>
          <w:szCs w:val="26"/>
        </w:rPr>
      </w:pPr>
      <w:r w:rsidRPr="006A7A82">
        <w:rPr>
          <w:sz w:val="26"/>
          <w:szCs w:val="26"/>
        </w:rPr>
        <w:t>ELTE költségvetés/teljes költségvetés: 38 548 EUR / 422 773 EUR</w:t>
      </w:r>
    </w:p>
    <w:p w:rsidR="00A94C55" w:rsidRPr="006A7A82" w:rsidRDefault="00A94C55" w:rsidP="00842CDD">
      <w:pPr>
        <w:spacing w:line="360" w:lineRule="auto"/>
        <w:ind w:left="709" w:hanging="425"/>
        <w:rPr>
          <w:b/>
          <w:sz w:val="26"/>
          <w:szCs w:val="26"/>
        </w:rPr>
      </w:pPr>
      <w:r w:rsidRPr="006A7A82">
        <w:rPr>
          <w:b/>
          <w:sz w:val="26"/>
          <w:szCs w:val="26"/>
        </w:rPr>
        <w:t>c)</w:t>
      </w:r>
      <w:r w:rsidRPr="006A7A82">
        <w:rPr>
          <w:b/>
          <w:sz w:val="26"/>
          <w:szCs w:val="26"/>
        </w:rPr>
        <w:tab/>
        <w:t>NORM – Making Mobility the Norm</w:t>
      </w:r>
    </w:p>
    <w:p w:rsidR="00A94C55" w:rsidRPr="006A7A82" w:rsidRDefault="00A94C55" w:rsidP="00842CDD">
      <w:pPr>
        <w:spacing w:line="360" w:lineRule="auto"/>
        <w:ind w:left="720"/>
        <w:rPr>
          <w:sz w:val="26"/>
          <w:szCs w:val="26"/>
        </w:rPr>
      </w:pPr>
      <w:r w:rsidRPr="006A7A82">
        <w:rPr>
          <w:sz w:val="26"/>
          <w:szCs w:val="26"/>
        </w:rPr>
        <w:t xml:space="preserve">Időtartam: 2019.október 1.–2022. június 30. (33 hónap) </w:t>
      </w:r>
    </w:p>
    <w:p w:rsidR="00A94C55" w:rsidRPr="006A7A82" w:rsidRDefault="00A94C55" w:rsidP="00842CDD">
      <w:pPr>
        <w:spacing w:line="360" w:lineRule="auto"/>
        <w:ind w:left="2127" w:hanging="1407"/>
        <w:rPr>
          <w:sz w:val="26"/>
          <w:szCs w:val="26"/>
        </w:rPr>
      </w:pPr>
      <w:r w:rsidRPr="006A7A82">
        <w:rPr>
          <w:sz w:val="26"/>
          <w:szCs w:val="26"/>
        </w:rPr>
        <w:t>Partnerek:</w:t>
      </w:r>
      <w:r w:rsidRPr="006A7A82">
        <w:rPr>
          <w:sz w:val="26"/>
          <w:szCs w:val="26"/>
        </w:rPr>
        <w:tab/>
        <w:t xml:space="preserve">University of Marburg (konzorciumvezető), ELTE, University of Barcelona, University of Alcalás, Vytautas Magnus University, </w:t>
      </w:r>
      <w:r w:rsidRPr="006A7A82">
        <w:rPr>
          <w:sz w:val="26"/>
          <w:szCs w:val="26"/>
        </w:rPr>
        <w:lastRenderedPageBreak/>
        <w:t xml:space="preserve">Aristotle University of Thessaloniki, University Versailles Saint-Quentinen-Yvelines, EUF, ESN </w:t>
      </w:r>
    </w:p>
    <w:p w:rsidR="00A94C55" w:rsidRPr="006A7A82" w:rsidRDefault="00A94C55" w:rsidP="00842CDD">
      <w:pPr>
        <w:spacing w:line="360" w:lineRule="auto"/>
        <w:ind w:left="720"/>
        <w:rPr>
          <w:sz w:val="26"/>
          <w:szCs w:val="26"/>
        </w:rPr>
      </w:pPr>
      <w:r w:rsidRPr="006A7A82">
        <w:rPr>
          <w:sz w:val="26"/>
          <w:szCs w:val="26"/>
        </w:rPr>
        <w:t>ELTE költségvetés/teljes költségvetés: 29 242 EUR / 399 946 EUR</w:t>
      </w:r>
    </w:p>
    <w:p w:rsidR="00A94C55" w:rsidRPr="006A7A82" w:rsidRDefault="00A94C55" w:rsidP="00842CDD">
      <w:pPr>
        <w:spacing w:line="360" w:lineRule="auto"/>
        <w:ind w:left="709" w:hanging="425"/>
        <w:rPr>
          <w:b/>
          <w:sz w:val="26"/>
          <w:szCs w:val="26"/>
        </w:rPr>
      </w:pPr>
      <w:r w:rsidRPr="006A7A82">
        <w:rPr>
          <w:b/>
          <w:sz w:val="26"/>
          <w:szCs w:val="26"/>
        </w:rPr>
        <w:t>d)</w:t>
      </w:r>
      <w:r w:rsidRPr="006A7A82">
        <w:rPr>
          <w:b/>
          <w:sz w:val="26"/>
          <w:szCs w:val="26"/>
        </w:rPr>
        <w:tab/>
        <w:t>HLITL – How long is too long?</w:t>
      </w:r>
    </w:p>
    <w:p w:rsidR="00A94C55" w:rsidRPr="006A7A82" w:rsidRDefault="00A94C55" w:rsidP="00842CDD">
      <w:pPr>
        <w:spacing w:line="360" w:lineRule="auto"/>
        <w:ind w:left="720"/>
        <w:rPr>
          <w:sz w:val="26"/>
          <w:szCs w:val="26"/>
        </w:rPr>
      </w:pPr>
      <w:r w:rsidRPr="006A7A82">
        <w:rPr>
          <w:sz w:val="26"/>
          <w:szCs w:val="26"/>
        </w:rPr>
        <w:t xml:space="preserve">Időtartam: 2019. szeptember 1.–2022. április 30. (32 hónap) </w:t>
      </w:r>
    </w:p>
    <w:p w:rsidR="00A94C55" w:rsidRPr="006A7A82" w:rsidRDefault="00A94C55" w:rsidP="00842CDD">
      <w:pPr>
        <w:spacing w:line="360" w:lineRule="auto"/>
        <w:ind w:left="2127" w:hanging="1407"/>
        <w:rPr>
          <w:sz w:val="26"/>
          <w:szCs w:val="26"/>
        </w:rPr>
      </w:pPr>
      <w:r w:rsidRPr="006A7A82">
        <w:rPr>
          <w:sz w:val="26"/>
          <w:szCs w:val="26"/>
        </w:rPr>
        <w:t>Partnerek:</w:t>
      </w:r>
      <w:r w:rsidRPr="006A7A82">
        <w:rPr>
          <w:sz w:val="26"/>
          <w:szCs w:val="26"/>
        </w:rPr>
        <w:tab/>
        <w:t xml:space="preserve">University of Versailles Saint Quentin-en-Yvelines (konzorciumvezető), ELTE, University of Porto, University of Lodz, University of Marburg, European University Foundation (EUF), Erasmus Student Network (ESN) </w:t>
      </w:r>
    </w:p>
    <w:p w:rsidR="00D1715C" w:rsidRPr="00F51227" w:rsidRDefault="00A94C55" w:rsidP="00842CDD">
      <w:pPr>
        <w:spacing w:line="360" w:lineRule="auto"/>
        <w:ind w:left="720"/>
        <w:rPr>
          <w:sz w:val="26"/>
          <w:szCs w:val="26"/>
        </w:rPr>
      </w:pPr>
      <w:r w:rsidRPr="006A7A82">
        <w:rPr>
          <w:sz w:val="26"/>
          <w:szCs w:val="26"/>
        </w:rPr>
        <w:t>ELTE költségvetés/teljes költségvetés: 24 963 EUR / 257 689 EUR</w:t>
      </w:r>
    </w:p>
    <w:p w:rsidR="00D1715C" w:rsidRDefault="00D1715C" w:rsidP="00842CDD">
      <w:pPr>
        <w:spacing w:line="360" w:lineRule="auto"/>
        <w:rPr>
          <w:b/>
          <w:sz w:val="26"/>
          <w:szCs w:val="26"/>
        </w:rPr>
      </w:pPr>
    </w:p>
    <w:p w:rsidR="00A94C55" w:rsidRPr="006A7A82" w:rsidRDefault="00A94C55" w:rsidP="0028464E">
      <w:pPr>
        <w:spacing w:after="120" w:line="360" w:lineRule="auto"/>
        <w:outlineLvl w:val="2"/>
        <w:rPr>
          <w:b/>
          <w:sz w:val="26"/>
          <w:szCs w:val="26"/>
        </w:rPr>
      </w:pPr>
      <w:bookmarkStart w:id="16" w:name="_Toc68277443"/>
      <w:r w:rsidRPr="006A7A82">
        <w:rPr>
          <w:b/>
          <w:sz w:val="26"/>
          <w:szCs w:val="26"/>
        </w:rPr>
        <w:t xml:space="preserve">4.2. </w:t>
      </w:r>
      <w:r w:rsidRPr="006A7A82">
        <w:rPr>
          <w:b/>
          <w:sz w:val="26"/>
          <w:szCs w:val="26"/>
        </w:rPr>
        <w:tab/>
        <w:t>CEEPUS és Campus Mundi programok</w:t>
      </w:r>
      <w:bookmarkEnd w:id="16"/>
    </w:p>
    <w:p w:rsidR="00A94C55" w:rsidRPr="006A7A82" w:rsidRDefault="00A94C55" w:rsidP="00842CDD">
      <w:pPr>
        <w:spacing w:line="360" w:lineRule="auto"/>
        <w:outlineLvl w:val="3"/>
        <w:rPr>
          <w:b/>
          <w:sz w:val="26"/>
          <w:szCs w:val="26"/>
        </w:rPr>
      </w:pPr>
      <w:bookmarkStart w:id="17" w:name="_Toc68277444"/>
      <w:r w:rsidRPr="006A7A82">
        <w:rPr>
          <w:b/>
          <w:sz w:val="26"/>
          <w:szCs w:val="26"/>
        </w:rPr>
        <w:t>4.2.1.</w:t>
      </w:r>
      <w:r w:rsidRPr="006A7A82">
        <w:rPr>
          <w:b/>
          <w:sz w:val="26"/>
          <w:szCs w:val="26"/>
        </w:rPr>
        <w:tab/>
        <w:t>CEEPUS (Central European Exchange Program for University Studies)</w:t>
      </w:r>
      <w:bookmarkEnd w:id="17"/>
    </w:p>
    <w:p w:rsidR="00A94C55" w:rsidRPr="00B24DDD" w:rsidRDefault="00A94C55" w:rsidP="00842CDD">
      <w:pPr>
        <w:spacing w:line="360" w:lineRule="auto"/>
        <w:rPr>
          <w:b/>
          <w:sz w:val="26"/>
          <w:szCs w:val="26"/>
        </w:rPr>
      </w:pPr>
      <w:r w:rsidRPr="006A7A82">
        <w:rPr>
          <w:sz w:val="26"/>
          <w:szCs w:val="26"/>
        </w:rPr>
        <w:t xml:space="preserve">A CEEPUS programban közép-európai egyetemek hallgatói és oktatói vehetnek részt, a mobilitás az egyes tanszékek által létrehozott hálózatokon belül, vagy freemoverként történik. </w:t>
      </w:r>
      <w:r w:rsidRPr="00B24DDD">
        <w:rPr>
          <w:sz w:val="26"/>
          <w:szCs w:val="26"/>
        </w:rPr>
        <w:t>A 2019/20-as tanév tavaszi félévében 10 nyertes és 2 tartalékos tans</w:t>
      </w:r>
      <w:r>
        <w:rPr>
          <w:sz w:val="26"/>
          <w:szCs w:val="26"/>
        </w:rPr>
        <w:t>zéki hálózat működött. A 2020/21-e</w:t>
      </w:r>
      <w:r w:rsidRPr="00B24DDD">
        <w:rPr>
          <w:sz w:val="26"/>
          <w:szCs w:val="26"/>
        </w:rPr>
        <w:t>s tanévre 12 tanszéki hálózat nyert el támogatást. A beadott egyéni pályázatok alapján a 2020-as naptári évben 27 beutazás, valamint 21 kiutazás történt meg. (Hallgatók és oktatók, rövid vagy féléves cseréje.)</w:t>
      </w:r>
    </w:p>
    <w:p w:rsidR="00A94C55" w:rsidRDefault="00A94C55" w:rsidP="00842CDD">
      <w:pPr>
        <w:spacing w:line="360" w:lineRule="auto"/>
        <w:rPr>
          <w:b/>
          <w:sz w:val="26"/>
          <w:szCs w:val="26"/>
        </w:rPr>
      </w:pPr>
    </w:p>
    <w:p w:rsidR="00A94C55" w:rsidRPr="006A7A82" w:rsidRDefault="00A94C55" w:rsidP="00842CDD">
      <w:pPr>
        <w:spacing w:line="360" w:lineRule="auto"/>
        <w:outlineLvl w:val="3"/>
        <w:rPr>
          <w:b/>
          <w:sz w:val="26"/>
          <w:szCs w:val="26"/>
        </w:rPr>
      </w:pPr>
      <w:bookmarkStart w:id="18" w:name="_Toc68277445"/>
      <w:r w:rsidRPr="006A7A82">
        <w:rPr>
          <w:b/>
          <w:sz w:val="26"/>
          <w:szCs w:val="26"/>
        </w:rPr>
        <w:t>4.2.2.</w:t>
      </w:r>
      <w:r w:rsidRPr="006A7A82">
        <w:rPr>
          <w:b/>
          <w:sz w:val="26"/>
          <w:szCs w:val="26"/>
        </w:rPr>
        <w:tab/>
        <w:t>Campus Mundi</w:t>
      </w:r>
      <w:bookmarkEnd w:id="18"/>
    </w:p>
    <w:p w:rsidR="00A94C55" w:rsidRPr="006A7A82" w:rsidRDefault="00A94C55" w:rsidP="00842CDD">
      <w:pPr>
        <w:spacing w:line="360" w:lineRule="auto"/>
        <w:rPr>
          <w:sz w:val="26"/>
          <w:szCs w:val="26"/>
        </w:rPr>
      </w:pPr>
      <w:r w:rsidRPr="006A7A82">
        <w:rPr>
          <w:sz w:val="26"/>
          <w:szCs w:val="26"/>
        </w:rPr>
        <w:t>A Campus Mundi program keretében 20</w:t>
      </w:r>
      <w:r>
        <w:rPr>
          <w:sz w:val="26"/>
          <w:szCs w:val="26"/>
        </w:rPr>
        <w:t>20</w:t>
      </w:r>
      <w:r w:rsidRPr="006A7A82">
        <w:rPr>
          <w:sz w:val="26"/>
          <w:szCs w:val="26"/>
        </w:rPr>
        <w:t>-b</w:t>
      </w:r>
      <w:r>
        <w:rPr>
          <w:sz w:val="26"/>
          <w:szCs w:val="26"/>
        </w:rPr>
        <w:t>an 5</w:t>
      </w:r>
      <w:r w:rsidRPr="006A7A82">
        <w:rPr>
          <w:sz w:val="26"/>
          <w:szCs w:val="26"/>
        </w:rPr>
        <w:t xml:space="preserve">4 hallgató utazott ki részképzésre vagy szakmai gyakorlatra. Ösztöndíjukat a Tempus Közalapítvány Campus Mundi programja fizette, Erasmus+ státuszt az ELTE biztosított az Erasmus+ országba kiutazó hallgatóknak. </w:t>
      </w:r>
    </w:p>
    <w:p w:rsidR="00D1715C" w:rsidRDefault="00D1715C" w:rsidP="00842CDD">
      <w:pPr>
        <w:spacing w:line="360" w:lineRule="auto"/>
        <w:rPr>
          <w:b/>
          <w:sz w:val="26"/>
          <w:szCs w:val="26"/>
        </w:rPr>
      </w:pPr>
      <w:bookmarkStart w:id="19" w:name="_Hlk66979136"/>
    </w:p>
    <w:p w:rsidR="00F34D52" w:rsidRPr="00BA6401" w:rsidRDefault="00F34D52" w:rsidP="00842CDD">
      <w:pPr>
        <w:spacing w:line="360" w:lineRule="auto"/>
        <w:outlineLvl w:val="2"/>
        <w:rPr>
          <w:rFonts w:eastAsiaTheme="minorHAnsi"/>
          <w:b/>
          <w:sz w:val="26"/>
          <w:szCs w:val="26"/>
          <w:lang w:eastAsia="en-US"/>
        </w:rPr>
      </w:pPr>
      <w:bookmarkStart w:id="20" w:name="_Toc68277446"/>
      <w:r w:rsidRPr="00BA6401">
        <w:rPr>
          <w:rFonts w:eastAsiaTheme="minorHAnsi"/>
          <w:b/>
          <w:sz w:val="26"/>
          <w:szCs w:val="26"/>
          <w:lang w:eastAsia="en-US"/>
        </w:rPr>
        <w:t xml:space="preserve">4.3. </w:t>
      </w:r>
      <w:r w:rsidRPr="00BA6401">
        <w:rPr>
          <w:rFonts w:eastAsiaTheme="minorHAnsi"/>
          <w:b/>
          <w:sz w:val="26"/>
          <w:szCs w:val="26"/>
          <w:lang w:eastAsia="en-US"/>
        </w:rPr>
        <w:tab/>
        <w:t>Nyári Egyetemi programok</w:t>
      </w:r>
      <w:bookmarkEnd w:id="20"/>
    </w:p>
    <w:p w:rsidR="00F34D52" w:rsidRDefault="00F34D52" w:rsidP="00842CDD">
      <w:pPr>
        <w:spacing w:line="360" w:lineRule="auto"/>
        <w:rPr>
          <w:rFonts w:eastAsiaTheme="minorHAnsi"/>
          <w:sz w:val="26"/>
          <w:szCs w:val="26"/>
          <w:lang w:eastAsia="en-US"/>
        </w:rPr>
      </w:pPr>
      <w:r w:rsidRPr="00BA6401">
        <w:rPr>
          <w:rFonts w:eastAsiaTheme="minorHAnsi"/>
          <w:sz w:val="26"/>
          <w:szCs w:val="26"/>
          <w:lang w:eastAsia="en-US"/>
        </w:rPr>
        <w:t>Az ELTE</w:t>
      </w:r>
      <w:r>
        <w:rPr>
          <w:rFonts w:eastAsiaTheme="minorHAnsi"/>
          <w:sz w:val="26"/>
          <w:szCs w:val="26"/>
          <w:lang w:eastAsia="en-US"/>
        </w:rPr>
        <w:t xml:space="preserve"> minden tanévben három össz-egyetemi szintű nyári egyetemi programot szervez, melyek közvetlen céljaikon – képzési tevékenység és kulturális programok – kívül </w:t>
      </w:r>
      <w:r w:rsidRPr="00BA6401">
        <w:rPr>
          <w:rFonts w:eastAsiaTheme="minorHAnsi"/>
          <w:sz w:val="26"/>
          <w:szCs w:val="26"/>
          <w:lang w:eastAsia="en-US"/>
        </w:rPr>
        <w:t xml:space="preserve">stratégiai szerepet </w:t>
      </w:r>
      <w:r>
        <w:rPr>
          <w:rFonts w:eastAsiaTheme="minorHAnsi"/>
          <w:sz w:val="26"/>
          <w:szCs w:val="26"/>
          <w:lang w:eastAsia="en-US"/>
        </w:rPr>
        <w:t>is be</w:t>
      </w:r>
      <w:r w:rsidRPr="00BA6401">
        <w:rPr>
          <w:rFonts w:eastAsiaTheme="minorHAnsi"/>
          <w:sz w:val="26"/>
          <w:szCs w:val="26"/>
          <w:lang w:eastAsia="en-US"/>
        </w:rPr>
        <w:t>tölt</w:t>
      </w:r>
      <w:r>
        <w:rPr>
          <w:rFonts w:eastAsiaTheme="minorHAnsi"/>
          <w:sz w:val="26"/>
          <w:szCs w:val="26"/>
          <w:lang w:eastAsia="en-US"/>
        </w:rPr>
        <w:t xml:space="preserve">enek </w:t>
      </w:r>
      <w:r w:rsidRPr="00BA6401">
        <w:rPr>
          <w:rFonts w:eastAsiaTheme="minorHAnsi"/>
          <w:sz w:val="26"/>
          <w:szCs w:val="26"/>
          <w:lang w:eastAsia="en-US"/>
        </w:rPr>
        <w:t>partnerkapcsolataink</w:t>
      </w:r>
      <w:r>
        <w:rPr>
          <w:rFonts w:eastAsiaTheme="minorHAnsi"/>
          <w:sz w:val="26"/>
          <w:szCs w:val="26"/>
          <w:lang w:eastAsia="en-US"/>
        </w:rPr>
        <w:t xml:space="preserve"> vonatkozásában, illetve az Egyetem átfogó </w:t>
      </w:r>
      <w:r w:rsidRPr="00BA6401">
        <w:rPr>
          <w:rFonts w:eastAsiaTheme="minorHAnsi"/>
          <w:sz w:val="26"/>
          <w:szCs w:val="26"/>
          <w:lang w:eastAsia="en-US"/>
        </w:rPr>
        <w:t>nemzetközi</w:t>
      </w:r>
      <w:r>
        <w:rPr>
          <w:rFonts w:eastAsiaTheme="minorHAnsi"/>
          <w:sz w:val="26"/>
          <w:szCs w:val="26"/>
          <w:lang w:eastAsia="en-US"/>
        </w:rPr>
        <w:t xml:space="preserve">esítése </w:t>
      </w:r>
      <w:r w:rsidRPr="00BA6401">
        <w:rPr>
          <w:rFonts w:eastAsiaTheme="minorHAnsi"/>
          <w:sz w:val="26"/>
          <w:szCs w:val="26"/>
          <w:lang w:eastAsia="en-US"/>
        </w:rPr>
        <w:t xml:space="preserve">szempontjából. </w:t>
      </w:r>
      <w:r w:rsidRPr="0028464E">
        <w:rPr>
          <w:rFonts w:eastAsiaTheme="minorHAnsi"/>
          <w:bCs/>
          <w:sz w:val="26"/>
          <w:szCs w:val="26"/>
          <w:lang w:eastAsia="en-US"/>
        </w:rPr>
        <w:t xml:space="preserve">Rendszeres nyári egyetemeink a </w:t>
      </w:r>
      <w:r w:rsidRPr="0028464E">
        <w:rPr>
          <w:rFonts w:eastAsiaTheme="minorHAnsi"/>
          <w:bCs/>
          <w:sz w:val="26"/>
          <w:szCs w:val="26"/>
          <w:lang w:eastAsia="en-US"/>
        </w:rPr>
        <w:lastRenderedPageBreak/>
        <w:t>Kárpát-medencei Magyar Nyári Egyetem, a Magyar Nyelv és Kultúra Nyári Egyetem, illetve az ELTE Budapest Summer University.</w:t>
      </w:r>
      <w:r w:rsidRPr="0028464E">
        <w:rPr>
          <w:rFonts w:eastAsiaTheme="minorHAnsi"/>
          <w:sz w:val="26"/>
          <w:szCs w:val="26"/>
          <w:lang w:eastAsia="en-US"/>
        </w:rPr>
        <w:t xml:space="preserve"> </w:t>
      </w:r>
    </w:p>
    <w:p w:rsidR="00F34D52" w:rsidRPr="00BA6401" w:rsidRDefault="00F34D52" w:rsidP="00842CDD">
      <w:pPr>
        <w:spacing w:line="360" w:lineRule="auto"/>
        <w:rPr>
          <w:rFonts w:eastAsiaTheme="minorHAnsi"/>
          <w:sz w:val="26"/>
          <w:szCs w:val="26"/>
          <w:lang w:eastAsia="en-US"/>
        </w:rPr>
      </w:pPr>
      <w:r>
        <w:rPr>
          <w:rFonts w:eastAsiaTheme="minorHAnsi"/>
          <w:sz w:val="26"/>
          <w:szCs w:val="26"/>
          <w:lang w:eastAsia="en-US"/>
        </w:rPr>
        <w:t xml:space="preserve">A 2020-as évben a </w:t>
      </w:r>
      <w:r w:rsidRPr="00D31B67">
        <w:rPr>
          <w:rFonts w:eastAsiaTheme="minorHAnsi"/>
          <w:b/>
          <w:bCs/>
          <w:sz w:val="26"/>
          <w:szCs w:val="26"/>
          <w:lang w:eastAsia="en-US"/>
        </w:rPr>
        <w:t>koronavírusjárványra tekintettel</w:t>
      </w:r>
      <w:r>
        <w:rPr>
          <w:rFonts w:eastAsiaTheme="minorHAnsi"/>
          <w:sz w:val="26"/>
          <w:szCs w:val="26"/>
          <w:lang w:eastAsia="en-US"/>
        </w:rPr>
        <w:t xml:space="preserve"> az ELTE vezetése körültekintő megfontolást követően úgy határozott, hogy a programokat nem tartja meg. A döntést kiemelt jelentőségű rendezvényünk, a kárpát-medencei magyar nyelvű felsőoktatás fontos eseményeként immár 24 alkalommal megrendezett Kárpát-medencei Magyar Nyári Egyetem esetében a programot támogató Miniszterelnökséggel egyeztettük, arra a döntésre jutva, hogy bár a részvételt az utazási korlátozások egyes </w:t>
      </w:r>
      <w:r w:rsidRPr="0028464E">
        <w:rPr>
          <w:rFonts w:eastAsiaTheme="minorHAnsi"/>
          <w:sz w:val="26"/>
          <w:szCs w:val="26"/>
          <w:lang w:eastAsia="en-US"/>
        </w:rPr>
        <w:t xml:space="preserve">hallgatók számára talán lehetővé tették volna, a résztvevők egészségének megóvása és </w:t>
      </w:r>
      <w:r w:rsidRPr="0028464E">
        <w:rPr>
          <w:rFonts w:eastAsiaTheme="minorHAnsi"/>
          <w:bCs/>
          <w:sz w:val="26"/>
          <w:szCs w:val="26"/>
          <w:lang w:eastAsia="en-US"/>
        </w:rPr>
        <w:t>az ünnepi, 25. esemény méltó megrendezése érdekében is 2021-re halasztjuk a Nyári Egyetemet.</w:t>
      </w:r>
    </w:p>
    <w:p w:rsidR="00F34D52" w:rsidRPr="00BA6401" w:rsidRDefault="00F34D52" w:rsidP="00842CDD">
      <w:pPr>
        <w:spacing w:line="360" w:lineRule="auto"/>
        <w:rPr>
          <w:rFonts w:eastAsiaTheme="minorHAnsi"/>
          <w:sz w:val="26"/>
          <w:szCs w:val="26"/>
          <w:lang w:eastAsia="en-US"/>
        </w:rPr>
      </w:pPr>
    </w:p>
    <w:p w:rsidR="00F34D52" w:rsidRPr="00BA6401" w:rsidRDefault="00F34D52" w:rsidP="00842CDD">
      <w:pPr>
        <w:spacing w:line="360" w:lineRule="auto"/>
        <w:outlineLvl w:val="2"/>
        <w:rPr>
          <w:rFonts w:eastAsiaTheme="minorHAnsi"/>
          <w:b/>
          <w:sz w:val="26"/>
          <w:szCs w:val="26"/>
          <w:lang w:eastAsia="en-US"/>
        </w:rPr>
      </w:pPr>
      <w:bookmarkStart w:id="21" w:name="_Toc68277447"/>
      <w:r w:rsidRPr="00BA6401">
        <w:rPr>
          <w:rFonts w:eastAsiaTheme="minorHAnsi"/>
          <w:b/>
          <w:sz w:val="26"/>
          <w:szCs w:val="26"/>
          <w:lang w:eastAsia="en-US"/>
        </w:rPr>
        <w:t xml:space="preserve">4.4. </w:t>
      </w:r>
      <w:r w:rsidRPr="00BA6401">
        <w:rPr>
          <w:rFonts w:eastAsiaTheme="minorHAnsi"/>
          <w:b/>
          <w:sz w:val="26"/>
          <w:szCs w:val="26"/>
          <w:lang w:eastAsia="en-US"/>
        </w:rPr>
        <w:tab/>
        <w:t>Nemzetközi marketing tevékenység, rendezvények</w:t>
      </w:r>
      <w:bookmarkEnd w:id="21"/>
    </w:p>
    <w:p w:rsidR="00F34D52" w:rsidRPr="00BA6401" w:rsidRDefault="00F34D52" w:rsidP="00842CDD">
      <w:pPr>
        <w:spacing w:line="360" w:lineRule="auto"/>
        <w:rPr>
          <w:rFonts w:eastAsiaTheme="minorHAnsi"/>
          <w:b/>
          <w:sz w:val="26"/>
          <w:szCs w:val="26"/>
          <w:lang w:eastAsia="en-US"/>
        </w:rPr>
      </w:pPr>
      <w:r w:rsidRPr="00BA6401">
        <w:rPr>
          <w:rFonts w:eastAsiaTheme="minorHAnsi"/>
          <w:sz w:val="26"/>
          <w:szCs w:val="26"/>
          <w:lang w:eastAsia="en-US"/>
        </w:rPr>
        <w:t xml:space="preserve">Az Eötvös Loránd Tudományegyetem </w:t>
      </w:r>
      <w:r>
        <w:rPr>
          <w:rFonts w:eastAsiaTheme="minorHAnsi"/>
          <w:sz w:val="26"/>
          <w:szCs w:val="26"/>
          <w:lang w:eastAsia="en-US"/>
        </w:rPr>
        <w:t>2020</w:t>
      </w:r>
      <w:r w:rsidRPr="00BA6401">
        <w:rPr>
          <w:rFonts w:eastAsiaTheme="minorHAnsi"/>
          <w:sz w:val="26"/>
          <w:szCs w:val="26"/>
          <w:lang w:eastAsia="en-US"/>
        </w:rPr>
        <w:t>-b</w:t>
      </w:r>
      <w:r>
        <w:rPr>
          <w:rFonts w:eastAsiaTheme="minorHAnsi"/>
          <w:sz w:val="26"/>
          <w:szCs w:val="26"/>
          <w:lang w:eastAsia="en-US"/>
        </w:rPr>
        <w:t>a</w:t>
      </w:r>
      <w:r w:rsidRPr="00BA6401">
        <w:rPr>
          <w:rFonts w:eastAsiaTheme="minorHAnsi"/>
          <w:sz w:val="26"/>
          <w:szCs w:val="26"/>
          <w:lang w:eastAsia="en-US"/>
        </w:rPr>
        <w:t>n</w:t>
      </w:r>
      <w:r>
        <w:rPr>
          <w:rFonts w:eastAsiaTheme="minorHAnsi"/>
          <w:sz w:val="26"/>
          <w:szCs w:val="26"/>
          <w:lang w:eastAsia="en-US"/>
        </w:rPr>
        <w:t xml:space="preserve"> – a járványhelyzet okozta nehézségek ellenére – tovább</w:t>
      </w:r>
      <w:r w:rsidRPr="00BA6401">
        <w:rPr>
          <w:rFonts w:eastAsiaTheme="minorHAnsi"/>
          <w:sz w:val="26"/>
          <w:szCs w:val="26"/>
          <w:lang w:eastAsia="en-US"/>
        </w:rPr>
        <w:t xml:space="preserve"> növelte hallgatótoborzó tevékenységei intenzitását</w:t>
      </w:r>
      <w:r>
        <w:rPr>
          <w:rFonts w:eastAsiaTheme="minorHAnsi"/>
          <w:sz w:val="26"/>
          <w:szCs w:val="26"/>
          <w:lang w:eastAsia="en-US"/>
        </w:rPr>
        <w:t>, elsősorban az online platformokon való jelenlétét erősítve:</w:t>
      </w:r>
    </w:p>
    <w:p w:rsidR="00F34D52" w:rsidRPr="0028464E" w:rsidRDefault="00F34D52" w:rsidP="00241531">
      <w:pPr>
        <w:pStyle w:val="Listaszerbekezds"/>
        <w:numPr>
          <w:ilvl w:val="0"/>
          <w:numId w:val="33"/>
        </w:numPr>
        <w:spacing w:line="360" w:lineRule="auto"/>
        <w:ind w:left="426"/>
        <w:rPr>
          <w:rFonts w:eastAsiaTheme="minorHAnsi"/>
          <w:sz w:val="26"/>
          <w:szCs w:val="26"/>
          <w:lang w:eastAsia="en-US"/>
        </w:rPr>
      </w:pPr>
      <w:r w:rsidRPr="0028464E">
        <w:rPr>
          <w:rFonts w:eastAsiaTheme="minorHAnsi"/>
          <w:sz w:val="26"/>
          <w:szCs w:val="26"/>
          <w:lang w:eastAsia="en-US"/>
        </w:rPr>
        <w:t xml:space="preserve">2018 novemberétől 36, 2019-től </w:t>
      </w:r>
      <w:r w:rsidRPr="0028464E">
        <w:rPr>
          <w:rFonts w:eastAsiaTheme="minorHAnsi"/>
          <w:bCs/>
          <w:sz w:val="26"/>
          <w:szCs w:val="26"/>
          <w:lang w:eastAsia="en-US"/>
        </w:rPr>
        <w:t>41, majd</w:t>
      </w:r>
      <w:r w:rsidRPr="0028464E">
        <w:rPr>
          <w:rFonts w:eastAsiaTheme="minorHAnsi"/>
          <w:b/>
          <w:sz w:val="26"/>
          <w:szCs w:val="26"/>
          <w:lang w:eastAsia="en-US"/>
        </w:rPr>
        <w:t xml:space="preserve"> 50</w:t>
      </w:r>
      <w:r w:rsidRPr="0028464E">
        <w:rPr>
          <w:rFonts w:eastAsiaTheme="minorHAnsi"/>
          <w:sz w:val="26"/>
          <w:szCs w:val="26"/>
          <w:lang w:eastAsia="en-US"/>
        </w:rPr>
        <w:t xml:space="preserve"> </w:t>
      </w:r>
      <w:r w:rsidRPr="0028464E">
        <w:rPr>
          <w:rFonts w:eastAsiaTheme="minorHAnsi"/>
          <w:b/>
          <w:sz w:val="26"/>
          <w:szCs w:val="26"/>
          <w:lang w:eastAsia="en-US"/>
        </w:rPr>
        <w:t>képzés</w:t>
      </w:r>
      <w:r w:rsidRPr="0028464E">
        <w:rPr>
          <w:rFonts w:eastAsiaTheme="minorHAnsi"/>
          <w:sz w:val="26"/>
          <w:szCs w:val="26"/>
          <w:lang w:eastAsia="en-US"/>
        </w:rPr>
        <w:t xml:space="preserve">sel jelenünk meg </w:t>
      </w:r>
      <w:r w:rsidRPr="0028464E">
        <w:rPr>
          <w:rFonts w:eastAsiaTheme="minorHAnsi"/>
          <w:b/>
          <w:sz w:val="26"/>
          <w:szCs w:val="26"/>
          <w:lang w:eastAsia="en-US"/>
        </w:rPr>
        <w:t>a masterstudies.com képzésválasztó oldalon</w:t>
      </w:r>
      <w:r w:rsidRPr="0028464E">
        <w:rPr>
          <w:rFonts w:eastAsiaTheme="minorHAnsi"/>
          <w:sz w:val="26"/>
          <w:szCs w:val="26"/>
          <w:lang w:eastAsia="en-US"/>
        </w:rPr>
        <w:t>. A megjelenést 2020 novemberével újabb egy évre meghosszabbítottuk (ez az ELTE weboldalhoz képest ötszörös láthatóságot jelent, a tavalyi évben 2,5 millió elérést és 3500 érdeklődést);</w:t>
      </w:r>
    </w:p>
    <w:p w:rsidR="00F34D52" w:rsidRPr="0028464E" w:rsidRDefault="00F34D52" w:rsidP="00241531">
      <w:pPr>
        <w:pStyle w:val="Listaszerbekezds"/>
        <w:numPr>
          <w:ilvl w:val="0"/>
          <w:numId w:val="33"/>
        </w:numPr>
        <w:spacing w:line="360" w:lineRule="auto"/>
        <w:ind w:left="426"/>
        <w:rPr>
          <w:rFonts w:eastAsiaTheme="minorHAnsi"/>
          <w:sz w:val="26"/>
          <w:szCs w:val="26"/>
          <w:lang w:eastAsia="en-US"/>
        </w:rPr>
      </w:pPr>
      <w:r w:rsidRPr="0028464E">
        <w:rPr>
          <w:rFonts w:eastAsiaTheme="minorHAnsi"/>
          <w:sz w:val="26"/>
          <w:szCs w:val="26"/>
          <w:lang w:eastAsia="en-US"/>
        </w:rPr>
        <w:t xml:space="preserve">2019. szeptember 1. óta dolgozunk az </w:t>
      </w:r>
      <w:r w:rsidRPr="0028464E">
        <w:rPr>
          <w:rFonts w:eastAsiaTheme="minorHAnsi"/>
          <w:b/>
          <w:sz w:val="26"/>
          <w:szCs w:val="26"/>
          <w:lang w:eastAsia="en-US"/>
        </w:rPr>
        <w:t>educations.com</w:t>
      </w:r>
      <w:r w:rsidRPr="0028464E">
        <w:rPr>
          <w:rFonts w:eastAsiaTheme="minorHAnsi"/>
          <w:sz w:val="26"/>
          <w:szCs w:val="26"/>
          <w:lang w:eastAsia="en-US"/>
        </w:rPr>
        <w:t xml:space="preserve"> weboldallal, amelyen </w:t>
      </w:r>
      <w:r w:rsidRPr="0028464E">
        <w:rPr>
          <w:rFonts w:eastAsiaTheme="minorHAnsi"/>
          <w:b/>
          <w:sz w:val="26"/>
          <w:szCs w:val="26"/>
          <w:lang w:eastAsia="en-US"/>
        </w:rPr>
        <w:t>41 képzés</w:t>
      </w:r>
      <w:r w:rsidRPr="0028464E">
        <w:rPr>
          <w:rFonts w:eastAsiaTheme="minorHAnsi"/>
          <w:sz w:val="26"/>
          <w:szCs w:val="26"/>
          <w:lang w:eastAsia="en-US"/>
        </w:rPr>
        <w:t>t jelenítünk meg, ezt az együttműködést 2020 folyamán újabb egy évre meghosszabbítottunk;</w:t>
      </w:r>
    </w:p>
    <w:p w:rsidR="00F34D52" w:rsidRPr="0028464E" w:rsidRDefault="00F34D52" w:rsidP="00241531">
      <w:pPr>
        <w:pStyle w:val="Listaszerbekezds"/>
        <w:numPr>
          <w:ilvl w:val="0"/>
          <w:numId w:val="33"/>
        </w:numPr>
        <w:spacing w:line="360" w:lineRule="auto"/>
        <w:ind w:left="426"/>
        <w:rPr>
          <w:rFonts w:eastAsiaTheme="minorHAnsi"/>
          <w:sz w:val="26"/>
          <w:szCs w:val="26"/>
          <w:lang w:eastAsia="en-US"/>
        </w:rPr>
      </w:pPr>
      <w:r w:rsidRPr="0028464E">
        <w:rPr>
          <w:rFonts w:eastAsiaTheme="minorHAnsi"/>
          <w:sz w:val="26"/>
          <w:szCs w:val="26"/>
          <w:lang w:eastAsia="en-US"/>
        </w:rPr>
        <w:t xml:space="preserve">2020-ban az Egyetem </w:t>
      </w:r>
      <w:r w:rsidRPr="0028464E">
        <w:rPr>
          <w:rFonts w:eastAsiaTheme="minorHAnsi"/>
          <w:b/>
          <w:sz w:val="26"/>
          <w:szCs w:val="26"/>
          <w:lang w:eastAsia="en-US"/>
        </w:rPr>
        <w:t xml:space="preserve">arany profillal </w:t>
      </w:r>
      <w:r w:rsidRPr="0028464E">
        <w:rPr>
          <w:rFonts w:eastAsiaTheme="minorHAnsi"/>
          <w:sz w:val="26"/>
          <w:szCs w:val="26"/>
          <w:lang w:eastAsia="en-US"/>
        </w:rPr>
        <w:t xml:space="preserve">jelent meg </w:t>
      </w:r>
      <w:r w:rsidRPr="0028464E">
        <w:rPr>
          <w:rFonts w:eastAsiaTheme="minorHAnsi"/>
          <w:b/>
          <w:sz w:val="26"/>
          <w:szCs w:val="26"/>
          <w:lang w:eastAsia="en-US"/>
        </w:rPr>
        <w:t>a Times Higher Education weboldalon</w:t>
      </w:r>
      <w:r w:rsidRPr="0028464E">
        <w:rPr>
          <w:rFonts w:eastAsiaTheme="minorHAnsi"/>
          <w:sz w:val="26"/>
          <w:szCs w:val="26"/>
          <w:lang w:eastAsia="en-US"/>
        </w:rPr>
        <w:t xml:space="preserve"> (a célközönség nemzetközi hallgatók, akadémiai szereplők, kutatók, egyetemi vezetők, munkatársak, tehát az intézmény általában vett láthatóságának szempontja érvényesül elsősorban). Jelenleg zajlik a szerződés újrakötése a céggel új funkciókat, láthatóságunk és hallgatótoborzó tevékenységünk szempontjából is fontos újításokat beemelve a megállapodásba, amely folyamatot a 2020-as év őszén széleskörű, körültekintő egyeztetés előzte meg;</w:t>
      </w:r>
    </w:p>
    <w:p w:rsidR="00F34D52" w:rsidRPr="0028464E" w:rsidRDefault="00F34D52" w:rsidP="00241531">
      <w:pPr>
        <w:pStyle w:val="Listaszerbekezds"/>
        <w:numPr>
          <w:ilvl w:val="0"/>
          <w:numId w:val="33"/>
        </w:numPr>
        <w:spacing w:line="360" w:lineRule="auto"/>
        <w:ind w:left="426"/>
        <w:rPr>
          <w:rFonts w:eastAsiaTheme="minorHAnsi"/>
          <w:sz w:val="26"/>
          <w:szCs w:val="26"/>
          <w:lang w:eastAsia="en-US"/>
        </w:rPr>
      </w:pPr>
      <w:r w:rsidRPr="0028464E">
        <w:rPr>
          <w:rFonts w:eastAsiaTheme="minorHAnsi"/>
          <w:sz w:val="26"/>
          <w:szCs w:val="26"/>
          <w:lang w:eastAsia="en-US"/>
        </w:rPr>
        <w:t xml:space="preserve">2020-ban </w:t>
      </w:r>
      <w:r w:rsidRPr="0028464E">
        <w:rPr>
          <w:rFonts w:eastAsiaTheme="minorHAnsi"/>
          <w:b/>
          <w:sz w:val="26"/>
          <w:szCs w:val="26"/>
          <w:lang w:eastAsia="en-US"/>
        </w:rPr>
        <w:t>a járványhelyzet miatt kizárólag online formában tudtunk hallgatótoborzó oktatási vásárok</w:t>
      </w:r>
      <w:r w:rsidRPr="0028464E">
        <w:rPr>
          <w:rFonts w:eastAsiaTheme="minorHAnsi"/>
          <w:sz w:val="26"/>
          <w:szCs w:val="26"/>
          <w:lang w:eastAsia="en-US"/>
        </w:rPr>
        <w:t xml:space="preserve">on részt venni, mind a Tempus Közalapítvány támogatásával, mind önerőből. Online vásáron vettünk részt India, Törökország, </w:t>
      </w:r>
      <w:r w:rsidRPr="0028464E">
        <w:rPr>
          <w:rFonts w:eastAsiaTheme="minorHAnsi"/>
          <w:sz w:val="26"/>
          <w:szCs w:val="26"/>
          <w:lang w:eastAsia="en-US"/>
        </w:rPr>
        <w:lastRenderedPageBreak/>
        <w:t>Latin-Amerika, Dél-Kelet Ázsia, Fülöp-szigetek, Dél-Korea régiókban és országokban. A rendezvények során igyekeztünk anyanyelvi beszélőt is bevonni az Egyetem népszerűsítésébe, oktatók vagy hallgatói nagykövetek részvételével.</w:t>
      </w:r>
    </w:p>
    <w:p w:rsidR="00F34D52" w:rsidRPr="0028464E" w:rsidRDefault="00F34D52" w:rsidP="00241531">
      <w:pPr>
        <w:pStyle w:val="Listaszerbekezds"/>
        <w:numPr>
          <w:ilvl w:val="0"/>
          <w:numId w:val="33"/>
        </w:numPr>
        <w:spacing w:line="360" w:lineRule="auto"/>
        <w:ind w:left="426"/>
        <w:rPr>
          <w:rFonts w:eastAsiaTheme="minorHAnsi"/>
          <w:sz w:val="26"/>
          <w:szCs w:val="26"/>
          <w:lang w:eastAsia="en-US"/>
        </w:rPr>
      </w:pPr>
      <w:r w:rsidRPr="0028464E">
        <w:rPr>
          <w:rFonts w:eastAsiaTheme="minorHAnsi"/>
          <w:sz w:val="26"/>
          <w:szCs w:val="26"/>
          <w:lang w:eastAsia="en-US"/>
        </w:rPr>
        <w:t xml:space="preserve">a </w:t>
      </w:r>
      <w:r w:rsidRPr="0028464E">
        <w:rPr>
          <w:rFonts w:eastAsiaTheme="minorHAnsi"/>
          <w:b/>
          <w:sz w:val="26"/>
          <w:szCs w:val="26"/>
          <w:lang w:eastAsia="en-US"/>
        </w:rPr>
        <w:t>hallgatótoborzó ügynökségek</w:t>
      </w:r>
      <w:r w:rsidRPr="0028464E">
        <w:rPr>
          <w:rFonts w:eastAsiaTheme="minorHAnsi"/>
          <w:sz w:val="26"/>
          <w:szCs w:val="26"/>
          <w:lang w:eastAsia="en-US"/>
        </w:rPr>
        <w:t xml:space="preserve">kel való </w:t>
      </w:r>
      <w:r w:rsidRPr="0028464E">
        <w:rPr>
          <w:color w:val="201F1E"/>
          <w:sz w:val="26"/>
          <w:szCs w:val="26"/>
          <w:shd w:val="clear" w:color="auto" w:fill="FFFFFF"/>
          <w:lang w:eastAsia="ja-JP"/>
        </w:rPr>
        <w:t>együttműködés menetét a tavaszi időszakban online webinariumok megszervezésével erősítettük, mivel a COVID első hullámában a szerződéskötés nehézségekbe ütközött. Később toborzó szervezet által tartott promóciós webinariumon is részt vettünk, továbbá az ügynökségi jutalékfizetést, a kari folyamatokat racionalizáltuk, átállítottuk az online ügyintézésre. A nyári-őszi időszakban új ügynöki megkeresések kapcsán folytattunk egyeztetést a karokkal</w:t>
      </w:r>
      <w:r w:rsidRPr="0028464E">
        <w:rPr>
          <w:rFonts w:eastAsiaTheme="minorHAnsi"/>
          <w:sz w:val="26"/>
          <w:szCs w:val="26"/>
          <w:lang w:eastAsia="en-US"/>
        </w:rPr>
        <w:t>;</w:t>
      </w:r>
    </w:p>
    <w:p w:rsidR="00F34D52" w:rsidRPr="0028464E" w:rsidRDefault="00F34D52" w:rsidP="00241531">
      <w:pPr>
        <w:pStyle w:val="Listaszerbekezds"/>
        <w:numPr>
          <w:ilvl w:val="0"/>
          <w:numId w:val="33"/>
        </w:numPr>
        <w:spacing w:line="360" w:lineRule="auto"/>
        <w:ind w:left="426"/>
        <w:rPr>
          <w:rFonts w:eastAsiaTheme="minorHAnsi"/>
          <w:sz w:val="26"/>
          <w:szCs w:val="26"/>
          <w:lang w:eastAsia="en-US"/>
        </w:rPr>
      </w:pPr>
      <w:r w:rsidRPr="0028464E">
        <w:rPr>
          <w:rFonts w:eastAsiaTheme="minorHAnsi"/>
          <w:sz w:val="26"/>
          <w:szCs w:val="26"/>
          <w:lang w:eastAsia="en-US"/>
        </w:rPr>
        <w:t xml:space="preserve">az ELTE </w:t>
      </w:r>
      <w:r w:rsidRPr="0028464E">
        <w:rPr>
          <w:rFonts w:eastAsiaTheme="minorHAnsi"/>
          <w:b/>
          <w:sz w:val="26"/>
          <w:szCs w:val="26"/>
          <w:lang w:eastAsia="en-US"/>
        </w:rPr>
        <w:t>Alumni portál</w:t>
      </w:r>
      <w:r w:rsidRPr="0028464E">
        <w:rPr>
          <w:rFonts w:eastAsiaTheme="minorHAnsi"/>
          <w:sz w:val="26"/>
          <w:szCs w:val="26"/>
          <w:lang w:eastAsia="en-US"/>
        </w:rPr>
        <w:t xml:space="preserve">ját a felület angol nyelvű tartalmainak feltöltésével a Nemzetközi Stratégiai Iroda </w:t>
      </w:r>
      <w:r w:rsidRPr="0028464E">
        <w:rPr>
          <w:rFonts w:eastAsiaTheme="minorHAnsi"/>
          <w:b/>
          <w:sz w:val="26"/>
          <w:szCs w:val="26"/>
          <w:lang w:eastAsia="en-US"/>
        </w:rPr>
        <w:t xml:space="preserve">nemzetközi alumniért felelős munkatársa </w:t>
      </w:r>
      <w:r w:rsidRPr="0028464E">
        <w:rPr>
          <w:rFonts w:eastAsiaTheme="minorHAnsi"/>
          <w:sz w:val="26"/>
          <w:szCs w:val="26"/>
          <w:lang w:eastAsia="en-US"/>
        </w:rPr>
        <w:t>frissítette, valamint koordinálta a Nemzetközi Alumni Tagozat munkáját, e tekintetben szintén az online jelenlétre helyezve a hangsúlyt;</w:t>
      </w:r>
    </w:p>
    <w:p w:rsidR="00F34D52" w:rsidRPr="0028464E" w:rsidRDefault="00F34D52" w:rsidP="00241531">
      <w:pPr>
        <w:pStyle w:val="Listaszerbekezds"/>
        <w:numPr>
          <w:ilvl w:val="0"/>
          <w:numId w:val="33"/>
        </w:numPr>
        <w:spacing w:line="360" w:lineRule="auto"/>
        <w:ind w:left="426"/>
        <w:rPr>
          <w:rFonts w:eastAsiaTheme="minorHAnsi"/>
          <w:b/>
          <w:sz w:val="26"/>
          <w:szCs w:val="26"/>
          <w:lang w:eastAsia="en-US"/>
        </w:rPr>
      </w:pPr>
      <w:r w:rsidRPr="0028464E">
        <w:rPr>
          <w:rFonts w:eastAsiaTheme="minorHAnsi"/>
          <w:sz w:val="26"/>
          <w:szCs w:val="26"/>
          <w:lang w:eastAsia="en-US"/>
        </w:rPr>
        <w:t xml:space="preserve">2020-ban a </w:t>
      </w:r>
      <w:r w:rsidRPr="0028464E">
        <w:rPr>
          <w:rFonts w:eastAsiaTheme="minorHAnsi"/>
          <w:b/>
          <w:sz w:val="26"/>
          <w:szCs w:val="26"/>
          <w:lang w:eastAsia="en-US"/>
        </w:rPr>
        <w:t>hallgatói nagykövetrendszer</w:t>
      </w:r>
      <w:r w:rsidRPr="0028464E">
        <w:rPr>
          <w:rFonts w:eastAsiaTheme="minorHAnsi"/>
          <w:sz w:val="26"/>
          <w:szCs w:val="26"/>
          <w:lang w:eastAsia="en-US"/>
        </w:rPr>
        <w:t xml:space="preserve"> tagjaival csak online tudtunk együttműködni, feladataikat igyekeztünk a járványhelyzethez igazítani (pl online tanulási tippeket adtak), online eseményeket szerveztünk számukra. Az érdeklődés minden évben nő a program iránt</w:t>
      </w:r>
      <w:proofErr w:type="gramStart"/>
      <w:r w:rsidRPr="0028464E">
        <w:rPr>
          <w:rFonts w:eastAsiaTheme="minorHAnsi"/>
          <w:sz w:val="26"/>
          <w:szCs w:val="26"/>
          <w:lang w:eastAsia="en-US"/>
        </w:rPr>
        <w:t>, ,</w:t>
      </w:r>
      <w:proofErr w:type="gramEnd"/>
      <w:r w:rsidRPr="0028464E">
        <w:rPr>
          <w:rFonts w:eastAsiaTheme="minorHAnsi"/>
          <w:sz w:val="26"/>
          <w:szCs w:val="26"/>
          <w:lang w:eastAsia="en-US"/>
        </w:rPr>
        <w:t xml:space="preserve"> a hallgatók online jelenlétükkel nagymértékben hozzájárulnak az ELTE iránt érdeklődő potenciális nemzetközi hallgatókkal való kommunikációhoz.</w:t>
      </w:r>
    </w:p>
    <w:p w:rsidR="00A569C8" w:rsidRPr="00A569C8" w:rsidRDefault="00A569C8" w:rsidP="0028464E">
      <w:pPr>
        <w:spacing w:line="360" w:lineRule="auto"/>
        <w:ind w:left="426"/>
        <w:rPr>
          <w:rFonts w:eastAsiaTheme="minorHAnsi"/>
          <w:b/>
          <w:sz w:val="26"/>
          <w:szCs w:val="26"/>
          <w:lang w:eastAsia="en-US"/>
        </w:rPr>
      </w:pPr>
    </w:p>
    <w:p w:rsidR="00A94C55" w:rsidRPr="006A7A82" w:rsidRDefault="00F51227" w:rsidP="00842CDD">
      <w:pPr>
        <w:spacing w:line="360" w:lineRule="auto"/>
        <w:outlineLvl w:val="2"/>
        <w:rPr>
          <w:b/>
          <w:sz w:val="26"/>
          <w:szCs w:val="26"/>
        </w:rPr>
      </w:pPr>
      <w:bookmarkStart w:id="22" w:name="_Toc68277448"/>
      <w:bookmarkEnd w:id="19"/>
      <w:r>
        <w:rPr>
          <w:b/>
          <w:sz w:val="26"/>
          <w:szCs w:val="26"/>
        </w:rPr>
        <w:t>4.</w:t>
      </w:r>
      <w:r w:rsidR="00F34D52">
        <w:rPr>
          <w:b/>
          <w:sz w:val="26"/>
          <w:szCs w:val="26"/>
        </w:rPr>
        <w:t>5</w:t>
      </w:r>
      <w:r w:rsidR="00A94C55" w:rsidRPr="006A7A82">
        <w:rPr>
          <w:b/>
          <w:sz w:val="26"/>
          <w:szCs w:val="26"/>
        </w:rPr>
        <w:t xml:space="preserve">. </w:t>
      </w:r>
      <w:r w:rsidR="00A94C55" w:rsidRPr="006A7A82">
        <w:rPr>
          <w:b/>
          <w:sz w:val="26"/>
          <w:szCs w:val="26"/>
        </w:rPr>
        <w:tab/>
        <w:t>Részképzésre küldött és fogadott hallgatók, kifizetett támogatás</w:t>
      </w:r>
      <w:bookmarkEnd w:id="22"/>
    </w:p>
    <w:p w:rsidR="00D1715C" w:rsidRDefault="00A94C55" w:rsidP="00842CDD">
      <w:pPr>
        <w:spacing w:line="360" w:lineRule="auto"/>
        <w:rPr>
          <w:sz w:val="26"/>
          <w:szCs w:val="26"/>
        </w:rPr>
      </w:pPr>
      <w:r w:rsidRPr="006A7A82">
        <w:rPr>
          <w:sz w:val="26"/>
          <w:szCs w:val="26"/>
        </w:rPr>
        <w:t>Részképzésben az ELTE elsősorban az Erasmus+ és Ceepus programban, illetve egyéb kisebb mobilitási programok keretében vehetnek részt a hallgatók. Az ezzel kapcsolatos adatok a 4.1 és a 4.2-es pontban találhatók.</w:t>
      </w:r>
    </w:p>
    <w:p w:rsidR="00A569C8" w:rsidRPr="00A569C8" w:rsidRDefault="00A569C8" w:rsidP="00842CDD">
      <w:pPr>
        <w:spacing w:line="360" w:lineRule="auto"/>
        <w:rPr>
          <w:sz w:val="26"/>
          <w:szCs w:val="26"/>
        </w:rPr>
      </w:pPr>
    </w:p>
    <w:p w:rsidR="00A94C55" w:rsidRPr="006A7A82" w:rsidRDefault="00F51227" w:rsidP="00842CDD">
      <w:pPr>
        <w:spacing w:line="360" w:lineRule="auto"/>
        <w:outlineLvl w:val="2"/>
        <w:rPr>
          <w:b/>
          <w:sz w:val="26"/>
          <w:szCs w:val="26"/>
        </w:rPr>
      </w:pPr>
      <w:bookmarkStart w:id="23" w:name="_Toc68277449"/>
      <w:r>
        <w:rPr>
          <w:b/>
          <w:bCs/>
          <w:sz w:val="26"/>
          <w:szCs w:val="26"/>
        </w:rPr>
        <w:t>4.</w:t>
      </w:r>
      <w:r w:rsidR="00F34D52">
        <w:rPr>
          <w:b/>
          <w:bCs/>
          <w:sz w:val="26"/>
          <w:szCs w:val="26"/>
        </w:rPr>
        <w:t>6</w:t>
      </w:r>
      <w:r w:rsidR="00A94C55" w:rsidRPr="58F54C3C">
        <w:rPr>
          <w:b/>
          <w:bCs/>
          <w:sz w:val="26"/>
          <w:szCs w:val="26"/>
        </w:rPr>
        <w:t>.</w:t>
      </w:r>
      <w:r w:rsidR="00A94C55">
        <w:tab/>
      </w:r>
      <w:r w:rsidR="00A94C55" w:rsidRPr="58F54C3C">
        <w:rPr>
          <w:b/>
          <w:bCs/>
          <w:sz w:val="26"/>
          <w:szCs w:val="26"/>
        </w:rPr>
        <w:t>Stipendium Hungaricum Ösztöndíjprogram</w:t>
      </w:r>
      <w:bookmarkEnd w:id="23"/>
    </w:p>
    <w:p w:rsidR="00A94C55" w:rsidRDefault="00A94C55" w:rsidP="00842CDD">
      <w:pPr>
        <w:spacing w:line="360" w:lineRule="auto"/>
      </w:pPr>
      <w:r w:rsidRPr="58F54C3C">
        <w:rPr>
          <w:sz w:val="26"/>
          <w:szCs w:val="26"/>
        </w:rPr>
        <w:t>A Stipendium Hungaricum (SH) ösztöndíjprogram keretében külföldi hallgatók folytathatnak tanulmányokat alap-, mester- és doktori szintű teljes képzés, illetve egyéves magyar nyelvi előkészítő keretében magyar felsőoktatási intézményekben (egyes országok esetében 1 vagy 2 féléves részképzésre pályázhatnak hallgatók).</w:t>
      </w:r>
    </w:p>
    <w:p w:rsidR="00A94C55" w:rsidRDefault="00A94C55" w:rsidP="00842CDD">
      <w:pPr>
        <w:spacing w:line="360" w:lineRule="auto"/>
      </w:pPr>
      <w:r w:rsidRPr="58F54C3C">
        <w:rPr>
          <w:sz w:val="26"/>
          <w:szCs w:val="26"/>
        </w:rPr>
        <w:lastRenderedPageBreak/>
        <w:t>Az ELTE-n a Stipendium Hungaricum hallgatók létszáma 2020-ban összesen 1661 fő volt az alábbi megoszlásban:</w:t>
      </w:r>
    </w:p>
    <w:p w:rsidR="00A94C55" w:rsidRDefault="00A94C55" w:rsidP="00842CDD">
      <w:pPr>
        <w:spacing w:line="360" w:lineRule="auto"/>
        <w:ind w:firstLine="426"/>
      </w:pPr>
      <w:r w:rsidRPr="58F54C3C">
        <w:rPr>
          <w:sz w:val="26"/>
          <w:szCs w:val="26"/>
        </w:rPr>
        <w:t>•</w:t>
      </w:r>
      <w:r>
        <w:tab/>
      </w:r>
      <w:r w:rsidRPr="58F54C3C">
        <w:rPr>
          <w:sz w:val="26"/>
          <w:szCs w:val="26"/>
        </w:rPr>
        <w:t>alapképzésben 536 fő</w:t>
      </w:r>
      <w:r w:rsidR="0028464E">
        <w:rPr>
          <w:sz w:val="26"/>
          <w:szCs w:val="26"/>
        </w:rPr>
        <w:t>,</w:t>
      </w:r>
    </w:p>
    <w:p w:rsidR="00A94C55" w:rsidRDefault="00A94C55" w:rsidP="00842CDD">
      <w:pPr>
        <w:spacing w:line="360" w:lineRule="auto"/>
        <w:ind w:firstLine="426"/>
      </w:pPr>
      <w:r w:rsidRPr="58F54C3C">
        <w:rPr>
          <w:sz w:val="26"/>
          <w:szCs w:val="26"/>
        </w:rPr>
        <w:t>•</w:t>
      </w:r>
      <w:r>
        <w:tab/>
      </w:r>
      <w:r w:rsidRPr="58F54C3C">
        <w:rPr>
          <w:sz w:val="26"/>
          <w:szCs w:val="26"/>
        </w:rPr>
        <w:t>mesterképzésben 756 fő</w:t>
      </w:r>
      <w:r w:rsidR="0028464E">
        <w:rPr>
          <w:sz w:val="26"/>
          <w:szCs w:val="26"/>
        </w:rPr>
        <w:t>,</w:t>
      </w:r>
    </w:p>
    <w:p w:rsidR="00A94C55" w:rsidRDefault="00A94C55" w:rsidP="0028464E">
      <w:pPr>
        <w:spacing w:line="360" w:lineRule="auto"/>
        <w:ind w:firstLine="426"/>
      </w:pPr>
      <w:r w:rsidRPr="58F54C3C">
        <w:rPr>
          <w:sz w:val="26"/>
          <w:szCs w:val="26"/>
        </w:rPr>
        <w:t>•</w:t>
      </w:r>
      <w:r>
        <w:tab/>
      </w:r>
      <w:r w:rsidRPr="58F54C3C">
        <w:rPr>
          <w:sz w:val="26"/>
          <w:szCs w:val="26"/>
        </w:rPr>
        <w:t>doktori képzésben 360 fő vett részt.</w:t>
      </w:r>
    </w:p>
    <w:p w:rsidR="00A94C55" w:rsidRDefault="00A94C55" w:rsidP="00842CDD">
      <w:pPr>
        <w:spacing w:line="360" w:lineRule="auto"/>
      </w:pPr>
      <w:r w:rsidRPr="58F54C3C">
        <w:rPr>
          <w:sz w:val="26"/>
          <w:szCs w:val="26"/>
        </w:rPr>
        <w:t>Közülük 45 fő folytatott az Egyetem részképzéses tanulmányokat. További 31 fő vett részt magyar nyelvi előkészítő képzésben, valamint az őszi félévben 27 abszolutóriumot nyert doktori hallgató nyerte el a 2020-ban bevezetett disszertációs ösztöndíjas támogatást.</w:t>
      </w:r>
    </w:p>
    <w:p w:rsidR="00A94C55" w:rsidRDefault="00A94C55" w:rsidP="00842CDD">
      <w:pPr>
        <w:spacing w:line="360" w:lineRule="auto"/>
      </w:pPr>
      <w:r w:rsidRPr="58F54C3C">
        <w:rPr>
          <w:sz w:val="26"/>
          <w:szCs w:val="26"/>
        </w:rPr>
        <w:t>A legtöbb hallgatót az Informatikai Kar (498 fő), Bölcsészettudományi Kar (399 fő) és a</w:t>
      </w:r>
      <w:r w:rsidR="00497D06">
        <w:rPr>
          <w:sz w:val="26"/>
          <w:szCs w:val="26"/>
        </w:rPr>
        <w:t xml:space="preserve"> </w:t>
      </w:r>
      <w:r w:rsidRPr="58F54C3C">
        <w:rPr>
          <w:sz w:val="26"/>
          <w:szCs w:val="26"/>
        </w:rPr>
        <w:t xml:space="preserve">Természettudomány Kar (339 fő) fogadja. Az Egyetem a program 63 </w:t>
      </w:r>
      <w:proofErr w:type="gramStart"/>
      <w:r w:rsidRPr="58F54C3C">
        <w:rPr>
          <w:sz w:val="26"/>
          <w:szCs w:val="26"/>
        </w:rPr>
        <w:t>partnerországából</w:t>
      </w:r>
      <w:proofErr w:type="gramEnd"/>
      <w:r w:rsidRPr="58F54C3C">
        <w:rPr>
          <w:sz w:val="26"/>
          <w:szCs w:val="26"/>
        </w:rPr>
        <w:t xml:space="preserve"> illetve régiójából fogadott 2020-ban hallgatókat.</w:t>
      </w:r>
    </w:p>
    <w:p w:rsidR="00A94C55" w:rsidRDefault="00A94C55" w:rsidP="00842CDD">
      <w:pPr>
        <w:spacing w:line="360" w:lineRule="auto"/>
      </w:pPr>
      <w:r w:rsidRPr="58F54C3C">
        <w:rPr>
          <w:sz w:val="26"/>
          <w:szCs w:val="26"/>
        </w:rPr>
        <w:t>Előfordul, hogy egy hallgató több képzésben is részt vesz, ha tanulmányait oklevélszerzés után magasabb szinten is az ELTE-n folytatja; ők mindkét képzési szinten megjelennek a lebontásnál, de ők a hallgató létszámba csak egy alkalommal kerültek beszámításra.</w:t>
      </w:r>
    </w:p>
    <w:p w:rsidR="00A94C55" w:rsidRDefault="00A94C55" w:rsidP="00842CDD">
      <w:pPr>
        <w:spacing w:line="360" w:lineRule="auto"/>
      </w:pPr>
      <w:r w:rsidRPr="58F54C3C">
        <w:rPr>
          <w:sz w:val="26"/>
          <w:szCs w:val="26"/>
        </w:rPr>
        <w:t xml:space="preserve">Az egyetem a támogatásból a hallgatók képzési költségét, a szervezési átalányt, a </w:t>
      </w:r>
      <w:proofErr w:type="gramStart"/>
      <w:r w:rsidRPr="58F54C3C">
        <w:rPr>
          <w:sz w:val="26"/>
          <w:szCs w:val="26"/>
        </w:rPr>
        <w:t>magyar</w:t>
      </w:r>
      <w:proofErr w:type="gramEnd"/>
      <w:r w:rsidRPr="58F54C3C">
        <w:rPr>
          <w:sz w:val="26"/>
          <w:szCs w:val="26"/>
        </w:rPr>
        <w:t xml:space="preserve"> mint idegen nyelv oktatásához kapcsolódó költségeket, a hallgatók ösztöndíját, az egészségbiztosítását, lakhatási hozzájárulását finanszírozza. A 2020-as elszámolási évben (2020. márciustól 2021. januárig) ez összesen 3.217.803.209 Ft volt. Az ELTE a 2020. évi költségvetésében 2.602.336.350 Ft támogatást kapott az SH programra. Decemberben – a 1499/2018. (X. 12.) Korm. határozat alapján – további 1.012.972.033 Ft támogatás érkezett.</w:t>
      </w:r>
    </w:p>
    <w:p w:rsidR="008C05ED" w:rsidRDefault="008C05ED" w:rsidP="00842CDD">
      <w:pPr>
        <w:spacing w:line="276" w:lineRule="auto"/>
        <w:jc w:val="left"/>
      </w:pPr>
    </w:p>
    <w:p w:rsidR="00A94C55" w:rsidRPr="008C05ED" w:rsidRDefault="00F51227" w:rsidP="0028464E">
      <w:pPr>
        <w:spacing w:after="120" w:line="276" w:lineRule="auto"/>
        <w:jc w:val="left"/>
        <w:outlineLvl w:val="2"/>
      </w:pPr>
      <w:bookmarkStart w:id="24" w:name="_Toc68277450"/>
      <w:r w:rsidRPr="00475BB5">
        <w:rPr>
          <w:rFonts w:eastAsiaTheme="minorHAnsi"/>
          <w:b/>
          <w:sz w:val="26"/>
          <w:szCs w:val="26"/>
        </w:rPr>
        <w:t>4.</w:t>
      </w:r>
      <w:r w:rsidR="00A569C8">
        <w:rPr>
          <w:rFonts w:eastAsiaTheme="minorHAnsi"/>
          <w:b/>
          <w:sz w:val="26"/>
          <w:szCs w:val="26"/>
        </w:rPr>
        <w:t>7</w:t>
      </w:r>
      <w:r w:rsidR="00A94C55" w:rsidRPr="00475BB5">
        <w:rPr>
          <w:rFonts w:eastAsiaTheme="minorHAnsi"/>
          <w:b/>
          <w:sz w:val="26"/>
          <w:szCs w:val="26"/>
        </w:rPr>
        <w:t>.</w:t>
      </w:r>
      <w:r w:rsidR="00A94C55" w:rsidRPr="00475BB5">
        <w:rPr>
          <w:rFonts w:eastAsiaTheme="minorHAnsi"/>
          <w:b/>
          <w:sz w:val="26"/>
          <w:szCs w:val="26"/>
        </w:rPr>
        <w:tab/>
        <w:t>Új Nemzeti Kiválósági Program (ÚNKP)</w:t>
      </w:r>
      <w:bookmarkEnd w:id="24"/>
      <w:r w:rsidR="00475BB5">
        <w:rPr>
          <w:rFonts w:eastAsiaTheme="minorHAnsi"/>
          <w:b/>
          <w:sz w:val="26"/>
          <w:szCs w:val="26"/>
        </w:rPr>
        <w:t xml:space="preserve"> </w:t>
      </w:r>
    </w:p>
    <w:p w:rsidR="00C401DB" w:rsidRPr="00624520" w:rsidRDefault="008C05ED" w:rsidP="00842CDD">
      <w:pPr>
        <w:spacing w:line="360" w:lineRule="auto"/>
        <w:rPr>
          <w:sz w:val="26"/>
          <w:szCs w:val="26"/>
        </w:rPr>
      </w:pPr>
      <w:r w:rsidRPr="00624520">
        <w:rPr>
          <w:sz w:val="26"/>
          <w:szCs w:val="26"/>
        </w:rPr>
        <w:t>A Program célja a tudományos utánpótlás megerősítése, a tudományos életpálya vonzóvá tétele, a kiváló oktatók, ku</w:t>
      </w:r>
      <w:r w:rsidR="00F30AD9">
        <w:rPr>
          <w:sz w:val="26"/>
          <w:szCs w:val="26"/>
        </w:rPr>
        <w:t xml:space="preserve">tatók pályán és itthon tartása és </w:t>
      </w:r>
      <w:r w:rsidRPr="00624520">
        <w:rPr>
          <w:sz w:val="26"/>
          <w:szCs w:val="26"/>
        </w:rPr>
        <w:t>az egyetemek tudományos teljesítményének ösztönzése. A program keretében a kiváló, kutatási tevékenységet végző felsőoktatási hallgatók, doktorjelöltek, fiatal oktatók, kutatók ösztöndíjban rész</w:t>
      </w:r>
      <w:r w:rsidR="00F30AD9">
        <w:rPr>
          <w:sz w:val="26"/>
          <w:szCs w:val="26"/>
        </w:rPr>
        <w:t xml:space="preserve">esülnek, a fogadó </w:t>
      </w:r>
      <w:r w:rsidRPr="00624520">
        <w:rPr>
          <w:sz w:val="26"/>
          <w:szCs w:val="26"/>
        </w:rPr>
        <w:t xml:space="preserve">intézmények pedig a saját nyertes pályázóik ösztöndíj összegének 40%-a mértékében kutatási-működési támogatást kapnak. </w:t>
      </w:r>
    </w:p>
    <w:p w:rsidR="00475BB5" w:rsidRPr="00624520" w:rsidRDefault="00D9427B" w:rsidP="00842CDD">
      <w:pPr>
        <w:spacing w:line="360" w:lineRule="auto"/>
        <w:rPr>
          <w:sz w:val="26"/>
          <w:szCs w:val="26"/>
        </w:rPr>
      </w:pPr>
      <w:r w:rsidRPr="00624520">
        <w:rPr>
          <w:sz w:val="26"/>
          <w:szCs w:val="26"/>
        </w:rPr>
        <w:lastRenderedPageBreak/>
        <w:t>A</w:t>
      </w:r>
      <w:r w:rsidR="00F30AD9">
        <w:rPr>
          <w:sz w:val="26"/>
          <w:szCs w:val="26"/>
        </w:rPr>
        <w:t>z ELTÉ-n a</w:t>
      </w:r>
      <w:r w:rsidRPr="00624520">
        <w:rPr>
          <w:sz w:val="26"/>
          <w:szCs w:val="26"/>
        </w:rPr>
        <w:t xml:space="preserve"> graduális hallgatókra vonatkozó „A” keret és a „Tehetséggel fel!” </w:t>
      </w:r>
      <w:r w:rsidR="00F30AD9">
        <w:rPr>
          <w:sz w:val="26"/>
          <w:szCs w:val="26"/>
        </w:rPr>
        <w:t>rész</w:t>
      </w:r>
      <w:r w:rsidR="00C401DB" w:rsidRPr="00624520">
        <w:rPr>
          <w:sz w:val="26"/>
          <w:szCs w:val="26"/>
        </w:rPr>
        <w:t>program esetében a Tehetséggondozási Tanács döntött</w:t>
      </w:r>
      <w:r w:rsidRPr="00624520">
        <w:rPr>
          <w:sz w:val="26"/>
          <w:szCs w:val="26"/>
        </w:rPr>
        <w:t xml:space="preserve"> a bírálati alapelvekről és a rendelkezésre álló keret felosztásáról. A „B” keret szakmai irányítója az Egyetemi Doktori Tanács elnöke, míg a Bolyai+ kutatási terv MTA általi “megfelelő” minősítése feltétele a Bolyai+ Ösztöndíj elnyerésének.</w:t>
      </w:r>
    </w:p>
    <w:p w:rsidR="00475BB5" w:rsidRPr="00624520" w:rsidRDefault="00475BB5" w:rsidP="00842CDD">
      <w:pPr>
        <w:spacing w:line="360" w:lineRule="auto"/>
        <w:rPr>
          <w:sz w:val="26"/>
          <w:szCs w:val="26"/>
        </w:rPr>
      </w:pPr>
      <w:r w:rsidRPr="00624520">
        <w:rPr>
          <w:sz w:val="26"/>
          <w:szCs w:val="26"/>
        </w:rPr>
        <w:t>A</w:t>
      </w:r>
      <w:r w:rsidR="00C401DB" w:rsidRPr="00624520">
        <w:rPr>
          <w:sz w:val="26"/>
          <w:szCs w:val="26"/>
        </w:rPr>
        <w:t xml:space="preserve"> 2019/2020. évi</w:t>
      </w:r>
      <w:r w:rsidRPr="00624520">
        <w:rPr>
          <w:sz w:val="26"/>
          <w:szCs w:val="26"/>
        </w:rPr>
        <w:t xml:space="preserve"> pályázatok benyújtásához az ELTE online pályázati </w:t>
      </w:r>
      <w:r w:rsidR="00C401DB" w:rsidRPr="00624520">
        <w:rPr>
          <w:sz w:val="26"/>
          <w:szCs w:val="26"/>
        </w:rPr>
        <w:t>felülete állt rendelkezésre</w:t>
      </w:r>
      <w:r w:rsidR="00F30AD9">
        <w:rPr>
          <w:sz w:val="26"/>
          <w:szCs w:val="26"/>
        </w:rPr>
        <w:t>. A dékánok, a Tehetséggondozási Tanács</w:t>
      </w:r>
      <w:r w:rsidRPr="00624520">
        <w:rPr>
          <w:sz w:val="26"/>
          <w:szCs w:val="26"/>
        </w:rPr>
        <w:t>, a Doktori I</w:t>
      </w:r>
      <w:r w:rsidR="00F30AD9">
        <w:rPr>
          <w:sz w:val="26"/>
          <w:szCs w:val="26"/>
        </w:rPr>
        <w:t>skola vezetők és a hallgatók</w:t>
      </w:r>
      <w:r w:rsidRPr="00624520">
        <w:rPr>
          <w:sz w:val="26"/>
          <w:szCs w:val="26"/>
        </w:rPr>
        <w:t xml:space="preserve"> (</w:t>
      </w:r>
      <w:r w:rsidR="00F30AD9">
        <w:rPr>
          <w:sz w:val="26"/>
          <w:szCs w:val="26"/>
        </w:rPr>
        <w:t xml:space="preserve">Neptun-üzenetben) értesültek </w:t>
      </w:r>
      <w:r w:rsidRPr="00624520">
        <w:rPr>
          <w:sz w:val="26"/>
          <w:szCs w:val="26"/>
        </w:rPr>
        <w:t>a pályázati lehetőségről</w:t>
      </w:r>
      <w:r w:rsidR="00F30AD9">
        <w:rPr>
          <w:sz w:val="26"/>
          <w:szCs w:val="26"/>
        </w:rPr>
        <w:t>, segédanyagokat kaptak a pályázatok benyújtásához</w:t>
      </w:r>
      <w:r w:rsidR="00C401DB" w:rsidRPr="00624520">
        <w:rPr>
          <w:sz w:val="26"/>
          <w:szCs w:val="26"/>
        </w:rPr>
        <w:t>.</w:t>
      </w:r>
    </w:p>
    <w:p w:rsidR="008B242D" w:rsidRPr="00624520" w:rsidRDefault="00624520" w:rsidP="00842CDD">
      <w:pPr>
        <w:spacing w:line="360" w:lineRule="auto"/>
        <w:rPr>
          <w:sz w:val="26"/>
          <w:szCs w:val="26"/>
        </w:rPr>
      </w:pPr>
      <w:r w:rsidRPr="00624520">
        <w:rPr>
          <w:sz w:val="26"/>
          <w:szCs w:val="26"/>
        </w:rPr>
        <w:t xml:space="preserve">A </w:t>
      </w:r>
      <w:r w:rsidR="00475BB5" w:rsidRPr="008B242D">
        <w:rPr>
          <w:b/>
          <w:sz w:val="26"/>
          <w:szCs w:val="26"/>
        </w:rPr>
        <w:t xml:space="preserve">2019/2020-as </w:t>
      </w:r>
      <w:r w:rsidRPr="008B242D">
        <w:rPr>
          <w:b/>
          <w:sz w:val="26"/>
          <w:szCs w:val="26"/>
        </w:rPr>
        <w:t>projektszakasz</w:t>
      </w:r>
      <w:r w:rsidRPr="00624520">
        <w:rPr>
          <w:sz w:val="26"/>
          <w:szCs w:val="26"/>
        </w:rPr>
        <w:t xml:space="preserve"> során az</w:t>
      </w:r>
      <w:r w:rsidR="00475BB5" w:rsidRPr="00624520">
        <w:rPr>
          <w:sz w:val="26"/>
          <w:szCs w:val="26"/>
        </w:rPr>
        <w:t xml:space="preserve"> „A” kereten </w:t>
      </w:r>
      <w:r w:rsidR="00F30AD9">
        <w:rPr>
          <w:sz w:val="26"/>
          <w:szCs w:val="26"/>
        </w:rPr>
        <w:t>és a „Tehetséggel fel!” részprogramban</w:t>
      </w:r>
      <w:r w:rsidR="00475BB5" w:rsidRPr="00624520">
        <w:rPr>
          <w:sz w:val="26"/>
          <w:szCs w:val="26"/>
        </w:rPr>
        <w:t xml:space="preserve"> 111 fő írt alá az ösztöndíjszerződést, közülük 6 fő</w:t>
      </w:r>
      <w:r w:rsidR="00331885">
        <w:rPr>
          <w:sz w:val="26"/>
          <w:szCs w:val="26"/>
        </w:rPr>
        <w:t xml:space="preserve"> </w:t>
      </w:r>
      <w:r w:rsidR="00475BB5" w:rsidRPr="00624520">
        <w:rPr>
          <w:sz w:val="26"/>
          <w:szCs w:val="26"/>
        </w:rPr>
        <w:t>5 hónapos, 105 fő 10 hónapos időtartamra.</w:t>
      </w:r>
      <w:r w:rsidR="00F30AD9">
        <w:rPr>
          <w:sz w:val="26"/>
          <w:szCs w:val="26"/>
        </w:rPr>
        <w:t xml:space="preserve"> </w:t>
      </w:r>
      <w:r w:rsidR="00475BB5" w:rsidRPr="00624520">
        <w:rPr>
          <w:sz w:val="26"/>
          <w:szCs w:val="26"/>
        </w:rPr>
        <w:t xml:space="preserve">11 fő alapszakos, 69 fő mesterszakos hallgató, 31 fő pedig a „Tehetséggel fel!” </w:t>
      </w:r>
      <w:r w:rsidR="00F30AD9">
        <w:rPr>
          <w:sz w:val="26"/>
          <w:szCs w:val="26"/>
        </w:rPr>
        <w:t>rész</w:t>
      </w:r>
      <w:r w:rsidR="00475BB5" w:rsidRPr="00624520">
        <w:rPr>
          <w:sz w:val="26"/>
          <w:szCs w:val="26"/>
        </w:rPr>
        <w:t xml:space="preserve">program résztvevőjeként nyert. </w:t>
      </w:r>
    </w:p>
    <w:p w:rsidR="00475BB5" w:rsidRPr="0028464E" w:rsidRDefault="00475BB5" w:rsidP="0028464E">
      <w:pPr>
        <w:spacing w:line="360" w:lineRule="auto"/>
        <w:jc w:val="center"/>
        <w:rPr>
          <w:b/>
          <w:szCs w:val="22"/>
        </w:rPr>
      </w:pPr>
      <w:r w:rsidRPr="0028464E">
        <w:rPr>
          <w:b/>
          <w:szCs w:val="22"/>
        </w:rPr>
        <w:t>A 2019/20-as pályáz</w:t>
      </w:r>
      <w:r w:rsidR="00F30AD9" w:rsidRPr="0028464E">
        <w:rPr>
          <w:b/>
          <w:szCs w:val="22"/>
        </w:rPr>
        <w:t>at statisztikái karonkén</w:t>
      </w:r>
      <w:r w:rsidR="0028464E" w:rsidRPr="0028464E">
        <w:rPr>
          <w:b/>
          <w:szCs w:val="22"/>
        </w:rPr>
        <w:t xml:space="preserve">t </w:t>
      </w:r>
      <w:r w:rsidR="0028464E" w:rsidRPr="0028464E">
        <w:rPr>
          <w:szCs w:val="22"/>
        </w:rPr>
        <w:t>(</w:t>
      </w:r>
      <w:r w:rsidR="00F30AD9" w:rsidRPr="0028464E">
        <w:rPr>
          <w:szCs w:val="22"/>
        </w:rPr>
        <w:t>fő)</w:t>
      </w:r>
    </w:p>
    <w:tbl>
      <w:tblPr>
        <w:tblW w:w="8946" w:type="dxa"/>
        <w:jc w:val="center"/>
        <w:tblCellMar>
          <w:left w:w="70" w:type="dxa"/>
          <w:right w:w="70" w:type="dxa"/>
        </w:tblCellMar>
        <w:tblLook w:val="04A0" w:firstRow="1" w:lastRow="0" w:firstColumn="1" w:lastColumn="0" w:noHBand="0" w:noVBand="1"/>
      </w:tblPr>
      <w:tblGrid>
        <w:gridCol w:w="3119"/>
        <w:gridCol w:w="1559"/>
        <w:gridCol w:w="1560"/>
        <w:gridCol w:w="1417"/>
        <w:gridCol w:w="1291"/>
      </w:tblGrid>
      <w:tr w:rsidR="00475BB5" w:rsidRPr="00624520" w:rsidTr="0028464E">
        <w:trPr>
          <w:trHeight w:val="262"/>
          <w:jc w:val="center"/>
        </w:trPr>
        <w:tc>
          <w:tcPr>
            <w:tcW w:w="3119" w:type="dxa"/>
            <w:vMerge w:val="restart"/>
            <w:tcBorders>
              <w:top w:val="single" w:sz="8" w:space="0" w:color="auto"/>
              <w:left w:val="single" w:sz="8" w:space="0" w:color="auto"/>
              <w:bottom w:val="single" w:sz="4" w:space="0" w:color="000000"/>
              <w:right w:val="single" w:sz="4" w:space="0" w:color="auto"/>
            </w:tcBorders>
            <w:shd w:val="clear" w:color="auto" w:fill="D6E3BC" w:themeFill="accent3" w:themeFillTint="66"/>
            <w:noWrap/>
            <w:vAlign w:val="bottom"/>
            <w:hideMark/>
          </w:tcPr>
          <w:p w:rsidR="00475BB5" w:rsidRPr="00624520" w:rsidRDefault="00475BB5" w:rsidP="00842CDD">
            <w:pPr>
              <w:spacing w:line="360" w:lineRule="auto"/>
              <w:jc w:val="center"/>
              <w:rPr>
                <w:b/>
                <w:szCs w:val="22"/>
              </w:rPr>
            </w:pPr>
          </w:p>
        </w:tc>
        <w:tc>
          <w:tcPr>
            <w:tcW w:w="3119" w:type="dxa"/>
            <w:gridSpan w:val="2"/>
            <w:tcBorders>
              <w:top w:val="single" w:sz="8" w:space="0" w:color="auto"/>
              <w:left w:val="nil"/>
              <w:bottom w:val="single" w:sz="4" w:space="0" w:color="auto"/>
              <w:right w:val="single" w:sz="4" w:space="0" w:color="auto"/>
            </w:tcBorders>
            <w:shd w:val="clear" w:color="auto" w:fill="D6E3BC" w:themeFill="accent3" w:themeFillTint="66"/>
            <w:noWrap/>
            <w:vAlign w:val="bottom"/>
            <w:hideMark/>
          </w:tcPr>
          <w:p w:rsidR="00475BB5" w:rsidRPr="00624520" w:rsidRDefault="00475BB5" w:rsidP="0028464E">
            <w:pPr>
              <w:spacing w:line="240" w:lineRule="auto"/>
              <w:jc w:val="center"/>
              <w:rPr>
                <w:b/>
                <w:szCs w:val="22"/>
              </w:rPr>
            </w:pPr>
            <w:r w:rsidRPr="00624520">
              <w:rPr>
                <w:b/>
                <w:szCs w:val="22"/>
              </w:rPr>
              <w:t>"A" keret</w:t>
            </w:r>
          </w:p>
        </w:tc>
        <w:tc>
          <w:tcPr>
            <w:tcW w:w="1417" w:type="dxa"/>
            <w:vMerge w:val="restart"/>
            <w:tcBorders>
              <w:top w:val="single" w:sz="8" w:space="0" w:color="auto"/>
              <w:left w:val="single" w:sz="4" w:space="0" w:color="auto"/>
              <w:bottom w:val="single" w:sz="4" w:space="0" w:color="000000"/>
              <w:right w:val="single" w:sz="4" w:space="0" w:color="auto"/>
            </w:tcBorders>
            <w:shd w:val="clear" w:color="auto" w:fill="D6E3BC" w:themeFill="accent3" w:themeFillTint="66"/>
            <w:noWrap/>
            <w:vAlign w:val="center"/>
            <w:hideMark/>
          </w:tcPr>
          <w:p w:rsidR="00475BB5" w:rsidRPr="00624520" w:rsidRDefault="00475BB5" w:rsidP="0028464E">
            <w:pPr>
              <w:spacing w:line="240" w:lineRule="auto"/>
              <w:jc w:val="center"/>
              <w:rPr>
                <w:b/>
                <w:szCs w:val="22"/>
              </w:rPr>
            </w:pPr>
            <w:r w:rsidRPr="00624520">
              <w:rPr>
                <w:b/>
                <w:szCs w:val="22"/>
              </w:rPr>
              <w:t>Tehetséggel fel!</w:t>
            </w:r>
          </w:p>
        </w:tc>
        <w:tc>
          <w:tcPr>
            <w:tcW w:w="1291" w:type="dxa"/>
            <w:vMerge w:val="restart"/>
            <w:tcBorders>
              <w:top w:val="single" w:sz="8" w:space="0" w:color="auto"/>
              <w:left w:val="single" w:sz="4" w:space="0" w:color="auto"/>
              <w:bottom w:val="single" w:sz="4" w:space="0" w:color="000000"/>
              <w:right w:val="single" w:sz="8" w:space="0" w:color="auto"/>
            </w:tcBorders>
            <w:shd w:val="clear" w:color="auto" w:fill="D6E3BC" w:themeFill="accent3" w:themeFillTint="66"/>
            <w:vAlign w:val="center"/>
            <w:hideMark/>
          </w:tcPr>
          <w:p w:rsidR="00475BB5" w:rsidRPr="00624520" w:rsidRDefault="00475BB5" w:rsidP="0028464E">
            <w:pPr>
              <w:spacing w:line="240" w:lineRule="auto"/>
              <w:jc w:val="center"/>
              <w:rPr>
                <w:b/>
                <w:bCs/>
                <w:szCs w:val="22"/>
              </w:rPr>
            </w:pPr>
            <w:r w:rsidRPr="00624520">
              <w:rPr>
                <w:b/>
                <w:bCs/>
                <w:szCs w:val="22"/>
              </w:rPr>
              <w:t>Graduális összesen</w:t>
            </w:r>
          </w:p>
        </w:tc>
      </w:tr>
      <w:tr w:rsidR="00475BB5" w:rsidRPr="00624520" w:rsidTr="0028464E">
        <w:trPr>
          <w:trHeight w:val="545"/>
          <w:jc w:val="center"/>
        </w:trPr>
        <w:tc>
          <w:tcPr>
            <w:tcW w:w="3119" w:type="dxa"/>
            <w:vMerge/>
            <w:tcBorders>
              <w:top w:val="single" w:sz="8" w:space="0" w:color="auto"/>
              <w:left w:val="single" w:sz="8" w:space="0" w:color="auto"/>
              <w:bottom w:val="single" w:sz="4" w:space="0" w:color="000000"/>
              <w:right w:val="single" w:sz="4" w:space="0" w:color="auto"/>
            </w:tcBorders>
            <w:vAlign w:val="center"/>
            <w:hideMark/>
          </w:tcPr>
          <w:p w:rsidR="00475BB5" w:rsidRPr="00624520" w:rsidRDefault="00475BB5" w:rsidP="00842CDD">
            <w:pPr>
              <w:spacing w:line="360" w:lineRule="auto"/>
              <w:rPr>
                <w:szCs w:val="22"/>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475BB5" w:rsidRPr="00624520" w:rsidRDefault="00475BB5" w:rsidP="0028464E">
            <w:pPr>
              <w:spacing w:line="240" w:lineRule="auto"/>
              <w:jc w:val="center"/>
              <w:rPr>
                <w:b/>
                <w:szCs w:val="22"/>
              </w:rPr>
            </w:pPr>
            <w:r w:rsidRPr="00624520">
              <w:rPr>
                <w:b/>
                <w:szCs w:val="22"/>
              </w:rPr>
              <w:t>Alapszak</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475BB5" w:rsidRPr="00624520" w:rsidRDefault="00475BB5" w:rsidP="0028464E">
            <w:pPr>
              <w:spacing w:line="240" w:lineRule="auto"/>
              <w:jc w:val="center"/>
              <w:rPr>
                <w:b/>
                <w:szCs w:val="22"/>
              </w:rPr>
            </w:pPr>
            <w:r w:rsidRPr="00624520">
              <w:rPr>
                <w:b/>
                <w:szCs w:val="22"/>
              </w:rPr>
              <w:t>Mesterszak és osztatlan</w:t>
            </w:r>
          </w:p>
        </w:tc>
        <w:tc>
          <w:tcPr>
            <w:tcW w:w="1417" w:type="dxa"/>
            <w:vMerge/>
            <w:tcBorders>
              <w:top w:val="single" w:sz="8" w:space="0" w:color="auto"/>
              <w:left w:val="single" w:sz="4" w:space="0" w:color="auto"/>
              <w:bottom w:val="single" w:sz="4" w:space="0" w:color="000000"/>
              <w:right w:val="single" w:sz="4" w:space="0" w:color="auto"/>
            </w:tcBorders>
            <w:vAlign w:val="center"/>
            <w:hideMark/>
          </w:tcPr>
          <w:p w:rsidR="00475BB5" w:rsidRPr="00624520" w:rsidRDefault="00475BB5" w:rsidP="0028464E">
            <w:pPr>
              <w:spacing w:line="240" w:lineRule="auto"/>
              <w:jc w:val="center"/>
              <w:rPr>
                <w:szCs w:val="22"/>
              </w:rPr>
            </w:pPr>
          </w:p>
        </w:tc>
        <w:tc>
          <w:tcPr>
            <w:tcW w:w="1291" w:type="dxa"/>
            <w:vMerge/>
            <w:tcBorders>
              <w:top w:val="single" w:sz="8" w:space="0" w:color="auto"/>
              <w:left w:val="single" w:sz="4" w:space="0" w:color="auto"/>
              <w:bottom w:val="single" w:sz="4" w:space="0" w:color="000000"/>
              <w:right w:val="single" w:sz="8" w:space="0" w:color="auto"/>
            </w:tcBorders>
            <w:vAlign w:val="center"/>
            <w:hideMark/>
          </w:tcPr>
          <w:p w:rsidR="00475BB5" w:rsidRPr="00624520" w:rsidRDefault="00475BB5" w:rsidP="0028464E">
            <w:pPr>
              <w:spacing w:line="240" w:lineRule="auto"/>
              <w:jc w:val="center"/>
              <w:rPr>
                <w:b/>
                <w:bCs/>
                <w:szCs w:val="22"/>
              </w:rPr>
            </w:pP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Beérkezett pályázatok összesen</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63</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172</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32</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267</w:t>
            </w:r>
          </w:p>
        </w:tc>
      </w:tr>
      <w:tr w:rsidR="00475BB5" w:rsidRPr="00624520" w:rsidTr="008B242D">
        <w:trPr>
          <w:trHeight w:val="210"/>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Érvényes pályázatok összesen</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63</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171</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31</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265</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ÁJK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8</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5</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13</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tcPr>
          <w:p w:rsidR="00475BB5" w:rsidRPr="00624520" w:rsidRDefault="00475BB5" w:rsidP="00842CDD">
            <w:pPr>
              <w:spacing w:line="360" w:lineRule="auto"/>
              <w:rPr>
                <w:szCs w:val="22"/>
              </w:rPr>
            </w:pPr>
            <w:r w:rsidRPr="00624520">
              <w:rPr>
                <w:szCs w:val="22"/>
              </w:rPr>
              <w:t>Támogatott BDPK</w:t>
            </w:r>
          </w:p>
        </w:tc>
        <w:tc>
          <w:tcPr>
            <w:tcW w:w="1559" w:type="dxa"/>
            <w:tcBorders>
              <w:top w:val="nil"/>
              <w:left w:val="nil"/>
              <w:bottom w:val="single" w:sz="4" w:space="0" w:color="auto"/>
              <w:right w:val="single" w:sz="4" w:space="0" w:color="auto"/>
            </w:tcBorders>
            <w:shd w:val="clear" w:color="auto" w:fill="auto"/>
            <w:noWrap/>
            <w:vAlign w:val="bottom"/>
          </w:tcPr>
          <w:p w:rsidR="00475BB5" w:rsidRPr="00624520" w:rsidRDefault="00475BB5" w:rsidP="00842CDD">
            <w:pPr>
              <w:spacing w:line="360" w:lineRule="auto"/>
              <w:jc w:val="center"/>
              <w:rPr>
                <w:szCs w:val="22"/>
              </w:rPr>
            </w:pPr>
            <w:r w:rsidRPr="00624520">
              <w:rPr>
                <w:szCs w:val="22"/>
              </w:rPr>
              <w:t>0</w:t>
            </w:r>
          </w:p>
        </w:tc>
        <w:tc>
          <w:tcPr>
            <w:tcW w:w="1560" w:type="dxa"/>
            <w:tcBorders>
              <w:top w:val="nil"/>
              <w:left w:val="nil"/>
              <w:bottom w:val="single" w:sz="4" w:space="0" w:color="auto"/>
              <w:right w:val="single" w:sz="4" w:space="0" w:color="auto"/>
            </w:tcBorders>
            <w:shd w:val="clear" w:color="auto" w:fill="auto"/>
            <w:noWrap/>
            <w:vAlign w:val="bottom"/>
          </w:tcPr>
          <w:p w:rsidR="00475BB5" w:rsidRPr="00624520" w:rsidRDefault="00475BB5" w:rsidP="00842CDD">
            <w:pPr>
              <w:spacing w:line="360" w:lineRule="auto"/>
              <w:jc w:val="center"/>
              <w:rPr>
                <w:szCs w:val="22"/>
              </w:rPr>
            </w:pPr>
            <w:r w:rsidRPr="00624520">
              <w:rPr>
                <w:szCs w:val="22"/>
              </w:rPr>
              <w:t>2</w:t>
            </w:r>
          </w:p>
        </w:tc>
        <w:tc>
          <w:tcPr>
            <w:tcW w:w="1417" w:type="dxa"/>
            <w:tcBorders>
              <w:top w:val="nil"/>
              <w:left w:val="nil"/>
              <w:bottom w:val="single" w:sz="4" w:space="0" w:color="auto"/>
              <w:right w:val="single" w:sz="4" w:space="0" w:color="auto"/>
            </w:tcBorders>
            <w:shd w:val="clear" w:color="auto" w:fill="auto"/>
            <w:noWrap/>
            <w:vAlign w:val="bottom"/>
          </w:tcPr>
          <w:p w:rsidR="00475BB5" w:rsidRPr="00624520" w:rsidRDefault="00475BB5" w:rsidP="00842CDD">
            <w:pPr>
              <w:spacing w:line="360" w:lineRule="auto"/>
              <w:jc w:val="center"/>
              <w:rPr>
                <w:szCs w:val="22"/>
              </w:rPr>
            </w:pPr>
            <w:r w:rsidRPr="00624520">
              <w:rPr>
                <w:szCs w:val="22"/>
              </w:rPr>
              <w:t>0</w:t>
            </w:r>
          </w:p>
        </w:tc>
        <w:tc>
          <w:tcPr>
            <w:tcW w:w="1291" w:type="dxa"/>
            <w:tcBorders>
              <w:top w:val="nil"/>
              <w:left w:val="nil"/>
              <w:bottom w:val="single" w:sz="4" w:space="0" w:color="auto"/>
              <w:right w:val="single" w:sz="8" w:space="0" w:color="auto"/>
            </w:tcBorders>
            <w:shd w:val="clear" w:color="auto" w:fill="auto"/>
            <w:noWrap/>
            <w:vAlign w:val="bottom"/>
          </w:tcPr>
          <w:p w:rsidR="00475BB5" w:rsidRPr="00624520" w:rsidRDefault="00475BB5" w:rsidP="00842CDD">
            <w:pPr>
              <w:spacing w:line="360" w:lineRule="auto"/>
              <w:jc w:val="center"/>
              <w:rPr>
                <w:b/>
                <w:bCs/>
                <w:szCs w:val="22"/>
              </w:rPr>
            </w:pPr>
            <w:r w:rsidRPr="00624520">
              <w:rPr>
                <w:b/>
                <w:bCs/>
                <w:szCs w:val="22"/>
              </w:rPr>
              <w:t>2</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BGGYK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0</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BTK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21</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10</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31</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GTI</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3</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4</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IK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2</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2</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5</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PPK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5</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7</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TáTK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4</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4</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TÓK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2</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0</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2</w:t>
            </w:r>
          </w:p>
        </w:tc>
      </w:tr>
      <w:tr w:rsidR="00475BB5" w:rsidRPr="00624520" w:rsidTr="008B242D">
        <w:trPr>
          <w:trHeight w:val="262"/>
          <w:jc w:val="center"/>
        </w:trPr>
        <w:tc>
          <w:tcPr>
            <w:tcW w:w="3119" w:type="dxa"/>
            <w:tcBorders>
              <w:top w:val="nil"/>
              <w:left w:val="single" w:sz="8" w:space="0" w:color="auto"/>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rPr>
                <w:szCs w:val="22"/>
              </w:rPr>
            </w:pPr>
            <w:r w:rsidRPr="00624520">
              <w:rPr>
                <w:szCs w:val="22"/>
              </w:rPr>
              <w:t>Támogatott TTK</w:t>
            </w:r>
          </w:p>
        </w:tc>
        <w:tc>
          <w:tcPr>
            <w:tcW w:w="1559"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6</w:t>
            </w:r>
          </w:p>
        </w:tc>
        <w:tc>
          <w:tcPr>
            <w:tcW w:w="1560"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27</w:t>
            </w:r>
          </w:p>
        </w:tc>
        <w:tc>
          <w:tcPr>
            <w:tcW w:w="1417" w:type="dxa"/>
            <w:tcBorders>
              <w:top w:val="nil"/>
              <w:left w:val="nil"/>
              <w:bottom w:val="single" w:sz="4" w:space="0" w:color="auto"/>
              <w:right w:val="single" w:sz="4" w:space="0" w:color="auto"/>
            </w:tcBorders>
            <w:shd w:val="clear" w:color="auto" w:fill="auto"/>
            <w:noWrap/>
            <w:vAlign w:val="bottom"/>
            <w:hideMark/>
          </w:tcPr>
          <w:p w:rsidR="00475BB5" w:rsidRPr="00624520" w:rsidRDefault="00475BB5" w:rsidP="00842CDD">
            <w:pPr>
              <w:spacing w:line="360" w:lineRule="auto"/>
              <w:jc w:val="center"/>
              <w:rPr>
                <w:szCs w:val="22"/>
              </w:rPr>
            </w:pPr>
            <w:r w:rsidRPr="00624520">
              <w:rPr>
                <w:szCs w:val="22"/>
              </w:rPr>
              <w:t>10</w:t>
            </w:r>
          </w:p>
        </w:tc>
        <w:tc>
          <w:tcPr>
            <w:tcW w:w="1291" w:type="dxa"/>
            <w:tcBorders>
              <w:top w:val="nil"/>
              <w:left w:val="nil"/>
              <w:bottom w:val="single" w:sz="4" w:space="0" w:color="auto"/>
              <w:right w:val="single" w:sz="8" w:space="0" w:color="auto"/>
            </w:tcBorders>
            <w:shd w:val="clear" w:color="auto" w:fill="auto"/>
            <w:noWrap/>
            <w:vAlign w:val="bottom"/>
            <w:hideMark/>
          </w:tcPr>
          <w:p w:rsidR="00475BB5" w:rsidRPr="00624520" w:rsidRDefault="00475BB5" w:rsidP="00842CDD">
            <w:pPr>
              <w:spacing w:line="360" w:lineRule="auto"/>
              <w:jc w:val="center"/>
              <w:rPr>
                <w:b/>
                <w:bCs/>
                <w:szCs w:val="22"/>
              </w:rPr>
            </w:pPr>
            <w:r w:rsidRPr="00624520">
              <w:rPr>
                <w:b/>
                <w:bCs/>
                <w:szCs w:val="22"/>
              </w:rPr>
              <w:t>43</w:t>
            </w:r>
          </w:p>
        </w:tc>
      </w:tr>
      <w:tr w:rsidR="00475BB5" w:rsidRPr="00624520" w:rsidTr="0028464E">
        <w:trPr>
          <w:trHeight w:val="137"/>
          <w:jc w:val="center"/>
        </w:trPr>
        <w:tc>
          <w:tcPr>
            <w:tcW w:w="3119" w:type="dxa"/>
            <w:tcBorders>
              <w:top w:val="nil"/>
              <w:left w:val="single" w:sz="8" w:space="0" w:color="auto"/>
              <w:bottom w:val="single" w:sz="8" w:space="0" w:color="auto"/>
              <w:right w:val="single" w:sz="4" w:space="0" w:color="auto"/>
            </w:tcBorders>
            <w:shd w:val="clear" w:color="auto" w:fill="D9D9D9" w:themeFill="background1" w:themeFillShade="D9"/>
            <w:noWrap/>
            <w:vAlign w:val="bottom"/>
            <w:hideMark/>
          </w:tcPr>
          <w:p w:rsidR="00475BB5" w:rsidRPr="00624520" w:rsidRDefault="00475BB5" w:rsidP="00842CDD">
            <w:pPr>
              <w:spacing w:line="360" w:lineRule="auto"/>
              <w:rPr>
                <w:b/>
                <w:szCs w:val="22"/>
              </w:rPr>
            </w:pPr>
            <w:r w:rsidRPr="00624520">
              <w:rPr>
                <w:b/>
                <w:szCs w:val="22"/>
              </w:rPr>
              <w:t>Támogatott összesen</w:t>
            </w:r>
          </w:p>
        </w:tc>
        <w:tc>
          <w:tcPr>
            <w:tcW w:w="1559" w:type="dxa"/>
            <w:tcBorders>
              <w:top w:val="nil"/>
              <w:left w:val="nil"/>
              <w:bottom w:val="single" w:sz="8" w:space="0" w:color="auto"/>
              <w:right w:val="single" w:sz="4" w:space="0" w:color="auto"/>
            </w:tcBorders>
            <w:shd w:val="clear" w:color="auto" w:fill="D9D9D9" w:themeFill="background1" w:themeFillShade="D9"/>
            <w:noWrap/>
            <w:vAlign w:val="bottom"/>
            <w:hideMark/>
          </w:tcPr>
          <w:p w:rsidR="00475BB5" w:rsidRPr="00624520" w:rsidRDefault="00475BB5" w:rsidP="00842CDD">
            <w:pPr>
              <w:spacing w:line="360" w:lineRule="auto"/>
              <w:jc w:val="center"/>
              <w:rPr>
                <w:b/>
                <w:szCs w:val="22"/>
              </w:rPr>
            </w:pPr>
            <w:r w:rsidRPr="00624520">
              <w:rPr>
                <w:b/>
                <w:szCs w:val="22"/>
              </w:rPr>
              <w:t>11</w:t>
            </w:r>
          </w:p>
        </w:tc>
        <w:tc>
          <w:tcPr>
            <w:tcW w:w="1560" w:type="dxa"/>
            <w:tcBorders>
              <w:top w:val="nil"/>
              <w:left w:val="nil"/>
              <w:bottom w:val="single" w:sz="8" w:space="0" w:color="auto"/>
              <w:right w:val="single" w:sz="4" w:space="0" w:color="auto"/>
            </w:tcBorders>
            <w:shd w:val="clear" w:color="auto" w:fill="D9D9D9" w:themeFill="background1" w:themeFillShade="D9"/>
            <w:noWrap/>
            <w:vAlign w:val="bottom"/>
            <w:hideMark/>
          </w:tcPr>
          <w:p w:rsidR="00475BB5" w:rsidRPr="00624520" w:rsidRDefault="00475BB5" w:rsidP="00842CDD">
            <w:pPr>
              <w:spacing w:line="360" w:lineRule="auto"/>
              <w:jc w:val="center"/>
              <w:rPr>
                <w:b/>
                <w:szCs w:val="22"/>
              </w:rPr>
            </w:pPr>
            <w:r w:rsidRPr="00624520">
              <w:rPr>
                <w:b/>
                <w:szCs w:val="22"/>
              </w:rPr>
              <w:t>69</w:t>
            </w:r>
          </w:p>
        </w:tc>
        <w:tc>
          <w:tcPr>
            <w:tcW w:w="1417" w:type="dxa"/>
            <w:tcBorders>
              <w:top w:val="nil"/>
              <w:left w:val="nil"/>
              <w:bottom w:val="single" w:sz="8" w:space="0" w:color="auto"/>
              <w:right w:val="single" w:sz="4" w:space="0" w:color="auto"/>
            </w:tcBorders>
            <w:shd w:val="clear" w:color="auto" w:fill="D9D9D9" w:themeFill="background1" w:themeFillShade="D9"/>
            <w:noWrap/>
            <w:vAlign w:val="bottom"/>
            <w:hideMark/>
          </w:tcPr>
          <w:p w:rsidR="00475BB5" w:rsidRPr="00624520" w:rsidRDefault="00475BB5" w:rsidP="00842CDD">
            <w:pPr>
              <w:spacing w:line="360" w:lineRule="auto"/>
              <w:jc w:val="center"/>
              <w:rPr>
                <w:b/>
                <w:szCs w:val="22"/>
              </w:rPr>
            </w:pPr>
            <w:r w:rsidRPr="00624520">
              <w:rPr>
                <w:b/>
                <w:szCs w:val="22"/>
              </w:rPr>
              <w:t>31</w:t>
            </w:r>
          </w:p>
        </w:tc>
        <w:tc>
          <w:tcPr>
            <w:tcW w:w="1291" w:type="dxa"/>
            <w:tcBorders>
              <w:top w:val="nil"/>
              <w:left w:val="nil"/>
              <w:bottom w:val="single" w:sz="8" w:space="0" w:color="auto"/>
              <w:right w:val="single" w:sz="8" w:space="0" w:color="auto"/>
            </w:tcBorders>
            <w:shd w:val="clear" w:color="auto" w:fill="D9D9D9" w:themeFill="background1" w:themeFillShade="D9"/>
            <w:noWrap/>
            <w:vAlign w:val="bottom"/>
            <w:hideMark/>
          </w:tcPr>
          <w:p w:rsidR="00475BB5" w:rsidRPr="00624520" w:rsidRDefault="00475BB5" w:rsidP="00842CDD">
            <w:pPr>
              <w:spacing w:line="360" w:lineRule="auto"/>
              <w:jc w:val="center"/>
              <w:rPr>
                <w:b/>
                <w:bCs/>
                <w:szCs w:val="22"/>
              </w:rPr>
            </w:pPr>
            <w:r w:rsidRPr="00624520">
              <w:rPr>
                <w:b/>
                <w:bCs/>
                <w:szCs w:val="22"/>
              </w:rPr>
              <w:t>111</w:t>
            </w:r>
          </w:p>
        </w:tc>
      </w:tr>
    </w:tbl>
    <w:p w:rsidR="00D9427B" w:rsidRPr="00624520" w:rsidRDefault="00D9427B" w:rsidP="00842CDD">
      <w:pPr>
        <w:spacing w:line="360" w:lineRule="auto"/>
        <w:rPr>
          <w:sz w:val="26"/>
          <w:szCs w:val="26"/>
        </w:rPr>
      </w:pPr>
    </w:p>
    <w:p w:rsidR="008B242D" w:rsidRPr="0028464E" w:rsidRDefault="008B242D" w:rsidP="0028464E">
      <w:pPr>
        <w:spacing w:line="360" w:lineRule="auto"/>
        <w:jc w:val="center"/>
        <w:rPr>
          <w:rFonts w:eastAsia="Verdana"/>
          <w:b/>
          <w:szCs w:val="22"/>
        </w:rPr>
      </w:pPr>
      <w:r w:rsidRPr="0028464E">
        <w:rPr>
          <w:b/>
          <w:noProof/>
          <w:szCs w:val="22"/>
        </w:rPr>
        <w:lastRenderedPageBreak/>
        <w:drawing>
          <wp:anchor distT="0" distB="0" distL="114300" distR="114300" simplePos="0" relativeHeight="251671552" behindDoc="1" locked="0" layoutInCell="1" allowOverlap="1" wp14:anchorId="797675BE" wp14:editId="508FF08F">
            <wp:simplePos x="0" y="0"/>
            <wp:positionH relativeFrom="margin">
              <wp:posOffset>-4445</wp:posOffset>
            </wp:positionH>
            <wp:positionV relativeFrom="paragraph">
              <wp:posOffset>280035</wp:posOffset>
            </wp:positionV>
            <wp:extent cx="5753100" cy="3676650"/>
            <wp:effectExtent l="0" t="0" r="0" b="0"/>
            <wp:wrapTopAndBottom/>
            <wp:docPr id="2"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r w:rsidR="00105612" w:rsidRPr="0028464E">
        <w:rPr>
          <w:rFonts w:eastAsia="Verdana"/>
          <w:b/>
          <w:szCs w:val="22"/>
        </w:rPr>
        <w:t xml:space="preserve">A </w:t>
      </w:r>
      <w:r w:rsidRPr="0028464E">
        <w:rPr>
          <w:rFonts w:eastAsia="Verdana"/>
          <w:b/>
          <w:szCs w:val="22"/>
        </w:rPr>
        <w:t xml:space="preserve">2019/2020-as </w:t>
      </w:r>
      <w:r w:rsidR="00105612" w:rsidRPr="0028464E">
        <w:rPr>
          <w:rFonts w:eastAsia="Verdana"/>
          <w:b/>
          <w:szCs w:val="22"/>
        </w:rPr>
        <w:t>ciklusban a támogatottak karonkénti megoszlása</w:t>
      </w:r>
    </w:p>
    <w:p w:rsidR="00105612" w:rsidRPr="00624520" w:rsidRDefault="00105612" w:rsidP="00842CDD">
      <w:pPr>
        <w:spacing w:line="360" w:lineRule="auto"/>
        <w:rPr>
          <w:rFonts w:eastAsia="Verdana"/>
          <w:b/>
          <w:sz w:val="26"/>
          <w:szCs w:val="26"/>
        </w:rPr>
      </w:pPr>
    </w:p>
    <w:p w:rsidR="00F92145" w:rsidRDefault="00105612" w:rsidP="00684015">
      <w:pPr>
        <w:spacing w:after="120" w:line="360" w:lineRule="auto"/>
        <w:rPr>
          <w:rFonts w:eastAsia="Verdana"/>
          <w:sz w:val="26"/>
          <w:szCs w:val="26"/>
        </w:rPr>
      </w:pPr>
      <w:r w:rsidRPr="00624520">
        <w:rPr>
          <w:rFonts w:eastAsia="Verdana"/>
          <w:sz w:val="26"/>
          <w:szCs w:val="26"/>
        </w:rPr>
        <w:t xml:space="preserve">A 2019/2020-as ösztöndíjas ciklus </w:t>
      </w:r>
      <w:r w:rsidRPr="00F92145">
        <w:rPr>
          <w:rFonts w:eastAsia="Verdana"/>
          <w:b/>
          <w:sz w:val="26"/>
          <w:szCs w:val="26"/>
        </w:rPr>
        <w:t>ÚNKP zárókonferenciára</w:t>
      </w:r>
      <w:r w:rsidRPr="00624520">
        <w:rPr>
          <w:rFonts w:eastAsia="Verdana"/>
          <w:sz w:val="26"/>
          <w:szCs w:val="26"/>
        </w:rPr>
        <w:t xml:space="preserve"> rendhagyó időpontban </w:t>
      </w:r>
      <w:r w:rsidR="00331885">
        <w:rPr>
          <w:rFonts w:eastAsia="Verdana"/>
          <w:sz w:val="26"/>
          <w:szCs w:val="26"/>
        </w:rPr>
        <w:t>-</w:t>
      </w:r>
      <w:r w:rsidRPr="00624520">
        <w:rPr>
          <w:rFonts w:eastAsia="Verdana"/>
          <w:sz w:val="26"/>
          <w:szCs w:val="26"/>
        </w:rPr>
        <w:t xml:space="preserve"> a járványhelyzet okán meghosszabbított ösztöndíjas időszakra tekintettel </w:t>
      </w:r>
      <w:r w:rsidR="00331885">
        <w:rPr>
          <w:rFonts w:eastAsia="Verdana"/>
          <w:sz w:val="26"/>
          <w:szCs w:val="26"/>
        </w:rPr>
        <w:t>-</w:t>
      </w:r>
      <w:r w:rsidRPr="00624520">
        <w:rPr>
          <w:rFonts w:eastAsia="Verdana"/>
          <w:sz w:val="26"/>
          <w:szCs w:val="26"/>
        </w:rPr>
        <w:t xml:space="preserve"> 2020. december 14-én kerül</w:t>
      </w:r>
      <w:r>
        <w:rPr>
          <w:rFonts w:eastAsia="Verdana"/>
          <w:sz w:val="26"/>
          <w:szCs w:val="26"/>
        </w:rPr>
        <w:t>t</w:t>
      </w:r>
      <w:r w:rsidRPr="00624520">
        <w:rPr>
          <w:rFonts w:eastAsia="Verdana"/>
          <w:sz w:val="26"/>
          <w:szCs w:val="26"/>
        </w:rPr>
        <w:t xml:space="preserve"> sor. A nyilvános konferencia online, a Mi</w:t>
      </w:r>
      <w:r w:rsidR="00641436">
        <w:rPr>
          <w:rFonts w:eastAsia="Verdana"/>
          <w:sz w:val="26"/>
          <w:szCs w:val="26"/>
        </w:rPr>
        <w:t>crosoft Teams felületen zajlott</w:t>
      </w:r>
      <w:r w:rsidRPr="00624520">
        <w:rPr>
          <w:rFonts w:eastAsia="Verdana"/>
          <w:sz w:val="26"/>
          <w:szCs w:val="26"/>
        </w:rPr>
        <w:t xml:space="preserve">. A konferenciaelőadások 30 Teams csoportba rendezett tudományterületi </w:t>
      </w:r>
      <w:r w:rsidR="00641436">
        <w:rPr>
          <w:rFonts w:eastAsia="Verdana"/>
          <w:sz w:val="26"/>
          <w:szCs w:val="26"/>
        </w:rPr>
        <w:t>szekcióban párhuzamosan kerültek lebonyolításra.</w:t>
      </w:r>
      <w:r w:rsidRPr="00624520">
        <w:rPr>
          <w:rFonts w:eastAsia="Verdana"/>
          <w:sz w:val="26"/>
          <w:szCs w:val="26"/>
        </w:rPr>
        <w:t xml:space="preserve"> </w:t>
      </w:r>
    </w:p>
    <w:p w:rsidR="00684015" w:rsidRDefault="00A94C55" w:rsidP="00842CDD">
      <w:pPr>
        <w:spacing w:line="360" w:lineRule="auto"/>
        <w:rPr>
          <w:rFonts w:eastAsia="Verdana"/>
          <w:sz w:val="26"/>
          <w:szCs w:val="26"/>
        </w:rPr>
      </w:pPr>
      <w:r w:rsidRPr="00624520">
        <w:rPr>
          <w:rFonts w:eastAsia="Verdana"/>
          <w:sz w:val="26"/>
          <w:szCs w:val="26"/>
        </w:rPr>
        <w:t xml:space="preserve">Az </w:t>
      </w:r>
      <w:r w:rsidR="008B242D">
        <w:rPr>
          <w:rFonts w:eastAsia="Verdana"/>
          <w:sz w:val="26"/>
          <w:szCs w:val="26"/>
        </w:rPr>
        <w:t xml:space="preserve">ÚNKP </w:t>
      </w:r>
      <w:r w:rsidRPr="008B242D">
        <w:rPr>
          <w:rFonts w:eastAsia="Verdana"/>
          <w:b/>
          <w:sz w:val="26"/>
          <w:szCs w:val="26"/>
        </w:rPr>
        <w:t>2020/2021-es ciklusában</w:t>
      </w:r>
      <w:r w:rsidRPr="00624520">
        <w:rPr>
          <w:rFonts w:eastAsia="Verdana"/>
          <w:sz w:val="26"/>
          <w:szCs w:val="26"/>
        </w:rPr>
        <w:t xml:space="preserve"> mind az ösztöndíj kategóriák, de az ösztöndíjas ciklusok időtartama is bővült, a fiatal kutatók az egyes programok mentén 5, 6, 7 és 12 hónapos ösztöndíjra pályázhattak. Módosultak az elnyerhető ösztöndíjösszegek is, a graduális és doktori képzések pályázói és a Tehetséggel fel!  program fiatal kutatói 100.000,- Ft, a doktorvárományos és posztdoktor, valamint a Bolyai+ kategória nyertesei havonta 200.000,- Ft támogatásban részesülnek. Az ELTÉ-n közel 1400-an kezdték meg a pályázatuk feltöltését a pályázatkezelő Portálra, a véglegesített, elbírált pályázatok száma megközelítette a 900-at. </w:t>
      </w:r>
    </w:p>
    <w:p w:rsidR="00684015" w:rsidRDefault="00684015">
      <w:pPr>
        <w:spacing w:after="200" w:line="276" w:lineRule="auto"/>
        <w:jc w:val="left"/>
        <w:rPr>
          <w:rFonts w:eastAsia="Verdana"/>
          <w:sz w:val="26"/>
          <w:szCs w:val="26"/>
        </w:rPr>
      </w:pPr>
      <w:r>
        <w:rPr>
          <w:rFonts w:eastAsia="Verdana"/>
          <w:sz w:val="26"/>
          <w:szCs w:val="26"/>
        </w:rPr>
        <w:br w:type="page"/>
      </w:r>
    </w:p>
    <w:p w:rsidR="008B242D" w:rsidRDefault="00A94C55" w:rsidP="00842CDD">
      <w:pPr>
        <w:spacing w:line="360" w:lineRule="auto"/>
        <w:rPr>
          <w:rFonts w:eastAsia="Verdana"/>
          <w:sz w:val="26"/>
          <w:szCs w:val="26"/>
        </w:rPr>
      </w:pPr>
      <w:r w:rsidRPr="00624520">
        <w:rPr>
          <w:rFonts w:eastAsia="Verdana"/>
          <w:sz w:val="26"/>
          <w:szCs w:val="26"/>
        </w:rPr>
        <w:lastRenderedPageBreak/>
        <w:t xml:space="preserve">A pályázati kategóriák nyerteseinek </w:t>
      </w:r>
      <w:proofErr w:type="gramStart"/>
      <w:r w:rsidRPr="00624520">
        <w:rPr>
          <w:rFonts w:eastAsia="Verdana"/>
          <w:sz w:val="26"/>
          <w:szCs w:val="26"/>
        </w:rPr>
        <w:t>összlétszáma,</w:t>
      </w:r>
      <w:proofErr w:type="gramEnd"/>
      <w:r w:rsidRPr="00624520">
        <w:rPr>
          <w:rFonts w:eastAsia="Verdana"/>
          <w:sz w:val="26"/>
          <w:szCs w:val="26"/>
        </w:rPr>
        <w:t xml:space="preserve"> és karok szerinti létszáma</w:t>
      </w:r>
      <w:r w:rsidR="008C05ED" w:rsidRPr="00624520">
        <w:rPr>
          <w:rFonts w:eastAsia="Verdana"/>
          <w:sz w:val="26"/>
          <w:szCs w:val="26"/>
        </w:rPr>
        <w:t xml:space="preserve"> az alábbiak szerint alakult.</w:t>
      </w:r>
      <w:r w:rsidR="008B242D">
        <w:rPr>
          <w:rFonts w:eastAsia="Verdana"/>
          <w:sz w:val="26"/>
          <w:szCs w:val="26"/>
        </w:rPr>
        <w:tab/>
      </w:r>
      <w:r w:rsidR="00F30AD9">
        <w:rPr>
          <w:rFonts w:eastAsia="Verdana"/>
          <w:sz w:val="26"/>
          <w:szCs w:val="26"/>
        </w:rPr>
        <w:tab/>
      </w:r>
    </w:p>
    <w:p w:rsidR="00A94C55" w:rsidRPr="00684015" w:rsidRDefault="008B242D" w:rsidP="00684015">
      <w:pPr>
        <w:spacing w:line="240" w:lineRule="auto"/>
        <w:rPr>
          <w:rFonts w:eastAsia="Verdana"/>
          <w:szCs w:val="22"/>
        </w:rPr>
      </w:pP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Pr>
          <w:rFonts w:eastAsia="Verdana"/>
          <w:szCs w:val="22"/>
        </w:rPr>
        <w:tab/>
      </w:r>
      <w:r w:rsidR="00F30AD9" w:rsidRPr="00F30AD9">
        <w:rPr>
          <w:rFonts w:eastAsia="Verdana"/>
          <w:szCs w:val="22"/>
        </w:rPr>
        <w:t>(fő)</w:t>
      </w:r>
    </w:p>
    <w:tbl>
      <w:tblPr>
        <w:tblW w:w="8962" w:type="dxa"/>
        <w:jc w:val="center"/>
        <w:tblCellMar>
          <w:left w:w="70" w:type="dxa"/>
          <w:right w:w="70" w:type="dxa"/>
        </w:tblCellMar>
        <w:tblLook w:val="04A0" w:firstRow="1" w:lastRow="0" w:firstColumn="1" w:lastColumn="0" w:noHBand="0" w:noVBand="1"/>
      </w:tblPr>
      <w:tblGrid>
        <w:gridCol w:w="6871"/>
        <w:gridCol w:w="2091"/>
      </w:tblGrid>
      <w:tr w:rsidR="00A94C55" w:rsidRPr="00624520" w:rsidTr="00684015">
        <w:trPr>
          <w:trHeight w:val="230"/>
          <w:jc w:val="center"/>
        </w:trPr>
        <w:tc>
          <w:tcPr>
            <w:tcW w:w="6871"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A94C55" w:rsidRPr="00624520" w:rsidRDefault="00A94C55" w:rsidP="00842CDD">
            <w:pPr>
              <w:spacing w:line="360" w:lineRule="auto"/>
              <w:rPr>
                <w:rFonts w:eastAsiaTheme="minorHAnsi"/>
                <w:b/>
                <w:bCs/>
                <w:color w:val="000000"/>
                <w:szCs w:val="22"/>
              </w:rPr>
            </w:pPr>
            <w:r w:rsidRPr="00624520">
              <w:rPr>
                <w:rFonts w:eastAsiaTheme="minorHAnsi"/>
                <w:b/>
                <w:bCs/>
                <w:color w:val="000000"/>
                <w:szCs w:val="22"/>
              </w:rPr>
              <w:t>Ösztöndíj kategóriák</w:t>
            </w:r>
          </w:p>
        </w:tc>
        <w:tc>
          <w:tcPr>
            <w:tcW w:w="2091"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A94C55" w:rsidRPr="00624520" w:rsidRDefault="00A94C55" w:rsidP="00842CDD">
            <w:pPr>
              <w:spacing w:line="360" w:lineRule="auto"/>
              <w:jc w:val="center"/>
              <w:rPr>
                <w:rFonts w:eastAsiaTheme="minorHAnsi"/>
                <w:b/>
                <w:bCs/>
                <w:color w:val="000000"/>
                <w:szCs w:val="22"/>
              </w:rPr>
            </w:pPr>
            <w:r w:rsidRPr="00624520">
              <w:rPr>
                <w:rFonts w:eastAsiaTheme="minorHAnsi"/>
                <w:b/>
                <w:bCs/>
                <w:color w:val="000000"/>
                <w:szCs w:val="22"/>
              </w:rPr>
              <w:t>Nyertesek száma</w:t>
            </w:r>
          </w:p>
        </w:tc>
      </w:tr>
      <w:tr w:rsidR="00A94C55" w:rsidRPr="00624520" w:rsidTr="008B242D">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rPr>
                <w:rFonts w:eastAsiaTheme="minorHAnsi"/>
                <w:color w:val="000000"/>
                <w:szCs w:val="22"/>
              </w:rPr>
            </w:pPr>
            <w:r w:rsidRPr="00624520">
              <w:rPr>
                <w:rFonts w:eastAsiaTheme="minorHAnsi"/>
                <w:color w:val="000000"/>
                <w:szCs w:val="22"/>
              </w:rPr>
              <w:t>ÚNKP-20-1 (A keret alapképzés)</w:t>
            </w:r>
          </w:p>
        </w:tc>
        <w:tc>
          <w:tcPr>
            <w:tcW w:w="2091" w:type="dxa"/>
            <w:tcBorders>
              <w:top w:val="nil"/>
              <w:left w:val="nil"/>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jc w:val="center"/>
              <w:rPr>
                <w:rFonts w:eastAsiaTheme="minorHAnsi"/>
                <w:color w:val="000000"/>
                <w:szCs w:val="22"/>
              </w:rPr>
            </w:pPr>
            <w:r w:rsidRPr="00624520">
              <w:rPr>
                <w:rFonts w:eastAsiaTheme="minorHAnsi"/>
                <w:color w:val="000000"/>
                <w:szCs w:val="22"/>
              </w:rPr>
              <w:t>18</w:t>
            </w:r>
          </w:p>
        </w:tc>
      </w:tr>
      <w:tr w:rsidR="00A94C55" w:rsidRPr="00624520" w:rsidTr="008B242D">
        <w:trPr>
          <w:trHeight w:val="301"/>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rPr>
                <w:rFonts w:eastAsiaTheme="minorHAnsi"/>
                <w:color w:val="000000"/>
                <w:szCs w:val="22"/>
              </w:rPr>
            </w:pPr>
            <w:r w:rsidRPr="00624520">
              <w:rPr>
                <w:rFonts w:eastAsiaTheme="minorHAnsi"/>
                <w:color w:val="000000"/>
                <w:szCs w:val="22"/>
              </w:rPr>
              <w:t>ÚNKP-20-2 (A keret mesterképzés)</w:t>
            </w:r>
          </w:p>
        </w:tc>
        <w:tc>
          <w:tcPr>
            <w:tcW w:w="2091" w:type="dxa"/>
            <w:tcBorders>
              <w:top w:val="nil"/>
              <w:left w:val="nil"/>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jc w:val="center"/>
              <w:rPr>
                <w:rFonts w:eastAsiaTheme="minorHAnsi"/>
                <w:color w:val="000000"/>
                <w:szCs w:val="22"/>
              </w:rPr>
            </w:pPr>
            <w:r w:rsidRPr="00624520">
              <w:rPr>
                <w:rFonts w:eastAsiaTheme="minorHAnsi"/>
                <w:color w:val="000000"/>
                <w:szCs w:val="22"/>
              </w:rPr>
              <w:t>50</w:t>
            </w:r>
          </w:p>
        </w:tc>
      </w:tr>
      <w:tr w:rsidR="00A94C55" w:rsidRPr="00624520" w:rsidTr="008B242D">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rPr>
                <w:rFonts w:eastAsiaTheme="minorHAnsi"/>
                <w:color w:val="000000"/>
                <w:szCs w:val="22"/>
              </w:rPr>
            </w:pPr>
            <w:r w:rsidRPr="00624520">
              <w:rPr>
                <w:rFonts w:eastAsiaTheme="minorHAnsi"/>
                <w:color w:val="000000"/>
                <w:szCs w:val="22"/>
              </w:rPr>
              <w:t>ÚNKP-20-3 (B keret doktori hallgató)</w:t>
            </w:r>
          </w:p>
        </w:tc>
        <w:tc>
          <w:tcPr>
            <w:tcW w:w="2091" w:type="dxa"/>
            <w:tcBorders>
              <w:top w:val="nil"/>
              <w:left w:val="nil"/>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jc w:val="center"/>
              <w:rPr>
                <w:rFonts w:eastAsiaTheme="minorHAnsi"/>
                <w:color w:val="000000"/>
                <w:szCs w:val="22"/>
              </w:rPr>
            </w:pPr>
            <w:r w:rsidRPr="00624520">
              <w:rPr>
                <w:rFonts w:eastAsiaTheme="minorHAnsi"/>
                <w:color w:val="000000"/>
                <w:szCs w:val="22"/>
              </w:rPr>
              <w:t>123</w:t>
            </w:r>
          </w:p>
        </w:tc>
      </w:tr>
      <w:tr w:rsidR="00A94C55" w:rsidRPr="00624520" w:rsidTr="008B242D">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rPr>
                <w:rFonts w:eastAsiaTheme="minorHAnsi"/>
                <w:color w:val="000000"/>
                <w:szCs w:val="22"/>
              </w:rPr>
            </w:pPr>
            <w:r w:rsidRPr="00624520">
              <w:rPr>
                <w:rFonts w:eastAsiaTheme="minorHAnsi"/>
                <w:color w:val="000000"/>
                <w:szCs w:val="22"/>
              </w:rPr>
              <w:t>ÚNKP-20-4 (C keret doktorvárományos és posztdoktor)</w:t>
            </w:r>
          </w:p>
        </w:tc>
        <w:tc>
          <w:tcPr>
            <w:tcW w:w="2091" w:type="dxa"/>
            <w:tcBorders>
              <w:top w:val="nil"/>
              <w:left w:val="nil"/>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jc w:val="center"/>
              <w:rPr>
                <w:rFonts w:eastAsiaTheme="minorHAnsi"/>
                <w:color w:val="000000"/>
                <w:szCs w:val="22"/>
              </w:rPr>
            </w:pPr>
            <w:r w:rsidRPr="00624520">
              <w:rPr>
                <w:rFonts w:eastAsiaTheme="minorHAnsi"/>
                <w:color w:val="000000"/>
                <w:szCs w:val="22"/>
              </w:rPr>
              <w:t>56</w:t>
            </w:r>
          </w:p>
        </w:tc>
      </w:tr>
      <w:tr w:rsidR="00A94C55" w:rsidRPr="00624520" w:rsidTr="008B242D">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rPr>
                <w:rFonts w:eastAsiaTheme="minorHAnsi"/>
                <w:color w:val="000000"/>
                <w:szCs w:val="22"/>
              </w:rPr>
            </w:pPr>
            <w:r w:rsidRPr="00624520">
              <w:rPr>
                <w:rFonts w:eastAsiaTheme="minorHAnsi"/>
                <w:color w:val="000000"/>
                <w:szCs w:val="22"/>
              </w:rPr>
              <w:t>ÚNKP-20-5 (Bolyai+ keret)</w:t>
            </w:r>
          </w:p>
        </w:tc>
        <w:tc>
          <w:tcPr>
            <w:tcW w:w="2091" w:type="dxa"/>
            <w:tcBorders>
              <w:top w:val="nil"/>
              <w:left w:val="nil"/>
              <w:bottom w:val="single" w:sz="4" w:space="0" w:color="auto"/>
              <w:right w:val="single" w:sz="4" w:space="0" w:color="auto"/>
            </w:tcBorders>
            <w:shd w:val="clear" w:color="auto" w:fill="auto"/>
            <w:noWrap/>
            <w:vAlign w:val="bottom"/>
            <w:hideMark/>
          </w:tcPr>
          <w:p w:rsidR="00A94C55" w:rsidRPr="00624520" w:rsidRDefault="00A94C55" w:rsidP="00842CDD">
            <w:pPr>
              <w:spacing w:line="360" w:lineRule="auto"/>
              <w:jc w:val="center"/>
              <w:rPr>
                <w:rFonts w:eastAsiaTheme="minorHAnsi"/>
                <w:color w:val="000000"/>
                <w:szCs w:val="22"/>
              </w:rPr>
            </w:pPr>
            <w:r w:rsidRPr="00624520">
              <w:rPr>
                <w:rFonts w:eastAsiaTheme="minorHAnsi"/>
                <w:color w:val="000000"/>
                <w:szCs w:val="22"/>
              </w:rPr>
              <w:t>58</w:t>
            </w:r>
          </w:p>
        </w:tc>
      </w:tr>
      <w:tr w:rsidR="00A94C55" w:rsidRPr="00624520" w:rsidTr="008B242D">
        <w:trPr>
          <w:trHeight w:val="213"/>
          <w:jc w:val="center"/>
        </w:trPr>
        <w:tc>
          <w:tcPr>
            <w:tcW w:w="6871" w:type="dxa"/>
            <w:tcBorders>
              <w:top w:val="nil"/>
              <w:left w:val="single" w:sz="4" w:space="0" w:color="auto"/>
              <w:bottom w:val="nil"/>
              <w:right w:val="single" w:sz="4" w:space="0" w:color="auto"/>
            </w:tcBorders>
            <w:shd w:val="clear" w:color="auto" w:fill="auto"/>
            <w:noWrap/>
            <w:vAlign w:val="bottom"/>
            <w:hideMark/>
          </w:tcPr>
          <w:p w:rsidR="00A94C55" w:rsidRPr="00624520" w:rsidRDefault="00A94C55" w:rsidP="00842CDD">
            <w:pPr>
              <w:spacing w:line="360" w:lineRule="auto"/>
              <w:rPr>
                <w:rFonts w:eastAsiaTheme="minorHAnsi"/>
                <w:color w:val="000000"/>
                <w:szCs w:val="22"/>
              </w:rPr>
            </w:pPr>
            <w:r w:rsidRPr="00624520">
              <w:rPr>
                <w:rFonts w:eastAsiaTheme="minorHAnsi"/>
                <w:color w:val="000000"/>
                <w:szCs w:val="22"/>
              </w:rPr>
              <w:t>ÚNKP-20-6 (Tehetséggel fel! Keret)</w:t>
            </w:r>
          </w:p>
        </w:tc>
        <w:tc>
          <w:tcPr>
            <w:tcW w:w="2091" w:type="dxa"/>
            <w:tcBorders>
              <w:top w:val="nil"/>
              <w:left w:val="nil"/>
              <w:bottom w:val="nil"/>
              <w:right w:val="single" w:sz="4" w:space="0" w:color="auto"/>
            </w:tcBorders>
            <w:shd w:val="clear" w:color="auto" w:fill="auto"/>
            <w:noWrap/>
            <w:vAlign w:val="bottom"/>
            <w:hideMark/>
          </w:tcPr>
          <w:p w:rsidR="00A94C55" w:rsidRPr="00624520" w:rsidRDefault="00A94C55" w:rsidP="00842CDD">
            <w:pPr>
              <w:spacing w:line="360" w:lineRule="auto"/>
              <w:jc w:val="center"/>
              <w:rPr>
                <w:rFonts w:eastAsiaTheme="minorHAnsi"/>
                <w:color w:val="000000"/>
                <w:szCs w:val="22"/>
              </w:rPr>
            </w:pPr>
            <w:r w:rsidRPr="00624520">
              <w:rPr>
                <w:rFonts w:eastAsiaTheme="minorHAnsi"/>
                <w:color w:val="000000"/>
                <w:szCs w:val="22"/>
              </w:rPr>
              <w:t>33</w:t>
            </w:r>
          </w:p>
        </w:tc>
      </w:tr>
      <w:tr w:rsidR="00A94C55" w:rsidRPr="00624520" w:rsidTr="00684015">
        <w:trPr>
          <w:trHeight w:val="213"/>
          <w:jc w:val="center"/>
        </w:trPr>
        <w:tc>
          <w:tcPr>
            <w:tcW w:w="687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94C55" w:rsidRPr="00624520" w:rsidRDefault="00A94C55" w:rsidP="00842CDD">
            <w:pPr>
              <w:spacing w:line="360" w:lineRule="auto"/>
              <w:rPr>
                <w:rFonts w:eastAsiaTheme="minorHAnsi"/>
                <w:b/>
                <w:bCs/>
                <w:color w:val="000000"/>
                <w:szCs w:val="22"/>
              </w:rPr>
            </w:pPr>
            <w:r w:rsidRPr="00624520">
              <w:rPr>
                <w:rFonts w:eastAsiaTheme="minorHAnsi"/>
                <w:b/>
                <w:bCs/>
                <w:color w:val="000000"/>
                <w:szCs w:val="22"/>
              </w:rPr>
              <w:t>Összesen</w:t>
            </w:r>
          </w:p>
        </w:tc>
        <w:tc>
          <w:tcPr>
            <w:tcW w:w="20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94C55" w:rsidRPr="00624520" w:rsidRDefault="00A94C55" w:rsidP="00842CDD">
            <w:pPr>
              <w:spacing w:line="360" w:lineRule="auto"/>
              <w:jc w:val="center"/>
              <w:rPr>
                <w:rFonts w:eastAsiaTheme="minorHAnsi"/>
                <w:b/>
                <w:bCs/>
                <w:color w:val="000000"/>
                <w:szCs w:val="22"/>
              </w:rPr>
            </w:pPr>
            <w:r w:rsidRPr="00624520">
              <w:rPr>
                <w:rFonts w:eastAsiaTheme="minorHAnsi"/>
                <w:b/>
                <w:bCs/>
                <w:color w:val="000000"/>
                <w:szCs w:val="22"/>
              </w:rPr>
              <w:t>338</w:t>
            </w:r>
          </w:p>
        </w:tc>
      </w:tr>
    </w:tbl>
    <w:p w:rsidR="00A94C55" w:rsidRPr="00624520" w:rsidRDefault="00A94C55" w:rsidP="00842CDD">
      <w:pPr>
        <w:spacing w:line="360" w:lineRule="auto"/>
        <w:rPr>
          <w:rFonts w:eastAsia="Verdana"/>
          <w:sz w:val="26"/>
          <w:szCs w:val="26"/>
        </w:rPr>
      </w:pPr>
    </w:p>
    <w:p w:rsidR="00A94C55" w:rsidRPr="00624520" w:rsidRDefault="00A94C55" w:rsidP="00842CDD">
      <w:pPr>
        <w:spacing w:line="360" w:lineRule="auto"/>
        <w:jc w:val="center"/>
        <w:rPr>
          <w:rFonts w:eastAsia="Verdana"/>
          <w:sz w:val="26"/>
          <w:szCs w:val="26"/>
        </w:rPr>
      </w:pPr>
      <w:r w:rsidRPr="00624520">
        <w:rPr>
          <w:rFonts w:eastAsia="Verdana"/>
          <w:noProof/>
          <w:sz w:val="26"/>
          <w:szCs w:val="26"/>
        </w:rPr>
        <w:drawing>
          <wp:inline distT="0" distB="0" distL="0" distR="0" wp14:anchorId="43723DA5" wp14:editId="10B3C57A">
            <wp:extent cx="5676265" cy="3800475"/>
            <wp:effectExtent l="0" t="0" r="635" b="952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80203" cy="3870065"/>
                    </a:xfrm>
                    <a:prstGeom prst="rect">
                      <a:avLst/>
                    </a:prstGeom>
                    <a:noFill/>
                  </pic:spPr>
                </pic:pic>
              </a:graphicData>
            </a:graphic>
          </wp:inline>
        </w:drawing>
      </w:r>
    </w:p>
    <w:p w:rsidR="00F92145" w:rsidRDefault="00A94C55" w:rsidP="00842CDD">
      <w:pPr>
        <w:spacing w:line="360" w:lineRule="auto"/>
        <w:rPr>
          <w:rFonts w:eastAsia="Verdana"/>
          <w:sz w:val="26"/>
          <w:szCs w:val="26"/>
        </w:rPr>
      </w:pPr>
      <w:r w:rsidRPr="00624520">
        <w:rPr>
          <w:rFonts w:eastAsia="Verdana"/>
          <w:sz w:val="26"/>
          <w:szCs w:val="26"/>
        </w:rPr>
        <w:t>A</w:t>
      </w:r>
      <w:r w:rsidR="008C05ED" w:rsidRPr="00624520">
        <w:rPr>
          <w:rFonts w:eastAsia="Verdana"/>
          <w:sz w:val="26"/>
          <w:szCs w:val="26"/>
        </w:rPr>
        <w:t xml:space="preserve"> 338 nyertes pályázó között 498.800.</w:t>
      </w:r>
      <w:r w:rsidRPr="00624520">
        <w:rPr>
          <w:rFonts w:eastAsia="Verdana"/>
          <w:sz w:val="26"/>
          <w:szCs w:val="26"/>
        </w:rPr>
        <w:t>136 Ft</w:t>
      </w:r>
      <w:r w:rsidRPr="00624520">
        <w:rPr>
          <w:rFonts w:eastAsiaTheme="minorHAnsi"/>
          <w:sz w:val="26"/>
          <w:szCs w:val="26"/>
        </w:rPr>
        <w:t xml:space="preserve"> </w:t>
      </w:r>
      <w:r w:rsidRPr="00624520">
        <w:rPr>
          <w:rFonts w:eastAsia="Verdana"/>
          <w:sz w:val="26"/>
          <w:szCs w:val="26"/>
        </w:rPr>
        <w:t>került szétosztásra</w:t>
      </w:r>
      <w:r w:rsidRPr="00624520">
        <w:rPr>
          <w:rFonts w:eastAsiaTheme="minorHAnsi"/>
          <w:sz w:val="26"/>
          <w:szCs w:val="26"/>
        </w:rPr>
        <w:t xml:space="preserve"> ösztöndíj formájában</w:t>
      </w:r>
      <w:r w:rsidR="008C05ED" w:rsidRPr="00624520">
        <w:rPr>
          <w:rFonts w:eastAsia="Verdana"/>
          <w:sz w:val="26"/>
          <w:szCs w:val="26"/>
        </w:rPr>
        <w:t>, ami után az ELTE 199.520.</w:t>
      </w:r>
      <w:r w:rsidRPr="00624520">
        <w:rPr>
          <w:rFonts w:eastAsia="Verdana"/>
          <w:sz w:val="26"/>
          <w:szCs w:val="26"/>
        </w:rPr>
        <w:t>055 Ft intézményi támogatásban, mindösszesen tehát 698</w:t>
      </w:r>
      <w:r w:rsidR="00331885">
        <w:rPr>
          <w:rFonts w:eastAsia="Verdana"/>
          <w:sz w:val="26"/>
          <w:szCs w:val="26"/>
        </w:rPr>
        <w:t>.</w:t>
      </w:r>
      <w:r w:rsidRPr="00624520">
        <w:rPr>
          <w:rFonts w:eastAsia="Verdana"/>
          <w:sz w:val="26"/>
          <w:szCs w:val="26"/>
        </w:rPr>
        <w:t>320</w:t>
      </w:r>
      <w:r w:rsidR="00331885">
        <w:rPr>
          <w:rFonts w:eastAsia="Verdana"/>
          <w:sz w:val="26"/>
          <w:szCs w:val="26"/>
        </w:rPr>
        <w:t>.</w:t>
      </w:r>
      <w:r w:rsidRPr="00624520">
        <w:rPr>
          <w:rFonts w:eastAsia="Verdana"/>
          <w:sz w:val="26"/>
          <w:szCs w:val="26"/>
        </w:rPr>
        <w:t>191 Ft támogatás</w:t>
      </w:r>
      <w:r w:rsidR="008B242D">
        <w:rPr>
          <w:rFonts w:eastAsia="Verdana"/>
          <w:sz w:val="26"/>
          <w:szCs w:val="26"/>
        </w:rPr>
        <w:t xml:space="preserve">ban részesül. </w:t>
      </w:r>
    </w:p>
    <w:p w:rsidR="00F92145" w:rsidRDefault="00F92145" w:rsidP="00842CDD">
      <w:pPr>
        <w:spacing w:line="360" w:lineRule="auto"/>
        <w:rPr>
          <w:rFonts w:eastAsia="Verdana"/>
          <w:sz w:val="26"/>
          <w:szCs w:val="26"/>
        </w:rPr>
      </w:pPr>
    </w:p>
    <w:p w:rsidR="00F92145" w:rsidRDefault="00F92145" w:rsidP="00842CDD">
      <w:pPr>
        <w:spacing w:line="360" w:lineRule="auto"/>
        <w:rPr>
          <w:rFonts w:eastAsia="Verdana"/>
          <w:sz w:val="26"/>
          <w:szCs w:val="26"/>
        </w:rPr>
      </w:pPr>
    </w:p>
    <w:p w:rsidR="00F92145" w:rsidRDefault="00F92145" w:rsidP="00842CDD">
      <w:pPr>
        <w:spacing w:line="360" w:lineRule="auto"/>
        <w:rPr>
          <w:rFonts w:eastAsia="Verdana"/>
          <w:sz w:val="26"/>
          <w:szCs w:val="26"/>
        </w:rPr>
      </w:pPr>
    </w:p>
    <w:p w:rsidR="00F92145" w:rsidRDefault="00F92145" w:rsidP="00842CDD">
      <w:pPr>
        <w:spacing w:line="360" w:lineRule="auto"/>
        <w:rPr>
          <w:rFonts w:eastAsia="Verdana"/>
          <w:sz w:val="26"/>
          <w:szCs w:val="26"/>
        </w:rPr>
      </w:pPr>
    </w:p>
    <w:p w:rsidR="00F92145" w:rsidRDefault="00F92145" w:rsidP="00842CDD">
      <w:pPr>
        <w:spacing w:line="360" w:lineRule="auto"/>
        <w:rPr>
          <w:rFonts w:eastAsia="Verdana"/>
          <w:sz w:val="26"/>
          <w:szCs w:val="26"/>
        </w:rPr>
      </w:pPr>
    </w:p>
    <w:p w:rsidR="00F92145" w:rsidRPr="00684015" w:rsidRDefault="00A94C55" w:rsidP="00684015">
      <w:pPr>
        <w:spacing w:line="360" w:lineRule="auto"/>
        <w:jc w:val="center"/>
        <w:rPr>
          <w:rFonts w:eastAsia="Verdana"/>
          <w:b/>
          <w:szCs w:val="22"/>
        </w:rPr>
      </w:pPr>
      <w:r w:rsidRPr="00684015">
        <w:rPr>
          <w:rFonts w:eastAsia="Verdana"/>
          <w:b/>
          <w:szCs w:val="22"/>
        </w:rPr>
        <w:t>Az ELTE keretei az alábbiak szerint ala</w:t>
      </w:r>
      <w:r w:rsidR="008B242D" w:rsidRPr="00684015">
        <w:rPr>
          <w:rFonts w:eastAsia="Verdana"/>
          <w:b/>
          <w:szCs w:val="22"/>
        </w:rPr>
        <w:t>kulnak pályázati kategóriánként</w:t>
      </w:r>
    </w:p>
    <w:tbl>
      <w:tblPr>
        <w:tblW w:w="8962" w:type="dxa"/>
        <w:jc w:val="center"/>
        <w:tblCellMar>
          <w:left w:w="70" w:type="dxa"/>
          <w:right w:w="70" w:type="dxa"/>
        </w:tblCellMar>
        <w:tblLook w:val="04A0" w:firstRow="1" w:lastRow="0" w:firstColumn="1" w:lastColumn="0" w:noHBand="0" w:noVBand="1"/>
      </w:tblPr>
      <w:tblGrid>
        <w:gridCol w:w="6871"/>
        <w:gridCol w:w="2091"/>
      </w:tblGrid>
      <w:tr w:rsidR="00F92145" w:rsidRPr="00624520" w:rsidTr="00684015">
        <w:trPr>
          <w:trHeight w:val="230"/>
          <w:jc w:val="center"/>
        </w:trPr>
        <w:tc>
          <w:tcPr>
            <w:tcW w:w="6871"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rsidR="00F92145" w:rsidRPr="00624520" w:rsidRDefault="00F92145" w:rsidP="00842CDD">
            <w:pPr>
              <w:spacing w:line="360" w:lineRule="auto"/>
              <w:jc w:val="center"/>
              <w:rPr>
                <w:rFonts w:eastAsiaTheme="minorHAnsi"/>
                <w:b/>
                <w:bCs/>
                <w:color w:val="000000"/>
                <w:szCs w:val="22"/>
              </w:rPr>
            </w:pPr>
            <w:r w:rsidRPr="00624520">
              <w:rPr>
                <w:rFonts w:eastAsiaTheme="minorHAnsi"/>
                <w:b/>
                <w:bCs/>
                <w:color w:val="000000"/>
                <w:szCs w:val="22"/>
              </w:rPr>
              <w:t>Ösztöndíj kategóriák</w:t>
            </w:r>
          </w:p>
        </w:tc>
        <w:tc>
          <w:tcPr>
            <w:tcW w:w="2091"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F92145" w:rsidRPr="00624520" w:rsidRDefault="00F92145" w:rsidP="00842CDD">
            <w:pPr>
              <w:spacing w:line="360" w:lineRule="auto"/>
              <w:jc w:val="center"/>
              <w:rPr>
                <w:rFonts w:eastAsiaTheme="minorHAnsi"/>
                <w:b/>
                <w:bCs/>
                <w:color w:val="000000"/>
                <w:szCs w:val="22"/>
              </w:rPr>
            </w:pPr>
            <w:r w:rsidRPr="00624520">
              <w:rPr>
                <w:rFonts w:eastAsiaTheme="minorHAnsi"/>
                <w:b/>
                <w:bCs/>
                <w:color w:val="000000"/>
                <w:szCs w:val="22"/>
              </w:rPr>
              <w:t>Nyertesek száma</w:t>
            </w:r>
          </w:p>
        </w:tc>
      </w:tr>
      <w:tr w:rsidR="00F92145" w:rsidRPr="00624520" w:rsidTr="00C10124">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ÚNKP-20-1 (A keret alapképzés)</w:t>
            </w:r>
          </w:p>
        </w:tc>
        <w:tc>
          <w:tcPr>
            <w:tcW w:w="2091" w:type="dxa"/>
            <w:tcBorders>
              <w:top w:val="nil"/>
              <w:left w:val="nil"/>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29.260.000</w:t>
            </w:r>
          </w:p>
        </w:tc>
      </w:tr>
      <w:tr w:rsidR="00F92145" w:rsidRPr="00624520" w:rsidTr="00C10124">
        <w:trPr>
          <w:trHeight w:val="301"/>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ÚNKP-20-2 (A keret mesterképzés)</w:t>
            </w:r>
          </w:p>
        </w:tc>
        <w:tc>
          <w:tcPr>
            <w:tcW w:w="2091" w:type="dxa"/>
            <w:tcBorders>
              <w:top w:val="nil"/>
              <w:left w:val="nil"/>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76.440.000</w:t>
            </w:r>
          </w:p>
        </w:tc>
      </w:tr>
      <w:tr w:rsidR="00F92145" w:rsidRPr="00624520" w:rsidTr="00C10124">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w:t>
            </w:r>
            <w:r>
              <w:rPr>
                <w:rFonts w:eastAsiaTheme="minorHAnsi"/>
                <w:color w:val="000000"/>
                <w:szCs w:val="22"/>
              </w:rPr>
              <w:t>-20-3 (B keret doktori hallgató – Doktor I.)</w:t>
            </w:r>
          </w:p>
        </w:tc>
        <w:tc>
          <w:tcPr>
            <w:tcW w:w="2091" w:type="dxa"/>
            <w:tcBorders>
              <w:top w:val="nil"/>
              <w:left w:val="nil"/>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82.600.000</w:t>
            </w:r>
          </w:p>
        </w:tc>
      </w:tr>
      <w:tr w:rsidR="00F92145" w:rsidRPr="00624520" w:rsidTr="00C10124">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w:t>
            </w:r>
            <w:r>
              <w:rPr>
                <w:rFonts w:eastAsiaTheme="minorHAnsi"/>
                <w:color w:val="000000"/>
                <w:szCs w:val="22"/>
              </w:rPr>
              <w:t>-20-3 (B keret doktori hallgató – Doktor II.)</w:t>
            </w:r>
          </w:p>
        </w:tc>
        <w:tc>
          <w:tcPr>
            <w:tcW w:w="2091" w:type="dxa"/>
            <w:tcBorders>
              <w:top w:val="nil"/>
              <w:left w:val="nil"/>
              <w:bottom w:val="single" w:sz="4" w:space="0" w:color="auto"/>
              <w:right w:val="single" w:sz="4" w:space="0" w:color="auto"/>
            </w:tcBorders>
            <w:shd w:val="clear" w:color="auto" w:fill="auto"/>
            <w:noWrap/>
            <w:vAlign w:val="bottom"/>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103.149.848</w:t>
            </w:r>
          </w:p>
        </w:tc>
      </w:tr>
      <w:tr w:rsidR="00F92145" w:rsidRPr="00624520" w:rsidTr="00C10124">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ÚNKP-20-4 (C keret</w:t>
            </w:r>
            <w:r>
              <w:rPr>
                <w:rFonts w:eastAsiaTheme="minorHAnsi"/>
                <w:color w:val="000000"/>
                <w:szCs w:val="22"/>
              </w:rPr>
              <w:t xml:space="preserve"> doktorvárományos</w:t>
            </w:r>
            <w:r w:rsidRPr="00624520">
              <w:rPr>
                <w:rFonts w:eastAsiaTheme="minorHAnsi"/>
                <w:color w:val="000000"/>
                <w:szCs w:val="22"/>
              </w:rPr>
              <w:t>)</w:t>
            </w:r>
          </w:p>
        </w:tc>
        <w:tc>
          <w:tcPr>
            <w:tcW w:w="2091" w:type="dxa"/>
            <w:tcBorders>
              <w:top w:val="nil"/>
              <w:left w:val="nil"/>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73.185.482</w:t>
            </w:r>
          </w:p>
        </w:tc>
      </w:tr>
      <w:tr w:rsidR="00F92145" w:rsidRPr="00624520" w:rsidTr="00C10124">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tcPr>
          <w:p w:rsidR="00F92145" w:rsidRPr="00624520" w:rsidRDefault="00F92145" w:rsidP="00842CDD">
            <w:pPr>
              <w:spacing w:line="360" w:lineRule="auto"/>
              <w:rPr>
                <w:rFonts w:eastAsiaTheme="minorHAnsi"/>
                <w:color w:val="000000"/>
                <w:szCs w:val="22"/>
              </w:rPr>
            </w:pPr>
            <w:r w:rsidRPr="00F92145">
              <w:rPr>
                <w:rFonts w:eastAsiaTheme="minorHAnsi"/>
                <w:color w:val="000000"/>
                <w:szCs w:val="22"/>
              </w:rPr>
              <w:t>ÚN</w:t>
            </w:r>
            <w:r>
              <w:rPr>
                <w:rFonts w:eastAsiaTheme="minorHAnsi"/>
                <w:color w:val="000000"/>
                <w:szCs w:val="22"/>
              </w:rPr>
              <w:t>KP-20-4 (C keret posztdoktor</w:t>
            </w:r>
            <w:r w:rsidRPr="00F92145">
              <w:rPr>
                <w:rFonts w:eastAsiaTheme="minorHAnsi"/>
                <w:color w:val="000000"/>
                <w:szCs w:val="22"/>
              </w:rPr>
              <w:t>)</w:t>
            </w:r>
          </w:p>
        </w:tc>
        <w:tc>
          <w:tcPr>
            <w:tcW w:w="2091" w:type="dxa"/>
            <w:tcBorders>
              <w:top w:val="nil"/>
              <w:left w:val="nil"/>
              <w:bottom w:val="single" w:sz="4" w:space="0" w:color="auto"/>
              <w:right w:val="single" w:sz="4" w:space="0" w:color="auto"/>
            </w:tcBorders>
            <w:shd w:val="clear" w:color="auto" w:fill="auto"/>
            <w:noWrap/>
            <w:vAlign w:val="bottom"/>
          </w:tcPr>
          <w:p w:rsidR="00F92145" w:rsidRDefault="00F92145" w:rsidP="00842CDD">
            <w:pPr>
              <w:spacing w:line="360" w:lineRule="auto"/>
              <w:jc w:val="right"/>
              <w:rPr>
                <w:rFonts w:eastAsiaTheme="minorHAnsi"/>
                <w:color w:val="000000"/>
                <w:szCs w:val="22"/>
              </w:rPr>
            </w:pPr>
            <w:r>
              <w:rPr>
                <w:rFonts w:eastAsiaTheme="minorHAnsi"/>
                <w:color w:val="000000"/>
                <w:szCs w:val="22"/>
              </w:rPr>
              <w:t>76.644.861</w:t>
            </w:r>
          </w:p>
        </w:tc>
      </w:tr>
      <w:tr w:rsidR="00F92145" w:rsidRPr="00624520" w:rsidTr="00C10124">
        <w:trPr>
          <w:trHeight w:val="213"/>
          <w:jc w:val="center"/>
        </w:trPr>
        <w:tc>
          <w:tcPr>
            <w:tcW w:w="6871" w:type="dxa"/>
            <w:tcBorders>
              <w:top w:val="nil"/>
              <w:left w:val="single" w:sz="4" w:space="0" w:color="auto"/>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ÚNKP-20-5 (Bolyai+ keret)</w:t>
            </w:r>
          </w:p>
        </w:tc>
        <w:tc>
          <w:tcPr>
            <w:tcW w:w="2091" w:type="dxa"/>
            <w:tcBorders>
              <w:top w:val="nil"/>
              <w:left w:val="nil"/>
              <w:bottom w:val="single" w:sz="4" w:space="0" w:color="auto"/>
              <w:right w:val="single" w:sz="4" w:space="0" w:color="auto"/>
            </w:tcBorders>
            <w:shd w:val="clear" w:color="auto" w:fill="auto"/>
            <w:noWrap/>
            <w:vAlign w:val="bottom"/>
            <w:hideMark/>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194.880.000</w:t>
            </w:r>
          </w:p>
        </w:tc>
      </w:tr>
      <w:tr w:rsidR="00F92145" w:rsidRPr="00624520" w:rsidTr="00C10124">
        <w:trPr>
          <w:trHeight w:val="213"/>
          <w:jc w:val="center"/>
        </w:trPr>
        <w:tc>
          <w:tcPr>
            <w:tcW w:w="6871" w:type="dxa"/>
            <w:tcBorders>
              <w:top w:val="nil"/>
              <w:left w:val="single" w:sz="4" w:space="0" w:color="auto"/>
              <w:bottom w:val="nil"/>
              <w:right w:val="single" w:sz="4" w:space="0" w:color="auto"/>
            </w:tcBorders>
            <w:shd w:val="clear" w:color="auto" w:fill="auto"/>
            <w:noWrap/>
            <w:vAlign w:val="bottom"/>
            <w:hideMark/>
          </w:tcPr>
          <w:p w:rsidR="00F92145" w:rsidRPr="00624520" w:rsidRDefault="00F92145" w:rsidP="00842CDD">
            <w:pPr>
              <w:spacing w:line="360" w:lineRule="auto"/>
              <w:rPr>
                <w:rFonts w:eastAsiaTheme="minorHAnsi"/>
                <w:color w:val="000000"/>
                <w:szCs w:val="22"/>
              </w:rPr>
            </w:pPr>
            <w:r w:rsidRPr="00624520">
              <w:rPr>
                <w:rFonts w:eastAsiaTheme="minorHAnsi"/>
                <w:color w:val="000000"/>
                <w:szCs w:val="22"/>
              </w:rPr>
              <w:t>ÚNKP-20-6 (Tehetséggel fel! Keret)</w:t>
            </w:r>
          </w:p>
        </w:tc>
        <w:tc>
          <w:tcPr>
            <w:tcW w:w="2091" w:type="dxa"/>
            <w:tcBorders>
              <w:top w:val="nil"/>
              <w:left w:val="nil"/>
              <w:bottom w:val="nil"/>
              <w:right w:val="single" w:sz="4" w:space="0" w:color="auto"/>
            </w:tcBorders>
            <w:shd w:val="clear" w:color="auto" w:fill="auto"/>
            <w:noWrap/>
            <w:vAlign w:val="bottom"/>
            <w:hideMark/>
          </w:tcPr>
          <w:p w:rsidR="00F92145" w:rsidRPr="00624520" w:rsidRDefault="00F92145" w:rsidP="00842CDD">
            <w:pPr>
              <w:spacing w:line="360" w:lineRule="auto"/>
              <w:jc w:val="right"/>
              <w:rPr>
                <w:rFonts w:eastAsiaTheme="minorHAnsi"/>
                <w:color w:val="000000"/>
                <w:szCs w:val="22"/>
              </w:rPr>
            </w:pPr>
            <w:r>
              <w:rPr>
                <w:rFonts w:eastAsiaTheme="minorHAnsi"/>
                <w:color w:val="000000"/>
                <w:szCs w:val="22"/>
              </w:rPr>
              <w:t>62.160.000</w:t>
            </w:r>
          </w:p>
        </w:tc>
      </w:tr>
      <w:tr w:rsidR="00F92145" w:rsidRPr="00624520" w:rsidTr="00C10124">
        <w:trPr>
          <w:trHeight w:val="213"/>
          <w:jc w:val="center"/>
        </w:trPr>
        <w:tc>
          <w:tcPr>
            <w:tcW w:w="6871"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F92145" w:rsidRPr="00624520" w:rsidRDefault="00F92145" w:rsidP="00842CDD">
            <w:pPr>
              <w:spacing w:line="360" w:lineRule="auto"/>
              <w:rPr>
                <w:rFonts w:eastAsiaTheme="minorHAnsi"/>
                <w:b/>
                <w:bCs/>
                <w:color w:val="000000"/>
                <w:szCs w:val="22"/>
              </w:rPr>
            </w:pPr>
            <w:r w:rsidRPr="00624520">
              <w:rPr>
                <w:rFonts w:eastAsiaTheme="minorHAnsi"/>
                <w:b/>
                <w:bCs/>
                <w:color w:val="000000"/>
                <w:szCs w:val="22"/>
              </w:rPr>
              <w:t>Összesen</w:t>
            </w:r>
          </w:p>
        </w:tc>
        <w:tc>
          <w:tcPr>
            <w:tcW w:w="2091" w:type="dxa"/>
            <w:tcBorders>
              <w:top w:val="single" w:sz="4" w:space="0" w:color="auto"/>
              <w:left w:val="nil"/>
              <w:bottom w:val="single" w:sz="4" w:space="0" w:color="auto"/>
              <w:right w:val="single" w:sz="4" w:space="0" w:color="auto"/>
            </w:tcBorders>
            <w:shd w:val="clear" w:color="000000" w:fill="BFBFBF"/>
            <w:noWrap/>
            <w:vAlign w:val="bottom"/>
            <w:hideMark/>
          </w:tcPr>
          <w:p w:rsidR="00F92145" w:rsidRPr="00624520" w:rsidRDefault="006F2678" w:rsidP="00842CDD">
            <w:pPr>
              <w:spacing w:line="360" w:lineRule="auto"/>
              <w:jc w:val="right"/>
              <w:rPr>
                <w:rFonts w:eastAsiaTheme="minorHAnsi"/>
                <w:b/>
                <w:bCs/>
                <w:color w:val="000000"/>
                <w:szCs w:val="22"/>
              </w:rPr>
            </w:pPr>
            <w:r>
              <w:rPr>
                <w:rFonts w:eastAsiaTheme="minorHAnsi"/>
                <w:b/>
                <w:bCs/>
                <w:color w:val="000000"/>
                <w:szCs w:val="22"/>
              </w:rPr>
              <w:t>698.320.191</w:t>
            </w:r>
          </w:p>
        </w:tc>
      </w:tr>
    </w:tbl>
    <w:p w:rsidR="00105612" w:rsidRDefault="00105612" w:rsidP="00842CDD">
      <w:pPr>
        <w:spacing w:line="360" w:lineRule="auto"/>
        <w:rPr>
          <w:rFonts w:eastAsia="Verdana"/>
          <w:b/>
          <w:sz w:val="26"/>
          <w:szCs w:val="26"/>
        </w:rPr>
      </w:pPr>
    </w:p>
    <w:p w:rsidR="008B242D" w:rsidRPr="006F2678" w:rsidRDefault="006F2678" w:rsidP="00842CDD">
      <w:pPr>
        <w:keepNext/>
        <w:keepLines/>
        <w:spacing w:line="360" w:lineRule="auto"/>
        <w:rPr>
          <w:sz w:val="26"/>
          <w:szCs w:val="26"/>
        </w:rPr>
      </w:pPr>
      <w:r w:rsidRPr="006F2678">
        <w:rPr>
          <w:sz w:val="26"/>
          <w:szCs w:val="26"/>
        </w:rPr>
        <w:t xml:space="preserve">Az elmúlt évek sikerére tekintettel jelen pályázati ciklusban is tervezzük az ÚNKP </w:t>
      </w:r>
      <w:r w:rsidRPr="00331885">
        <w:rPr>
          <w:b/>
          <w:sz w:val="26"/>
          <w:szCs w:val="26"/>
        </w:rPr>
        <w:t>Tudománykommunikációs verseny</w:t>
      </w:r>
      <w:r w:rsidRPr="006F2678">
        <w:rPr>
          <w:sz w:val="26"/>
          <w:szCs w:val="26"/>
        </w:rPr>
        <w:t xml:space="preserve"> meghirdetését tudománynépszerűsítő kisvideó valamint tudománynépszerűsítő cikk kategóriákban.</w:t>
      </w:r>
    </w:p>
    <w:p w:rsidR="009505D0" w:rsidRDefault="009505D0" w:rsidP="00842CDD">
      <w:pPr>
        <w:keepNext/>
        <w:keepLines/>
        <w:spacing w:line="360" w:lineRule="auto"/>
        <w:rPr>
          <w:b/>
          <w:sz w:val="26"/>
          <w:szCs w:val="26"/>
        </w:rPr>
      </w:pPr>
    </w:p>
    <w:p w:rsidR="007740C2" w:rsidRDefault="00F51227" w:rsidP="00684015">
      <w:pPr>
        <w:keepNext/>
        <w:keepLines/>
        <w:spacing w:after="120" w:line="360" w:lineRule="auto"/>
        <w:outlineLvl w:val="2"/>
        <w:rPr>
          <w:b/>
          <w:sz w:val="26"/>
          <w:szCs w:val="26"/>
        </w:rPr>
      </w:pPr>
      <w:bookmarkStart w:id="25" w:name="_Toc68277451"/>
      <w:r>
        <w:rPr>
          <w:b/>
          <w:sz w:val="26"/>
          <w:szCs w:val="26"/>
        </w:rPr>
        <w:t>4.</w:t>
      </w:r>
      <w:r w:rsidR="00A569C8">
        <w:rPr>
          <w:b/>
          <w:sz w:val="26"/>
          <w:szCs w:val="26"/>
        </w:rPr>
        <w:t>8</w:t>
      </w:r>
      <w:r w:rsidR="00A94C55" w:rsidRPr="006A7A82">
        <w:rPr>
          <w:b/>
          <w:sz w:val="26"/>
          <w:szCs w:val="26"/>
        </w:rPr>
        <w:t>. Külhoni magyarok felsőoktatási, valamint közoktatással kapcsolatos támogatása</w:t>
      </w:r>
      <w:bookmarkEnd w:id="25"/>
    </w:p>
    <w:p w:rsidR="00A94C55" w:rsidRPr="006A7A82" w:rsidRDefault="00F51227" w:rsidP="00842CDD">
      <w:pPr>
        <w:keepNext/>
        <w:keepLines/>
        <w:spacing w:line="360" w:lineRule="auto"/>
        <w:outlineLvl w:val="3"/>
        <w:rPr>
          <w:b/>
          <w:sz w:val="26"/>
          <w:szCs w:val="26"/>
        </w:rPr>
      </w:pPr>
      <w:bookmarkStart w:id="26" w:name="_Toc68277452"/>
      <w:r>
        <w:rPr>
          <w:b/>
          <w:sz w:val="26"/>
          <w:szCs w:val="26"/>
        </w:rPr>
        <w:t>4.</w:t>
      </w:r>
      <w:r w:rsidR="00A569C8">
        <w:rPr>
          <w:b/>
          <w:sz w:val="26"/>
          <w:szCs w:val="26"/>
        </w:rPr>
        <w:t>8</w:t>
      </w:r>
      <w:r w:rsidR="00D1715C" w:rsidRPr="00D1715C">
        <w:rPr>
          <w:b/>
          <w:sz w:val="26"/>
          <w:szCs w:val="26"/>
        </w:rPr>
        <w:t>.1.</w:t>
      </w:r>
      <w:r w:rsidR="00D1715C" w:rsidRPr="00D1715C">
        <w:rPr>
          <w:b/>
          <w:sz w:val="26"/>
          <w:szCs w:val="26"/>
        </w:rPr>
        <w:tab/>
        <w:t>Külhoni magyarok felsőoktatási pályázatai</w:t>
      </w:r>
      <w:bookmarkEnd w:id="26"/>
    </w:p>
    <w:p w:rsidR="00A94C55" w:rsidRDefault="00A94C55" w:rsidP="00842CDD">
      <w:pPr>
        <w:keepNext/>
        <w:keepLines/>
        <w:spacing w:line="360" w:lineRule="auto"/>
        <w:rPr>
          <w:sz w:val="26"/>
          <w:szCs w:val="26"/>
        </w:rPr>
      </w:pPr>
      <w:r w:rsidRPr="006A7A82">
        <w:rPr>
          <w:sz w:val="26"/>
          <w:szCs w:val="26"/>
        </w:rPr>
        <w:t>Az ELTE és az EMMI</w:t>
      </w:r>
      <w:r>
        <w:rPr>
          <w:sz w:val="26"/>
          <w:szCs w:val="26"/>
        </w:rPr>
        <w:t>,</w:t>
      </w:r>
      <w:r w:rsidRPr="006A7A82">
        <w:rPr>
          <w:sz w:val="26"/>
          <w:szCs w:val="26"/>
        </w:rPr>
        <w:t xml:space="preserve"> majd</w:t>
      </w:r>
      <w:r>
        <w:rPr>
          <w:sz w:val="26"/>
          <w:szCs w:val="26"/>
        </w:rPr>
        <w:t xml:space="preserve"> 2019.</w:t>
      </w:r>
      <w:r w:rsidRPr="006A7A82">
        <w:rPr>
          <w:sz w:val="26"/>
          <w:szCs w:val="26"/>
        </w:rPr>
        <w:t xml:space="preserve"> szeptember 1-től az ITM </w:t>
      </w:r>
      <w:r>
        <w:rPr>
          <w:sz w:val="26"/>
          <w:szCs w:val="26"/>
        </w:rPr>
        <w:t xml:space="preserve">mint fenntartó </w:t>
      </w:r>
      <w:r w:rsidRPr="006A7A82">
        <w:rPr>
          <w:sz w:val="26"/>
          <w:szCs w:val="26"/>
        </w:rPr>
        <w:t>számos, a magyar nemzetiségű, magyarországi vagy külhoni intézményben tanuló, külhoni magyar állampolgár hallgatók számára elérhető ösztöndíj-pályázat</w:t>
      </w:r>
      <w:r>
        <w:rPr>
          <w:sz w:val="26"/>
          <w:szCs w:val="26"/>
        </w:rPr>
        <w:t>ot bonyolított le közösen a 2020-a</w:t>
      </w:r>
      <w:r w:rsidRPr="006A7A82">
        <w:rPr>
          <w:sz w:val="26"/>
          <w:szCs w:val="26"/>
        </w:rPr>
        <w:t xml:space="preserve">s év során. </w:t>
      </w:r>
      <w:r>
        <w:rPr>
          <w:sz w:val="26"/>
          <w:szCs w:val="26"/>
        </w:rPr>
        <w:t>A pályázatok nagyobb hányadának</w:t>
      </w:r>
      <w:r w:rsidRPr="006A7A82">
        <w:rPr>
          <w:sz w:val="26"/>
          <w:szCs w:val="26"/>
        </w:rPr>
        <w:t xml:space="preserve"> kiírása</w:t>
      </w:r>
      <w:r>
        <w:rPr>
          <w:sz w:val="26"/>
          <w:szCs w:val="26"/>
        </w:rPr>
        <w:t xml:space="preserve">, illetve </w:t>
      </w:r>
      <w:r w:rsidRPr="006A7A82">
        <w:rPr>
          <w:sz w:val="26"/>
          <w:szCs w:val="26"/>
        </w:rPr>
        <w:t xml:space="preserve">megvalósítása is a tavalyi év során zajlott, néhánynak pedig jelenleg is </w:t>
      </w:r>
      <w:r>
        <w:rPr>
          <w:sz w:val="26"/>
          <w:szCs w:val="26"/>
        </w:rPr>
        <w:t xml:space="preserve">tart a kifizetési, szerződéskötési szakasza. </w:t>
      </w:r>
    </w:p>
    <w:p w:rsidR="00A94C55" w:rsidRDefault="00A94C55" w:rsidP="00842CDD">
      <w:pPr>
        <w:spacing w:line="360" w:lineRule="auto"/>
        <w:rPr>
          <w:sz w:val="26"/>
        </w:rPr>
      </w:pPr>
      <w:r>
        <w:rPr>
          <w:sz w:val="26"/>
        </w:rPr>
        <w:t>A korábbi évekhez hasonlóan</w:t>
      </w:r>
      <w:r w:rsidRPr="006A7A82">
        <w:rPr>
          <w:sz w:val="26"/>
        </w:rPr>
        <w:t>, a pályázatok elsődleges elbírálása – a HÖDFE-pályázat</w:t>
      </w:r>
      <w:r>
        <w:rPr>
          <w:sz w:val="26"/>
        </w:rPr>
        <w:t xml:space="preserve"> kivételével – minden esetben </w:t>
      </w:r>
      <w:r w:rsidRPr="006A7A82">
        <w:rPr>
          <w:sz w:val="26"/>
        </w:rPr>
        <w:t>szülőföldön történik</w:t>
      </w:r>
      <w:r>
        <w:rPr>
          <w:sz w:val="26"/>
        </w:rPr>
        <w:t>.</w:t>
      </w:r>
      <w:r w:rsidRPr="006A7A82">
        <w:rPr>
          <w:sz w:val="26"/>
        </w:rPr>
        <w:t xml:space="preserve"> </w:t>
      </w:r>
    </w:p>
    <w:p w:rsidR="00A94C55" w:rsidRDefault="00A94C55" w:rsidP="00842CDD">
      <w:pPr>
        <w:spacing w:line="360" w:lineRule="auto"/>
        <w:rPr>
          <w:sz w:val="26"/>
        </w:rPr>
      </w:pPr>
      <w:r>
        <w:rPr>
          <w:sz w:val="26"/>
        </w:rPr>
        <w:t>A külhoni partnerirodák:</w:t>
      </w:r>
    </w:p>
    <w:p w:rsidR="00A94C55" w:rsidRPr="00684015" w:rsidRDefault="00A94C55" w:rsidP="00241531">
      <w:pPr>
        <w:pStyle w:val="Listaszerbekezds"/>
        <w:numPr>
          <w:ilvl w:val="0"/>
          <w:numId w:val="34"/>
        </w:numPr>
        <w:spacing w:line="360" w:lineRule="auto"/>
        <w:ind w:left="426"/>
        <w:rPr>
          <w:sz w:val="26"/>
        </w:rPr>
      </w:pPr>
      <w:r w:rsidRPr="00684015">
        <w:rPr>
          <w:b/>
          <w:sz w:val="26"/>
        </w:rPr>
        <w:t>Horvátország:</w:t>
      </w:r>
      <w:r w:rsidRPr="00684015">
        <w:rPr>
          <w:sz w:val="26"/>
        </w:rPr>
        <w:t xml:space="preserve"> Bellye – Horvátországi Magyarok Demokratikus Közössége (HMDK) Központi Irodája</w:t>
      </w:r>
      <w:r w:rsidR="00684015">
        <w:rPr>
          <w:sz w:val="26"/>
        </w:rPr>
        <w:t>,</w:t>
      </w:r>
    </w:p>
    <w:p w:rsidR="00A94C55" w:rsidRPr="00684015" w:rsidRDefault="00A94C55" w:rsidP="00241531">
      <w:pPr>
        <w:pStyle w:val="Listaszerbekezds"/>
        <w:numPr>
          <w:ilvl w:val="0"/>
          <w:numId w:val="34"/>
        </w:numPr>
        <w:spacing w:line="360" w:lineRule="auto"/>
        <w:ind w:left="426"/>
        <w:rPr>
          <w:sz w:val="26"/>
        </w:rPr>
      </w:pPr>
      <w:r w:rsidRPr="00684015">
        <w:rPr>
          <w:b/>
          <w:sz w:val="26"/>
        </w:rPr>
        <w:t>Románia:</w:t>
      </w:r>
      <w:r w:rsidRPr="00684015">
        <w:rPr>
          <w:sz w:val="26"/>
        </w:rPr>
        <w:t xml:space="preserve"> Kolozsvár – Kolozsvári Magyar Egyetemi Intézet (KMEI)</w:t>
      </w:r>
      <w:r w:rsidR="00684015">
        <w:rPr>
          <w:sz w:val="26"/>
        </w:rPr>
        <w:t>,</w:t>
      </w:r>
    </w:p>
    <w:p w:rsidR="00684015" w:rsidRPr="00684015" w:rsidRDefault="00A94C55" w:rsidP="00241531">
      <w:pPr>
        <w:pStyle w:val="Listaszerbekezds"/>
        <w:numPr>
          <w:ilvl w:val="0"/>
          <w:numId w:val="34"/>
        </w:numPr>
        <w:spacing w:line="360" w:lineRule="auto"/>
        <w:ind w:left="426"/>
        <w:rPr>
          <w:sz w:val="26"/>
        </w:rPr>
      </w:pPr>
      <w:r w:rsidRPr="00684015">
        <w:rPr>
          <w:b/>
          <w:sz w:val="26"/>
        </w:rPr>
        <w:t>Szerbia:</w:t>
      </w:r>
      <w:r w:rsidRPr="00684015">
        <w:rPr>
          <w:sz w:val="26"/>
        </w:rPr>
        <w:t xml:space="preserve"> </w:t>
      </w:r>
      <w:proofErr w:type="gramStart"/>
      <w:r w:rsidRPr="00684015">
        <w:rPr>
          <w:sz w:val="26"/>
        </w:rPr>
        <w:t>Szabadka  –</w:t>
      </w:r>
      <w:proofErr w:type="gramEnd"/>
      <w:r w:rsidRPr="00684015">
        <w:rPr>
          <w:sz w:val="26"/>
        </w:rPr>
        <w:t xml:space="preserve"> Concordia Minoritatis Hungaricae (CMH)</w:t>
      </w:r>
      <w:r w:rsidR="00684015">
        <w:rPr>
          <w:sz w:val="26"/>
        </w:rPr>
        <w:t>,</w:t>
      </w:r>
    </w:p>
    <w:p w:rsidR="00A94C55" w:rsidRPr="00684015" w:rsidRDefault="00A94C55" w:rsidP="00241531">
      <w:pPr>
        <w:pStyle w:val="Listaszerbekezds"/>
        <w:numPr>
          <w:ilvl w:val="0"/>
          <w:numId w:val="34"/>
        </w:numPr>
        <w:spacing w:line="360" w:lineRule="auto"/>
        <w:ind w:left="426"/>
        <w:rPr>
          <w:sz w:val="26"/>
        </w:rPr>
      </w:pPr>
      <w:r w:rsidRPr="00684015">
        <w:rPr>
          <w:b/>
          <w:sz w:val="26"/>
        </w:rPr>
        <w:lastRenderedPageBreak/>
        <w:t>Ukrajna:</w:t>
      </w:r>
      <w:r w:rsidRPr="00684015">
        <w:rPr>
          <w:sz w:val="26"/>
        </w:rPr>
        <w:t xml:space="preserve"> </w:t>
      </w:r>
      <w:proofErr w:type="gramStart"/>
      <w:r w:rsidRPr="00684015">
        <w:rPr>
          <w:sz w:val="26"/>
        </w:rPr>
        <w:t>Beregszász  –</w:t>
      </w:r>
      <w:proofErr w:type="gramEnd"/>
      <w:r w:rsidRPr="00684015">
        <w:rPr>
          <w:sz w:val="26"/>
        </w:rPr>
        <w:t xml:space="preserve"> GENIUS Jótékonysági Alapítvány, Agora Információs Központ</w:t>
      </w:r>
      <w:r w:rsidR="00684015">
        <w:rPr>
          <w:sz w:val="26"/>
        </w:rPr>
        <w:t>,</w:t>
      </w:r>
    </w:p>
    <w:p w:rsidR="00A94C55" w:rsidRPr="00684015" w:rsidRDefault="00A94C55" w:rsidP="00241531">
      <w:pPr>
        <w:pStyle w:val="Listaszerbekezds"/>
        <w:numPr>
          <w:ilvl w:val="0"/>
          <w:numId w:val="34"/>
        </w:numPr>
        <w:spacing w:line="360" w:lineRule="auto"/>
        <w:ind w:left="426"/>
        <w:rPr>
          <w:sz w:val="26"/>
        </w:rPr>
      </w:pPr>
      <w:r w:rsidRPr="00684015">
        <w:rPr>
          <w:b/>
          <w:sz w:val="26"/>
        </w:rPr>
        <w:t>Szlovákia:</w:t>
      </w:r>
      <w:r w:rsidRPr="00684015">
        <w:rPr>
          <w:sz w:val="26"/>
        </w:rPr>
        <w:t xml:space="preserve"> </w:t>
      </w:r>
      <w:proofErr w:type="gramStart"/>
      <w:r w:rsidRPr="00684015">
        <w:rPr>
          <w:sz w:val="26"/>
        </w:rPr>
        <w:t>Révkomárom  –</w:t>
      </w:r>
      <w:proofErr w:type="gramEnd"/>
      <w:r w:rsidRPr="00684015">
        <w:rPr>
          <w:sz w:val="26"/>
        </w:rPr>
        <w:t xml:space="preserve"> Szövetség a Közös Célokért (SZAKC)</w:t>
      </w:r>
      <w:r w:rsidR="00684015">
        <w:rPr>
          <w:sz w:val="26"/>
        </w:rPr>
        <w:t>;</w:t>
      </w:r>
    </w:p>
    <w:p w:rsidR="00684015" w:rsidRDefault="00684015" w:rsidP="00842CDD">
      <w:pPr>
        <w:spacing w:line="360" w:lineRule="auto"/>
        <w:contextualSpacing/>
        <w:rPr>
          <w:sz w:val="26"/>
        </w:rPr>
      </w:pPr>
    </w:p>
    <w:p w:rsidR="00A94C55" w:rsidRDefault="00A94C55" w:rsidP="00684015">
      <w:pPr>
        <w:spacing w:after="120" w:line="360" w:lineRule="auto"/>
        <w:contextualSpacing/>
        <w:rPr>
          <w:sz w:val="26"/>
        </w:rPr>
      </w:pPr>
      <w:r w:rsidRPr="006A7A82">
        <w:rPr>
          <w:sz w:val="26"/>
        </w:rPr>
        <w:t>A pályázati folyamat teljes egészében elektronikus úton, az erre létrehozott</w:t>
      </w:r>
      <w:r>
        <w:rPr>
          <w:sz w:val="26"/>
        </w:rPr>
        <w:t xml:space="preserve"> és az ELTE által működtetett</w:t>
      </w:r>
      <w:r w:rsidRPr="006A7A82">
        <w:rPr>
          <w:sz w:val="26"/>
        </w:rPr>
        <w:t xml:space="preserve"> pályázati portálon zajlik, kizárólag a szerző</w:t>
      </w:r>
      <w:r>
        <w:rPr>
          <w:sz w:val="26"/>
        </w:rPr>
        <w:t>déskötés történik papír alapon.</w:t>
      </w:r>
      <w:r w:rsidRPr="006A7A82">
        <w:rPr>
          <w:sz w:val="26"/>
        </w:rPr>
        <w:t xml:space="preserve"> </w:t>
      </w:r>
    </w:p>
    <w:p w:rsidR="00A94C55" w:rsidRPr="00684015" w:rsidRDefault="00A94C55" w:rsidP="00684015">
      <w:pPr>
        <w:spacing w:line="240" w:lineRule="auto"/>
        <w:contextualSpacing/>
        <w:rPr>
          <w:i/>
          <w:sz w:val="26"/>
          <w:szCs w:val="26"/>
        </w:rPr>
      </w:pPr>
      <w:r w:rsidRPr="00684015">
        <w:rPr>
          <w:b/>
          <w:i/>
          <w:sz w:val="26"/>
          <w:szCs w:val="26"/>
        </w:rPr>
        <w:t>Szülőföldi tanulmányi támogatás</w:t>
      </w:r>
      <w:r w:rsidRPr="00684015">
        <w:rPr>
          <w:i/>
          <w:sz w:val="26"/>
          <w:szCs w:val="26"/>
        </w:rPr>
        <w:t xml:space="preserve"> </w:t>
      </w:r>
      <w:r w:rsidR="00684015" w:rsidRPr="00684015">
        <w:rPr>
          <w:i/>
          <w:sz w:val="26"/>
          <w:szCs w:val="26"/>
        </w:rPr>
        <w:t>(</w:t>
      </w:r>
      <w:r w:rsidRPr="00684015">
        <w:rPr>
          <w:b/>
          <w:i/>
          <w:sz w:val="26"/>
          <w:szCs w:val="26"/>
        </w:rPr>
        <w:t>2019/2020-as tanév</w:t>
      </w:r>
      <w:r w:rsidR="00684015" w:rsidRPr="00684015">
        <w:rPr>
          <w:b/>
          <w:i/>
          <w:sz w:val="26"/>
          <w:szCs w:val="26"/>
        </w:rPr>
        <w:t>)</w:t>
      </w:r>
    </w:p>
    <w:tbl>
      <w:tblPr>
        <w:tblStyle w:val="Rcsostblzat"/>
        <w:tblpPr w:leftFromText="141" w:rightFromText="141" w:vertAnchor="text" w:horzAnchor="margin" w:tblpXSpec="center" w:tblpY="185"/>
        <w:tblW w:w="9062" w:type="dxa"/>
        <w:tblLook w:val="04A0" w:firstRow="1" w:lastRow="0" w:firstColumn="1" w:lastColumn="0" w:noHBand="0" w:noVBand="1"/>
      </w:tblPr>
      <w:tblGrid>
        <w:gridCol w:w="1555"/>
        <w:gridCol w:w="1263"/>
        <w:gridCol w:w="1084"/>
        <w:gridCol w:w="993"/>
        <w:gridCol w:w="1116"/>
        <w:gridCol w:w="969"/>
        <w:gridCol w:w="1114"/>
        <w:gridCol w:w="968"/>
      </w:tblGrid>
      <w:tr w:rsidR="00612787" w:rsidRPr="00E0144D" w:rsidTr="00684015">
        <w:trPr>
          <w:trHeight w:val="377"/>
        </w:trPr>
        <w:tc>
          <w:tcPr>
            <w:tcW w:w="2818" w:type="dxa"/>
            <w:gridSpan w:val="2"/>
            <w:shd w:val="clear" w:color="auto" w:fill="D6E3BC" w:themeFill="accent3" w:themeFillTint="66"/>
            <w:vAlign w:val="center"/>
          </w:tcPr>
          <w:p w:rsidR="00612787" w:rsidRPr="00E0144D" w:rsidRDefault="00612787" w:rsidP="00842CDD">
            <w:pPr>
              <w:keepNext/>
              <w:keepLines/>
              <w:spacing w:line="360" w:lineRule="auto"/>
              <w:jc w:val="center"/>
              <w:rPr>
                <w:b/>
                <w:szCs w:val="22"/>
              </w:rPr>
            </w:pPr>
          </w:p>
        </w:tc>
        <w:tc>
          <w:tcPr>
            <w:tcW w:w="2077" w:type="dxa"/>
            <w:gridSpan w:val="2"/>
            <w:shd w:val="clear" w:color="auto" w:fill="D6E3BC" w:themeFill="accent3" w:themeFillTint="66"/>
            <w:vAlign w:val="center"/>
          </w:tcPr>
          <w:p w:rsidR="00612787" w:rsidRPr="00E0144D" w:rsidRDefault="00612787" w:rsidP="00842CDD">
            <w:pPr>
              <w:keepNext/>
              <w:keepLines/>
              <w:spacing w:line="360" w:lineRule="auto"/>
              <w:jc w:val="center"/>
              <w:rPr>
                <w:b/>
                <w:sz w:val="22"/>
                <w:szCs w:val="22"/>
              </w:rPr>
            </w:pPr>
            <w:r w:rsidRPr="00E0144D">
              <w:rPr>
                <w:b/>
                <w:sz w:val="22"/>
                <w:szCs w:val="22"/>
              </w:rPr>
              <w:t>Alapképzés</w:t>
            </w:r>
          </w:p>
          <w:p w:rsidR="00612787" w:rsidRPr="00E0144D" w:rsidRDefault="00612787" w:rsidP="00842CDD">
            <w:pPr>
              <w:keepNext/>
              <w:keepLines/>
              <w:spacing w:line="360" w:lineRule="auto"/>
              <w:jc w:val="center"/>
              <w:rPr>
                <w:b/>
                <w:sz w:val="22"/>
                <w:szCs w:val="22"/>
              </w:rPr>
            </w:pPr>
            <w:r>
              <w:rPr>
                <w:b/>
                <w:sz w:val="22"/>
                <w:szCs w:val="22"/>
              </w:rPr>
              <w:t>200 eFt</w:t>
            </w:r>
          </w:p>
        </w:tc>
        <w:tc>
          <w:tcPr>
            <w:tcW w:w="2085" w:type="dxa"/>
            <w:gridSpan w:val="2"/>
            <w:shd w:val="clear" w:color="auto" w:fill="D6E3BC" w:themeFill="accent3" w:themeFillTint="66"/>
            <w:vAlign w:val="center"/>
          </w:tcPr>
          <w:p w:rsidR="00612787" w:rsidRPr="00E0144D" w:rsidRDefault="00612787" w:rsidP="00842CDD">
            <w:pPr>
              <w:keepNext/>
              <w:keepLines/>
              <w:spacing w:line="360" w:lineRule="auto"/>
              <w:jc w:val="center"/>
              <w:rPr>
                <w:b/>
                <w:sz w:val="22"/>
                <w:szCs w:val="22"/>
              </w:rPr>
            </w:pPr>
            <w:r w:rsidRPr="00E0144D">
              <w:rPr>
                <w:b/>
                <w:sz w:val="22"/>
                <w:szCs w:val="22"/>
              </w:rPr>
              <w:t>Mesterképzés</w:t>
            </w:r>
          </w:p>
          <w:p w:rsidR="00612787" w:rsidRPr="00E0144D" w:rsidRDefault="00612787" w:rsidP="00842CDD">
            <w:pPr>
              <w:keepNext/>
              <w:keepLines/>
              <w:spacing w:line="360" w:lineRule="auto"/>
              <w:jc w:val="center"/>
              <w:rPr>
                <w:b/>
                <w:sz w:val="22"/>
                <w:szCs w:val="22"/>
              </w:rPr>
            </w:pPr>
            <w:r>
              <w:rPr>
                <w:b/>
                <w:sz w:val="22"/>
                <w:szCs w:val="22"/>
              </w:rPr>
              <w:t>300 eFt</w:t>
            </w:r>
          </w:p>
        </w:tc>
        <w:tc>
          <w:tcPr>
            <w:tcW w:w="2082" w:type="dxa"/>
            <w:gridSpan w:val="2"/>
            <w:shd w:val="clear" w:color="auto" w:fill="D6E3BC" w:themeFill="accent3" w:themeFillTint="66"/>
            <w:vAlign w:val="center"/>
          </w:tcPr>
          <w:p w:rsidR="00612787" w:rsidRPr="00E0144D" w:rsidRDefault="00612787" w:rsidP="00842CDD">
            <w:pPr>
              <w:keepNext/>
              <w:keepLines/>
              <w:spacing w:line="360" w:lineRule="auto"/>
              <w:jc w:val="center"/>
              <w:rPr>
                <w:b/>
                <w:sz w:val="22"/>
                <w:szCs w:val="22"/>
              </w:rPr>
            </w:pPr>
            <w:r w:rsidRPr="00E0144D">
              <w:rPr>
                <w:b/>
                <w:sz w:val="22"/>
                <w:szCs w:val="22"/>
              </w:rPr>
              <w:t>PhD</w:t>
            </w:r>
          </w:p>
          <w:p w:rsidR="00612787" w:rsidRPr="00E0144D" w:rsidRDefault="00612787" w:rsidP="00842CDD">
            <w:pPr>
              <w:keepNext/>
              <w:keepLines/>
              <w:spacing w:line="360" w:lineRule="auto"/>
              <w:jc w:val="center"/>
              <w:rPr>
                <w:b/>
                <w:sz w:val="22"/>
                <w:szCs w:val="22"/>
              </w:rPr>
            </w:pPr>
            <w:r>
              <w:rPr>
                <w:b/>
                <w:sz w:val="22"/>
                <w:szCs w:val="22"/>
              </w:rPr>
              <w:t>500 eFt</w:t>
            </w:r>
          </w:p>
        </w:tc>
      </w:tr>
      <w:tr w:rsidR="00612787" w:rsidRPr="00E0144D" w:rsidTr="00612787">
        <w:trPr>
          <w:trHeight w:val="377"/>
        </w:trPr>
        <w:tc>
          <w:tcPr>
            <w:tcW w:w="1555"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 xml:space="preserve">Régió </w:t>
            </w:r>
          </w:p>
        </w:tc>
        <w:tc>
          <w:tcPr>
            <w:tcW w:w="1263" w:type="dxa"/>
            <w:shd w:val="clear" w:color="auto" w:fill="FFFFFF" w:themeFill="background1"/>
          </w:tcPr>
          <w:p w:rsidR="00612787" w:rsidRPr="00612787" w:rsidRDefault="00612787" w:rsidP="00842CDD">
            <w:pPr>
              <w:keepNext/>
              <w:keepLines/>
              <w:spacing w:line="360" w:lineRule="auto"/>
              <w:jc w:val="center"/>
              <w:rPr>
                <w:b/>
                <w:sz w:val="22"/>
                <w:szCs w:val="22"/>
              </w:rPr>
            </w:pPr>
            <w:r w:rsidRPr="00612787">
              <w:rPr>
                <w:b/>
                <w:sz w:val="22"/>
                <w:szCs w:val="22"/>
              </w:rPr>
              <w:t>Keret* (eFt)</w:t>
            </w:r>
          </w:p>
        </w:tc>
        <w:tc>
          <w:tcPr>
            <w:tcW w:w="1084"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Érvényes pályázat</w:t>
            </w:r>
          </w:p>
        </w:tc>
        <w:tc>
          <w:tcPr>
            <w:tcW w:w="993"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Nyertes</w:t>
            </w:r>
          </w:p>
        </w:tc>
        <w:tc>
          <w:tcPr>
            <w:tcW w:w="1116"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Érvényes pályázat</w:t>
            </w:r>
          </w:p>
        </w:tc>
        <w:tc>
          <w:tcPr>
            <w:tcW w:w="969"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Nyertes</w:t>
            </w:r>
          </w:p>
        </w:tc>
        <w:tc>
          <w:tcPr>
            <w:tcW w:w="1114"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Érvényes pályázat</w:t>
            </w:r>
          </w:p>
        </w:tc>
        <w:tc>
          <w:tcPr>
            <w:tcW w:w="968" w:type="dxa"/>
            <w:shd w:val="clear" w:color="auto" w:fill="FFFFFF" w:themeFill="background1"/>
            <w:vAlign w:val="center"/>
          </w:tcPr>
          <w:p w:rsidR="00612787" w:rsidRPr="00E0144D" w:rsidRDefault="00612787" w:rsidP="00842CDD">
            <w:pPr>
              <w:keepNext/>
              <w:keepLines/>
              <w:spacing w:line="360" w:lineRule="auto"/>
              <w:jc w:val="center"/>
              <w:rPr>
                <w:b/>
                <w:sz w:val="22"/>
                <w:szCs w:val="22"/>
              </w:rPr>
            </w:pPr>
            <w:r w:rsidRPr="00E0144D">
              <w:rPr>
                <w:b/>
                <w:sz w:val="22"/>
                <w:szCs w:val="22"/>
              </w:rPr>
              <w:t>Nyertes</w:t>
            </w:r>
          </w:p>
        </w:tc>
      </w:tr>
      <w:tr w:rsidR="00612787" w:rsidRPr="00E0144D" w:rsidTr="00612787">
        <w:trPr>
          <w:trHeight w:val="209"/>
        </w:trPr>
        <w:tc>
          <w:tcPr>
            <w:tcW w:w="1555" w:type="dxa"/>
            <w:vAlign w:val="center"/>
          </w:tcPr>
          <w:p w:rsidR="00612787" w:rsidRPr="00E0144D" w:rsidRDefault="00612787" w:rsidP="00842CDD">
            <w:pPr>
              <w:keepNext/>
              <w:keepLines/>
              <w:spacing w:line="360" w:lineRule="auto"/>
              <w:jc w:val="left"/>
              <w:rPr>
                <w:b/>
                <w:sz w:val="22"/>
                <w:szCs w:val="22"/>
              </w:rPr>
            </w:pPr>
            <w:r>
              <w:rPr>
                <w:b/>
                <w:sz w:val="22"/>
                <w:szCs w:val="22"/>
              </w:rPr>
              <w:t xml:space="preserve">Erdély </w:t>
            </w:r>
          </w:p>
        </w:tc>
        <w:tc>
          <w:tcPr>
            <w:tcW w:w="1263" w:type="dxa"/>
            <w:shd w:val="clear" w:color="auto" w:fill="FFFFFF" w:themeFill="background1"/>
          </w:tcPr>
          <w:p w:rsidR="00612787" w:rsidRPr="00E0144D" w:rsidRDefault="00612787" w:rsidP="00842CDD">
            <w:pPr>
              <w:keepNext/>
              <w:keepLines/>
              <w:spacing w:line="360" w:lineRule="auto"/>
              <w:jc w:val="center"/>
              <w:rPr>
                <w:szCs w:val="22"/>
              </w:rPr>
            </w:pPr>
            <w:r>
              <w:rPr>
                <w:sz w:val="22"/>
                <w:szCs w:val="22"/>
              </w:rPr>
              <w:t>35.000</w:t>
            </w:r>
          </w:p>
        </w:tc>
        <w:tc>
          <w:tcPr>
            <w:tcW w:w="1084" w:type="dxa"/>
            <w:shd w:val="clear" w:color="auto" w:fill="FFFFFF" w:themeFill="background1"/>
            <w:vAlign w:val="center"/>
          </w:tcPr>
          <w:p w:rsidR="00612787" w:rsidRPr="00E0144D" w:rsidRDefault="00612787" w:rsidP="00842CDD">
            <w:pPr>
              <w:keepNext/>
              <w:keepLines/>
              <w:spacing w:line="360" w:lineRule="auto"/>
              <w:jc w:val="center"/>
              <w:rPr>
                <w:sz w:val="22"/>
                <w:szCs w:val="22"/>
              </w:rPr>
            </w:pPr>
            <w:r w:rsidRPr="00E0144D">
              <w:rPr>
                <w:sz w:val="22"/>
                <w:szCs w:val="22"/>
              </w:rPr>
              <w:t>-</w:t>
            </w:r>
          </w:p>
        </w:tc>
        <w:tc>
          <w:tcPr>
            <w:tcW w:w="993" w:type="dxa"/>
            <w:shd w:val="clear" w:color="auto" w:fill="FFFFFF" w:themeFill="background1"/>
            <w:vAlign w:val="center"/>
          </w:tcPr>
          <w:p w:rsidR="00612787" w:rsidRPr="00E0144D" w:rsidRDefault="00612787" w:rsidP="00842CDD">
            <w:pPr>
              <w:keepNext/>
              <w:keepLines/>
              <w:spacing w:line="360" w:lineRule="auto"/>
              <w:jc w:val="center"/>
              <w:rPr>
                <w:sz w:val="22"/>
                <w:szCs w:val="22"/>
              </w:rPr>
            </w:pPr>
            <w:r w:rsidRPr="00E0144D">
              <w:rPr>
                <w:sz w:val="22"/>
                <w:szCs w:val="22"/>
              </w:rPr>
              <w:t>-</w:t>
            </w:r>
          </w:p>
        </w:tc>
        <w:tc>
          <w:tcPr>
            <w:tcW w:w="1116" w:type="dxa"/>
            <w:shd w:val="clear" w:color="auto" w:fill="FFFFFF" w:themeFill="background1"/>
            <w:vAlign w:val="center"/>
          </w:tcPr>
          <w:p w:rsidR="00612787" w:rsidRPr="00E0144D" w:rsidRDefault="00612787" w:rsidP="00842CDD">
            <w:pPr>
              <w:keepNext/>
              <w:keepLines/>
              <w:spacing w:line="360" w:lineRule="auto"/>
              <w:jc w:val="center"/>
              <w:rPr>
                <w:sz w:val="22"/>
                <w:szCs w:val="22"/>
              </w:rPr>
            </w:pPr>
            <w:r w:rsidRPr="00E0144D">
              <w:rPr>
                <w:sz w:val="22"/>
                <w:szCs w:val="22"/>
              </w:rPr>
              <w:t>-</w:t>
            </w:r>
          </w:p>
        </w:tc>
        <w:tc>
          <w:tcPr>
            <w:tcW w:w="969" w:type="dxa"/>
            <w:shd w:val="clear" w:color="auto" w:fill="FFFFFF" w:themeFill="background1"/>
            <w:vAlign w:val="center"/>
          </w:tcPr>
          <w:p w:rsidR="00612787" w:rsidRPr="00E0144D" w:rsidRDefault="00612787" w:rsidP="00842CDD">
            <w:pPr>
              <w:keepNext/>
              <w:keepLines/>
              <w:spacing w:line="360" w:lineRule="auto"/>
              <w:jc w:val="center"/>
              <w:rPr>
                <w:sz w:val="22"/>
                <w:szCs w:val="22"/>
              </w:rPr>
            </w:pPr>
            <w:r w:rsidRPr="00E0144D">
              <w:rPr>
                <w:sz w:val="22"/>
                <w:szCs w:val="22"/>
              </w:rPr>
              <w:t>-</w:t>
            </w:r>
          </w:p>
        </w:tc>
        <w:tc>
          <w:tcPr>
            <w:tcW w:w="1114" w:type="dxa"/>
            <w:shd w:val="clear" w:color="auto" w:fill="FFFFFF" w:themeFill="background1"/>
            <w:vAlign w:val="center"/>
          </w:tcPr>
          <w:p w:rsidR="00612787" w:rsidRPr="00E0144D" w:rsidRDefault="00612787" w:rsidP="00842CDD">
            <w:pPr>
              <w:keepNext/>
              <w:keepLines/>
              <w:spacing w:line="360" w:lineRule="auto"/>
              <w:jc w:val="center"/>
              <w:rPr>
                <w:sz w:val="22"/>
                <w:szCs w:val="22"/>
              </w:rPr>
            </w:pPr>
            <w:r w:rsidRPr="00E0144D">
              <w:rPr>
                <w:sz w:val="22"/>
                <w:szCs w:val="22"/>
              </w:rPr>
              <w:t>66</w:t>
            </w:r>
          </w:p>
        </w:tc>
        <w:tc>
          <w:tcPr>
            <w:tcW w:w="968" w:type="dxa"/>
            <w:shd w:val="clear" w:color="auto" w:fill="FFFFFF" w:themeFill="background1"/>
            <w:vAlign w:val="center"/>
          </w:tcPr>
          <w:p w:rsidR="00612787" w:rsidRPr="00E0144D" w:rsidRDefault="00612787" w:rsidP="00842CDD">
            <w:pPr>
              <w:keepNext/>
              <w:keepLines/>
              <w:spacing w:line="360" w:lineRule="auto"/>
              <w:jc w:val="center"/>
              <w:rPr>
                <w:sz w:val="22"/>
                <w:szCs w:val="22"/>
              </w:rPr>
            </w:pPr>
            <w:r w:rsidRPr="00E0144D">
              <w:rPr>
                <w:sz w:val="22"/>
                <w:szCs w:val="22"/>
              </w:rPr>
              <w:t>63</w:t>
            </w:r>
          </w:p>
        </w:tc>
      </w:tr>
      <w:tr w:rsidR="00612787" w:rsidRPr="00E0144D" w:rsidTr="00612787">
        <w:trPr>
          <w:trHeight w:val="209"/>
        </w:trPr>
        <w:tc>
          <w:tcPr>
            <w:tcW w:w="1555" w:type="dxa"/>
            <w:vAlign w:val="center"/>
          </w:tcPr>
          <w:p w:rsidR="00612787" w:rsidRPr="00E0144D" w:rsidRDefault="00612787" w:rsidP="00842CDD">
            <w:pPr>
              <w:keepNext/>
              <w:keepLines/>
              <w:spacing w:line="360" w:lineRule="auto"/>
              <w:jc w:val="left"/>
              <w:rPr>
                <w:b/>
                <w:sz w:val="22"/>
                <w:szCs w:val="22"/>
              </w:rPr>
            </w:pPr>
            <w:r>
              <w:rPr>
                <w:b/>
                <w:sz w:val="22"/>
                <w:szCs w:val="22"/>
              </w:rPr>
              <w:t xml:space="preserve">Vajdaság </w:t>
            </w:r>
          </w:p>
        </w:tc>
        <w:tc>
          <w:tcPr>
            <w:tcW w:w="1263" w:type="dxa"/>
          </w:tcPr>
          <w:p w:rsidR="00612787" w:rsidRPr="00E0144D" w:rsidRDefault="00612787" w:rsidP="00842CDD">
            <w:pPr>
              <w:keepNext/>
              <w:keepLines/>
              <w:spacing w:line="360" w:lineRule="auto"/>
              <w:jc w:val="center"/>
              <w:rPr>
                <w:szCs w:val="22"/>
              </w:rPr>
            </w:pPr>
            <w:r>
              <w:rPr>
                <w:sz w:val="22"/>
                <w:szCs w:val="22"/>
              </w:rPr>
              <w:t>33.000</w:t>
            </w:r>
          </w:p>
        </w:tc>
        <w:tc>
          <w:tcPr>
            <w:tcW w:w="1084" w:type="dxa"/>
            <w:vAlign w:val="center"/>
          </w:tcPr>
          <w:p w:rsidR="00612787" w:rsidRPr="00E0144D" w:rsidRDefault="00612787" w:rsidP="00842CDD">
            <w:pPr>
              <w:keepNext/>
              <w:keepLines/>
              <w:spacing w:line="360" w:lineRule="auto"/>
              <w:jc w:val="center"/>
              <w:rPr>
                <w:sz w:val="22"/>
                <w:szCs w:val="22"/>
              </w:rPr>
            </w:pPr>
            <w:r w:rsidRPr="00E0144D">
              <w:rPr>
                <w:sz w:val="22"/>
                <w:szCs w:val="22"/>
              </w:rPr>
              <w:t>16</w:t>
            </w:r>
          </w:p>
        </w:tc>
        <w:tc>
          <w:tcPr>
            <w:tcW w:w="993" w:type="dxa"/>
            <w:vAlign w:val="center"/>
          </w:tcPr>
          <w:p w:rsidR="00612787" w:rsidRPr="00E0144D" w:rsidRDefault="00612787" w:rsidP="00842CDD">
            <w:pPr>
              <w:keepNext/>
              <w:keepLines/>
              <w:spacing w:line="360" w:lineRule="auto"/>
              <w:jc w:val="center"/>
              <w:rPr>
                <w:sz w:val="22"/>
                <w:szCs w:val="22"/>
              </w:rPr>
            </w:pPr>
            <w:r w:rsidRPr="00E0144D">
              <w:rPr>
                <w:sz w:val="22"/>
                <w:szCs w:val="22"/>
              </w:rPr>
              <w:t>16</w:t>
            </w:r>
          </w:p>
        </w:tc>
        <w:tc>
          <w:tcPr>
            <w:tcW w:w="1116" w:type="dxa"/>
            <w:vAlign w:val="center"/>
          </w:tcPr>
          <w:p w:rsidR="00612787" w:rsidRPr="00E0144D" w:rsidRDefault="00612787" w:rsidP="00842CDD">
            <w:pPr>
              <w:keepNext/>
              <w:keepLines/>
              <w:spacing w:line="360" w:lineRule="auto"/>
              <w:jc w:val="center"/>
              <w:rPr>
                <w:sz w:val="22"/>
                <w:szCs w:val="22"/>
              </w:rPr>
            </w:pPr>
            <w:r w:rsidRPr="00E0144D">
              <w:rPr>
                <w:sz w:val="22"/>
                <w:szCs w:val="22"/>
              </w:rPr>
              <w:t>34</w:t>
            </w:r>
          </w:p>
        </w:tc>
        <w:tc>
          <w:tcPr>
            <w:tcW w:w="969" w:type="dxa"/>
            <w:vAlign w:val="center"/>
          </w:tcPr>
          <w:p w:rsidR="00612787" w:rsidRPr="00E0144D" w:rsidRDefault="00612787" w:rsidP="00842CDD">
            <w:pPr>
              <w:keepNext/>
              <w:keepLines/>
              <w:spacing w:line="360" w:lineRule="auto"/>
              <w:jc w:val="center"/>
              <w:rPr>
                <w:sz w:val="22"/>
                <w:szCs w:val="22"/>
              </w:rPr>
            </w:pPr>
            <w:r w:rsidRPr="00E0144D">
              <w:rPr>
                <w:sz w:val="22"/>
                <w:szCs w:val="22"/>
              </w:rPr>
              <w:t>33</w:t>
            </w:r>
          </w:p>
        </w:tc>
        <w:tc>
          <w:tcPr>
            <w:tcW w:w="1114" w:type="dxa"/>
            <w:vAlign w:val="center"/>
          </w:tcPr>
          <w:p w:rsidR="00612787" w:rsidRPr="00E0144D" w:rsidRDefault="00612787" w:rsidP="00842CDD">
            <w:pPr>
              <w:keepNext/>
              <w:keepLines/>
              <w:spacing w:line="360" w:lineRule="auto"/>
              <w:jc w:val="center"/>
              <w:rPr>
                <w:sz w:val="22"/>
                <w:szCs w:val="22"/>
              </w:rPr>
            </w:pPr>
            <w:r w:rsidRPr="00E0144D">
              <w:rPr>
                <w:sz w:val="22"/>
                <w:szCs w:val="22"/>
              </w:rPr>
              <w:t>12</w:t>
            </w:r>
          </w:p>
        </w:tc>
        <w:tc>
          <w:tcPr>
            <w:tcW w:w="968" w:type="dxa"/>
            <w:vAlign w:val="center"/>
          </w:tcPr>
          <w:p w:rsidR="00612787" w:rsidRPr="00E0144D" w:rsidRDefault="00612787" w:rsidP="00842CDD">
            <w:pPr>
              <w:keepNext/>
              <w:keepLines/>
              <w:spacing w:line="360" w:lineRule="auto"/>
              <w:jc w:val="center"/>
              <w:rPr>
                <w:sz w:val="22"/>
                <w:szCs w:val="22"/>
              </w:rPr>
            </w:pPr>
            <w:r w:rsidRPr="00E0144D">
              <w:rPr>
                <w:sz w:val="22"/>
                <w:szCs w:val="22"/>
              </w:rPr>
              <w:t>12</w:t>
            </w:r>
          </w:p>
        </w:tc>
      </w:tr>
      <w:tr w:rsidR="00612787" w:rsidRPr="00E0144D" w:rsidTr="00612787">
        <w:trPr>
          <w:trHeight w:val="209"/>
        </w:trPr>
        <w:tc>
          <w:tcPr>
            <w:tcW w:w="1555" w:type="dxa"/>
            <w:vAlign w:val="center"/>
          </w:tcPr>
          <w:p w:rsidR="00612787" w:rsidRPr="00E0144D" w:rsidRDefault="00612787" w:rsidP="00842CDD">
            <w:pPr>
              <w:keepNext/>
              <w:keepLines/>
              <w:spacing w:line="360" w:lineRule="auto"/>
              <w:jc w:val="left"/>
              <w:rPr>
                <w:b/>
                <w:sz w:val="22"/>
                <w:szCs w:val="22"/>
              </w:rPr>
            </w:pPr>
            <w:r w:rsidRPr="00E0144D">
              <w:rPr>
                <w:b/>
                <w:sz w:val="22"/>
                <w:szCs w:val="22"/>
              </w:rPr>
              <w:t xml:space="preserve">Kárpátalja </w:t>
            </w:r>
          </w:p>
        </w:tc>
        <w:tc>
          <w:tcPr>
            <w:tcW w:w="1263" w:type="dxa"/>
          </w:tcPr>
          <w:p w:rsidR="00612787" w:rsidRPr="00E0144D" w:rsidRDefault="00612787" w:rsidP="00842CDD">
            <w:pPr>
              <w:keepNext/>
              <w:keepLines/>
              <w:spacing w:line="360" w:lineRule="auto"/>
              <w:jc w:val="center"/>
              <w:rPr>
                <w:szCs w:val="22"/>
              </w:rPr>
            </w:pPr>
            <w:r>
              <w:rPr>
                <w:sz w:val="22"/>
                <w:szCs w:val="22"/>
              </w:rPr>
              <w:t>27.000</w:t>
            </w:r>
          </w:p>
        </w:tc>
        <w:tc>
          <w:tcPr>
            <w:tcW w:w="1084" w:type="dxa"/>
            <w:vAlign w:val="center"/>
          </w:tcPr>
          <w:p w:rsidR="00612787" w:rsidRPr="00E0144D" w:rsidRDefault="00612787" w:rsidP="00842CDD">
            <w:pPr>
              <w:keepNext/>
              <w:keepLines/>
              <w:spacing w:line="360" w:lineRule="auto"/>
              <w:jc w:val="center"/>
              <w:rPr>
                <w:sz w:val="22"/>
                <w:szCs w:val="22"/>
              </w:rPr>
            </w:pPr>
            <w:r w:rsidRPr="00E0144D">
              <w:rPr>
                <w:sz w:val="22"/>
                <w:szCs w:val="22"/>
              </w:rPr>
              <w:t>88</w:t>
            </w:r>
          </w:p>
        </w:tc>
        <w:tc>
          <w:tcPr>
            <w:tcW w:w="993" w:type="dxa"/>
            <w:vAlign w:val="center"/>
          </w:tcPr>
          <w:p w:rsidR="00612787" w:rsidRPr="00E0144D" w:rsidRDefault="00612787" w:rsidP="00842CDD">
            <w:pPr>
              <w:keepNext/>
              <w:keepLines/>
              <w:spacing w:line="360" w:lineRule="auto"/>
              <w:jc w:val="center"/>
              <w:rPr>
                <w:sz w:val="22"/>
                <w:szCs w:val="22"/>
              </w:rPr>
            </w:pPr>
            <w:r w:rsidRPr="00E0144D">
              <w:rPr>
                <w:sz w:val="22"/>
                <w:szCs w:val="22"/>
              </w:rPr>
              <w:t>66</w:t>
            </w:r>
          </w:p>
        </w:tc>
        <w:tc>
          <w:tcPr>
            <w:tcW w:w="1116" w:type="dxa"/>
            <w:vAlign w:val="center"/>
          </w:tcPr>
          <w:p w:rsidR="00612787" w:rsidRPr="00E0144D" w:rsidRDefault="00612787" w:rsidP="00842CDD">
            <w:pPr>
              <w:keepNext/>
              <w:keepLines/>
              <w:spacing w:line="360" w:lineRule="auto"/>
              <w:jc w:val="center"/>
              <w:rPr>
                <w:sz w:val="22"/>
                <w:szCs w:val="22"/>
              </w:rPr>
            </w:pPr>
            <w:r w:rsidRPr="00E0144D">
              <w:rPr>
                <w:sz w:val="22"/>
                <w:szCs w:val="22"/>
              </w:rPr>
              <w:t>75</w:t>
            </w:r>
          </w:p>
        </w:tc>
        <w:tc>
          <w:tcPr>
            <w:tcW w:w="969" w:type="dxa"/>
            <w:vAlign w:val="center"/>
          </w:tcPr>
          <w:p w:rsidR="00612787" w:rsidRPr="00E0144D" w:rsidRDefault="00612787" w:rsidP="00842CDD">
            <w:pPr>
              <w:keepNext/>
              <w:keepLines/>
              <w:spacing w:line="360" w:lineRule="auto"/>
              <w:jc w:val="center"/>
              <w:rPr>
                <w:sz w:val="22"/>
                <w:szCs w:val="22"/>
              </w:rPr>
            </w:pPr>
            <w:r w:rsidRPr="00E0144D">
              <w:rPr>
                <w:sz w:val="22"/>
                <w:szCs w:val="22"/>
              </w:rPr>
              <w:t>66</w:t>
            </w:r>
          </w:p>
        </w:tc>
        <w:tc>
          <w:tcPr>
            <w:tcW w:w="1114" w:type="dxa"/>
            <w:vAlign w:val="center"/>
          </w:tcPr>
          <w:p w:rsidR="00612787" w:rsidRPr="00E0144D" w:rsidRDefault="00612787" w:rsidP="00842CDD">
            <w:pPr>
              <w:keepNext/>
              <w:keepLines/>
              <w:spacing w:line="360" w:lineRule="auto"/>
              <w:jc w:val="center"/>
              <w:rPr>
                <w:sz w:val="22"/>
                <w:szCs w:val="22"/>
              </w:rPr>
            </w:pPr>
            <w:r w:rsidRPr="00E0144D">
              <w:rPr>
                <w:sz w:val="22"/>
                <w:szCs w:val="22"/>
              </w:rPr>
              <w:t>14</w:t>
            </w:r>
          </w:p>
        </w:tc>
        <w:tc>
          <w:tcPr>
            <w:tcW w:w="968" w:type="dxa"/>
            <w:vAlign w:val="center"/>
          </w:tcPr>
          <w:p w:rsidR="00612787" w:rsidRPr="00E0144D" w:rsidRDefault="00612787" w:rsidP="00842CDD">
            <w:pPr>
              <w:keepNext/>
              <w:keepLines/>
              <w:spacing w:line="360" w:lineRule="auto"/>
              <w:jc w:val="center"/>
              <w:rPr>
                <w:sz w:val="22"/>
                <w:szCs w:val="22"/>
              </w:rPr>
            </w:pPr>
            <w:r w:rsidRPr="00E0144D">
              <w:rPr>
                <w:sz w:val="22"/>
                <w:szCs w:val="22"/>
              </w:rPr>
              <w:t>13</w:t>
            </w:r>
          </w:p>
        </w:tc>
      </w:tr>
      <w:tr w:rsidR="00612787" w:rsidRPr="00E0144D" w:rsidTr="00612787">
        <w:trPr>
          <w:trHeight w:val="209"/>
        </w:trPr>
        <w:tc>
          <w:tcPr>
            <w:tcW w:w="1555" w:type="dxa"/>
            <w:vAlign w:val="center"/>
          </w:tcPr>
          <w:p w:rsidR="00612787" w:rsidRPr="00E0144D" w:rsidRDefault="00612787" w:rsidP="00842CDD">
            <w:pPr>
              <w:keepNext/>
              <w:keepLines/>
              <w:spacing w:line="360" w:lineRule="auto"/>
              <w:jc w:val="left"/>
              <w:rPr>
                <w:b/>
                <w:sz w:val="22"/>
                <w:szCs w:val="22"/>
              </w:rPr>
            </w:pPr>
            <w:r w:rsidRPr="00E0144D">
              <w:rPr>
                <w:b/>
                <w:sz w:val="22"/>
                <w:szCs w:val="22"/>
              </w:rPr>
              <w:t xml:space="preserve">Felvidék </w:t>
            </w:r>
          </w:p>
        </w:tc>
        <w:tc>
          <w:tcPr>
            <w:tcW w:w="1263" w:type="dxa"/>
          </w:tcPr>
          <w:p w:rsidR="00612787" w:rsidRPr="00E0144D" w:rsidRDefault="00612787" w:rsidP="00842CDD">
            <w:pPr>
              <w:keepNext/>
              <w:keepLines/>
              <w:spacing w:line="360" w:lineRule="auto"/>
              <w:jc w:val="center"/>
              <w:rPr>
                <w:szCs w:val="22"/>
              </w:rPr>
            </w:pPr>
            <w:r>
              <w:rPr>
                <w:sz w:val="22"/>
                <w:szCs w:val="22"/>
              </w:rPr>
              <w:t>30.000</w:t>
            </w:r>
          </w:p>
        </w:tc>
        <w:tc>
          <w:tcPr>
            <w:tcW w:w="1084" w:type="dxa"/>
            <w:vAlign w:val="center"/>
          </w:tcPr>
          <w:p w:rsidR="00612787" w:rsidRPr="00E0144D" w:rsidRDefault="00612787" w:rsidP="00842CDD">
            <w:pPr>
              <w:keepNext/>
              <w:keepLines/>
              <w:spacing w:line="360" w:lineRule="auto"/>
              <w:jc w:val="center"/>
              <w:rPr>
                <w:sz w:val="22"/>
                <w:szCs w:val="22"/>
              </w:rPr>
            </w:pPr>
            <w:r w:rsidRPr="00E0144D">
              <w:rPr>
                <w:sz w:val="22"/>
                <w:szCs w:val="22"/>
              </w:rPr>
              <w:t>-</w:t>
            </w:r>
          </w:p>
        </w:tc>
        <w:tc>
          <w:tcPr>
            <w:tcW w:w="993" w:type="dxa"/>
            <w:vAlign w:val="center"/>
          </w:tcPr>
          <w:p w:rsidR="00612787" w:rsidRPr="00E0144D" w:rsidRDefault="00612787" w:rsidP="00842CDD">
            <w:pPr>
              <w:keepNext/>
              <w:keepLines/>
              <w:spacing w:line="360" w:lineRule="auto"/>
              <w:jc w:val="center"/>
              <w:rPr>
                <w:sz w:val="22"/>
                <w:szCs w:val="22"/>
              </w:rPr>
            </w:pPr>
            <w:r w:rsidRPr="00E0144D">
              <w:rPr>
                <w:sz w:val="22"/>
                <w:szCs w:val="22"/>
              </w:rPr>
              <w:t>-</w:t>
            </w:r>
          </w:p>
        </w:tc>
        <w:tc>
          <w:tcPr>
            <w:tcW w:w="1116" w:type="dxa"/>
            <w:vAlign w:val="center"/>
          </w:tcPr>
          <w:p w:rsidR="00612787" w:rsidRPr="00E0144D" w:rsidRDefault="00612787" w:rsidP="00842CDD">
            <w:pPr>
              <w:keepNext/>
              <w:keepLines/>
              <w:spacing w:line="360" w:lineRule="auto"/>
              <w:jc w:val="center"/>
              <w:rPr>
                <w:sz w:val="22"/>
                <w:szCs w:val="22"/>
              </w:rPr>
            </w:pPr>
            <w:r w:rsidRPr="00E0144D">
              <w:rPr>
                <w:sz w:val="22"/>
                <w:szCs w:val="22"/>
              </w:rPr>
              <w:t>102</w:t>
            </w:r>
          </w:p>
        </w:tc>
        <w:tc>
          <w:tcPr>
            <w:tcW w:w="969" w:type="dxa"/>
            <w:vAlign w:val="center"/>
          </w:tcPr>
          <w:p w:rsidR="00612787" w:rsidRPr="00E0144D" w:rsidRDefault="00612787" w:rsidP="00842CDD">
            <w:pPr>
              <w:keepNext/>
              <w:keepLines/>
              <w:spacing w:line="360" w:lineRule="auto"/>
              <w:jc w:val="center"/>
              <w:rPr>
                <w:sz w:val="22"/>
                <w:szCs w:val="22"/>
              </w:rPr>
            </w:pPr>
            <w:r w:rsidRPr="00E0144D">
              <w:rPr>
                <w:sz w:val="22"/>
                <w:szCs w:val="22"/>
              </w:rPr>
              <w:t>88</w:t>
            </w:r>
          </w:p>
        </w:tc>
        <w:tc>
          <w:tcPr>
            <w:tcW w:w="1114" w:type="dxa"/>
            <w:vAlign w:val="center"/>
          </w:tcPr>
          <w:p w:rsidR="00612787" w:rsidRPr="00E0144D" w:rsidRDefault="00612787" w:rsidP="00842CDD">
            <w:pPr>
              <w:keepNext/>
              <w:keepLines/>
              <w:spacing w:line="360" w:lineRule="auto"/>
              <w:jc w:val="center"/>
              <w:rPr>
                <w:sz w:val="22"/>
                <w:szCs w:val="22"/>
              </w:rPr>
            </w:pPr>
            <w:r w:rsidRPr="00E0144D">
              <w:rPr>
                <w:sz w:val="22"/>
                <w:szCs w:val="22"/>
              </w:rPr>
              <w:t>21</w:t>
            </w:r>
          </w:p>
        </w:tc>
        <w:tc>
          <w:tcPr>
            <w:tcW w:w="968" w:type="dxa"/>
            <w:vAlign w:val="center"/>
          </w:tcPr>
          <w:p w:rsidR="00612787" w:rsidRPr="00E0144D" w:rsidRDefault="00612787" w:rsidP="00842CDD">
            <w:pPr>
              <w:keepNext/>
              <w:keepLines/>
              <w:spacing w:line="360" w:lineRule="auto"/>
              <w:jc w:val="center"/>
              <w:rPr>
                <w:sz w:val="22"/>
                <w:szCs w:val="22"/>
              </w:rPr>
            </w:pPr>
            <w:r w:rsidRPr="00E0144D">
              <w:rPr>
                <w:sz w:val="22"/>
                <w:szCs w:val="22"/>
              </w:rPr>
              <w:t>20</w:t>
            </w:r>
          </w:p>
        </w:tc>
      </w:tr>
      <w:tr w:rsidR="00612787" w:rsidRPr="00E0144D" w:rsidTr="00612787">
        <w:trPr>
          <w:trHeight w:val="209"/>
        </w:trPr>
        <w:tc>
          <w:tcPr>
            <w:tcW w:w="1555" w:type="dxa"/>
            <w:vAlign w:val="center"/>
          </w:tcPr>
          <w:p w:rsidR="00612787" w:rsidRPr="00E0144D" w:rsidRDefault="00612787" w:rsidP="00842CDD">
            <w:pPr>
              <w:keepNext/>
              <w:keepLines/>
              <w:spacing w:line="360" w:lineRule="auto"/>
              <w:jc w:val="left"/>
              <w:rPr>
                <w:b/>
                <w:sz w:val="22"/>
                <w:szCs w:val="22"/>
              </w:rPr>
            </w:pPr>
            <w:r>
              <w:rPr>
                <w:b/>
                <w:sz w:val="22"/>
                <w:szCs w:val="22"/>
              </w:rPr>
              <w:t xml:space="preserve">Horvátország </w:t>
            </w:r>
          </w:p>
        </w:tc>
        <w:tc>
          <w:tcPr>
            <w:tcW w:w="1263" w:type="dxa"/>
          </w:tcPr>
          <w:p w:rsidR="00612787" w:rsidRPr="00E0144D" w:rsidRDefault="00612787" w:rsidP="00842CDD">
            <w:pPr>
              <w:keepNext/>
              <w:keepLines/>
              <w:spacing w:line="360" w:lineRule="auto"/>
              <w:jc w:val="center"/>
              <w:rPr>
                <w:szCs w:val="22"/>
              </w:rPr>
            </w:pPr>
            <w:r>
              <w:rPr>
                <w:sz w:val="22"/>
                <w:szCs w:val="22"/>
              </w:rPr>
              <w:t>5.000</w:t>
            </w:r>
          </w:p>
        </w:tc>
        <w:tc>
          <w:tcPr>
            <w:tcW w:w="1084" w:type="dxa"/>
            <w:vAlign w:val="center"/>
          </w:tcPr>
          <w:p w:rsidR="00612787" w:rsidRPr="00E0144D" w:rsidRDefault="00612787" w:rsidP="00842CDD">
            <w:pPr>
              <w:keepNext/>
              <w:keepLines/>
              <w:spacing w:line="360" w:lineRule="auto"/>
              <w:jc w:val="center"/>
              <w:rPr>
                <w:sz w:val="22"/>
                <w:szCs w:val="22"/>
              </w:rPr>
            </w:pPr>
            <w:r w:rsidRPr="00E0144D">
              <w:rPr>
                <w:sz w:val="22"/>
                <w:szCs w:val="22"/>
              </w:rPr>
              <w:t>14</w:t>
            </w:r>
          </w:p>
        </w:tc>
        <w:tc>
          <w:tcPr>
            <w:tcW w:w="993" w:type="dxa"/>
            <w:vAlign w:val="center"/>
          </w:tcPr>
          <w:p w:rsidR="00612787" w:rsidRPr="00E0144D" w:rsidRDefault="00612787" w:rsidP="00842CDD">
            <w:pPr>
              <w:keepNext/>
              <w:keepLines/>
              <w:spacing w:line="360" w:lineRule="auto"/>
              <w:jc w:val="center"/>
              <w:rPr>
                <w:sz w:val="22"/>
                <w:szCs w:val="22"/>
              </w:rPr>
            </w:pPr>
            <w:r w:rsidRPr="00E0144D">
              <w:rPr>
                <w:sz w:val="22"/>
                <w:szCs w:val="22"/>
              </w:rPr>
              <w:t>14</w:t>
            </w:r>
          </w:p>
        </w:tc>
        <w:tc>
          <w:tcPr>
            <w:tcW w:w="1116" w:type="dxa"/>
            <w:vAlign w:val="center"/>
          </w:tcPr>
          <w:p w:rsidR="00612787" w:rsidRPr="00E0144D" w:rsidRDefault="00612787" w:rsidP="00842CDD">
            <w:pPr>
              <w:keepNext/>
              <w:keepLines/>
              <w:spacing w:line="360" w:lineRule="auto"/>
              <w:jc w:val="center"/>
              <w:rPr>
                <w:sz w:val="22"/>
                <w:szCs w:val="22"/>
              </w:rPr>
            </w:pPr>
            <w:r w:rsidRPr="00E0144D">
              <w:rPr>
                <w:sz w:val="22"/>
                <w:szCs w:val="22"/>
              </w:rPr>
              <w:t>7</w:t>
            </w:r>
          </w:p>
        </w:tc>
        <w:tc>
          <w:tcPr>
            <w:tcW w:w="969" w:type="dxa"/>
            <w:vAlign w:val="center"/>
          </w:tcPr>
          <w:p w:rsidR="00612787" w:rsidRPr="00E0144D" w:rsidRDefault="00612787" w:rsidP="00842CDD">
            <w:pPr>
              <w:keepNext/>
              <w:keepLines/>
              <w:spacing w:line="360" w:lineRule="auto"/>
              <w:jc w:val="center"/>
              <w:rPr>
                <w:sz w:val="22"/>
                <w:szCs w:val="22"/>
              </w:rPr>
            </w:pPr>
            <w:r w:rsidRPr="00E0144D">
              <w:rPr>
                <w:sz w:val="22"/>
                <w:szCs w:val="22"/>
              </w:rPr>
              <w:t>6</w:t>
            </w:r>
          </w:p>
        </w:tc>
        <w:tc>
          <w:tcPr>
            <w:tcW w:w="1114" w:type="dxa"/>
            <w:vAlign w:val="center"/>
          </w:tcPr>
          <w:p w:rsidR="00612787" w:rsidRPr="00E0144D" w:rsidRDefault="00612787" w:rsidP="00842CDD">
            <w:pPr>
              <w:keepNext/>
              <w:keepLines/>
              <w:spacing w:line="360" w:lineRule="auto"/>
              <w:jc w:val="center"/>
              <w:rPr>
                <w:sz w:val="22"/>
                <w:szCs w:val="22"/>
              </w:rPr>
            </w:pPr>
            <w:r w:rsidRPr="00E0144D">
              <w:rPr>
                <w:sz w:val="22"/>
                <w:szCs w:val="22"/>
              </w:rPr>
              <w:t>2</w:t>
            </w:r>
          </w:p>
        </w:tc>
        <w:tc>
          <w:tcPr>
            <w:tcW w:w="968" w:type="dxa"/>
            <w:vAlign w:val="center"/>
          </w:tcPr>
          <w:p w:rsidR="00612787" w:rsidRPr="00E0144D" w:rsidRDefault="00612787" w:rsidP="00842CDD">
            <w:pPr>
              <w:keepNext/>
              <w:keepLines/>
              <w:spacing w:line="360" w:lineRule="auto"/>
              <w:jc w:val="center"/>
              <w:rPr>
                <w:sz w:val="22"/>
                <w:szCs w:val="22"/>
              </w:rPr>
            </w:pPr>
            <w:r w:rsidRPr="00E0144D">
              <w:rPr>
                <w:sz w:val="22"/>
                <w:szCs w:val="22"/>
              </w:rPr>
              <w:t>2</w:t>
            </w:r>
          </w:p>
        </w:tc>
      </w:tr>
    </w:tbl>
    <w:p w:rsidR="00E0144D" w:rsidRDefault="00E0144D" w:rsidP="00842CDD">
      <w:pPr>
        <w:spacing w:line="360" w:lineRule="auto"/>
        <w:contextualSpacing/>
        <w:rPr>
          <w:szCs w:val="22"/>
        </w:rPr>
      </w:pPr>
      <w:r>
        <w:rPr>
          <w:szCs w:val="22"/>
        </w:rPr>
        <w:t>*</w:t>
      </w:r>
      <w:r w:rsidRPr="00E0144D">
        <w:rPr>
          <w:szCs w:val="22"/>
        </w:rPr>
        <w:t>Regionális ke</w:t>
      </w:r>
      <w:r>
        <w:rPr>
          <w:szCs w:val="22"/>
        </w:rPr>
        <w:t>retösszeg forintban</w:t>
      </w:r>
    </w:p>
    <w:p w:rsidR="00E0144D" w:rsidRDefault="00E0144D" w:rsidP="00842CDD">
      <w:pPr>
        <w:spacing w:line="360" w:lineRule="auto"/>
        <w:contextualSpacing/>
        <w:rPr>
          <w:szCs w:val="22"/>
        </w:rPr>
      </w:pPr>
    </w:p>
    <w:p w:rsidR="00E0144D" w:rsidRDefault="00A94C55" w:rsidP="00684015">
      <w:pPr>
        <w:spacing w:after="120" w:line="360" w:lineRule="auto"/>
        <w:contextualSpacing/>
        <w:rPr>
          <w:sz w:val="26"/>
          <w:szCs w:val="26"/>
        </w:rPr>
      </w:pPr>
      <w:r w:rsidRPr="006A7A82">
        <w:rPr>
          <w:sz w:val="26"/>
          <w:szCs w:val="26"/>
        </w:rPr>
        <w:t>Az ösztöndíj</w:t>
      </w:r>
      <w:r>
        <w:rPr>
          <w:sz w:val="26"/>
          <w:szCs w:val="26"/>
        </w:rPr>
        <w:t>pályázat</w:t>
      </w:r>
      <w:r w:rsidRPr="006A7A82">
        <w:rPr>
          <w:sz w:val="26"/>
          <w:szCs w:val="26"/>
        </w:rPr>
        <w:t xml:space="preserve"> </w:t>
      </w:r>
      <w:r>
        <w:rPr>
          <w:sz w:val="26"/>
          <w:szCs w:val="26"/>
        </w:rPr>
        <w:t xml:space="preserve">teljes </w:t>
      </w:r>
      <w:r w:rsidRPr="006A7A82">
        <w:rPr>
          <w:sz w:val="26"/>
          <w:szCs w:val="26"/>
        </w:rPr>
        <w:t>lebonyolításáért az ELTE felelős, annak forrása a fenntartó részéről előirányzat f</w:t>
      </w:r>
      <w:r>
        <w:rPr>
          <w:sz w:val="26"/>
          <w:szCs w:val="26"/>
        </w:rPr>
        <w:t>ormájában kerül átadásra. A 2020-as évben</w:t>
      </w:r>
      <w:r w:rsidRPr="006A7A82">
        <w:rPr>
          <w:sz w:val="26"/>
          <w:szCs w:val="26"/>
        </w:rPr>
        <w:t xml:space="preserve"> ösztöndíj</w:t>
      </w:r>
      <w:r w:rsidR="00612787">
        <w:rPr>
          <w:sz w:val="26"/>
          <w:szCs w:val="26"/>
        </w:rPr>
        <w:t>ra fordítható forrás 130.000 eFt</w:t>
      </w:r>
      <w:r w:rsidRPr="006A7A82">
        <w:rPr>
          <w:sz w:val="26"/>
          <w:szCs w:val="26"/>
        </w:rPr>
        <w:t xml:space="preserve"> volt</w:t>
      </w:r>
      <w:r>
        <w:rPr>
          <w:sz w:val="26"/>
          <w:szCs w:val="26"/>
        </w:rPr>
        <w:t>, mely az alábbiak szerint került felhasználásra.</w:t>
      </w:r>
    </w:p>
    <w:p w:rsidR="00684015" w:rsidRDefault="00684015" w:rsidP="00684015">
      <w:pPr>
        <w:spacing w:before="120" w:line="360" w:lineRule="auto"/>
        <w:contextualSpacing/>
        <w:rPr>
          <w:b/>
          <w:sz w:val="26"/>
          <w:szCs w:val="26"/>
        </w:rPr>
      </w:pPr>
    </w:p>
    <w:p w:rsidR="00A94C55" w:rsidRPr="00684015" w:rsidRDefault="00A94C55" w:rsidP="00684015">
      <w:pPr>
        <w:spacing w:before="120" w:line="360" w:lineRule="auto"/>
        <w:contextualSpacing/>
        <w:jc w:val="left"/>
        <w:rPr>
          <w:i/>
          <w:sz w:val="26"/>
          <w:szCs w:val="26"/>
        </w:rPr>
      </w:pPr>
      <w:r w:rsidRPr="00684015">
        <w:rPr>
          <w:b/>
          <w:i/>
          <w:sz w:val="26"/>
          <w:szCs w:val="26"/>
        </w:rPr>
        <w:t xml:space="preserve">Szülőföldi fiatal oktatói támogatás </w:t>
      </w:r>
      <w:r w:rsidR="00684015" w:rsidRPr="00684015">
        <w:rPr>
          <w:b/>
          <w:i/>
          <w:sz w:val="26"/>
          <w:szCs w:val="26"/>
        </w:rPr>
        <w:t>(</w:t>
      </w:r>
      <w:r w:rsidRPr="00684015">
        <w:rPr>
          <w:b/>
          <w:i/>
          <w:sz w:val="26"/>
          <w:szCs w:val="26"/>
        </w:rPr>
        <w:t>2019/2020-as tanév</w:t>
      </w:r>
      <w:r w:rsidR="00684015" w:rsidRPr="00684015">
        <w:rPr>
          <w:b/>
          <w:i/>
          <w:sz w:val="26"/>
          <w:szCs w:val="26"/>
        </w:rPr>
        <w:t>)</w:t>
      </w:r>
    </w:p>
    <w:p w:rsidR="00A94C55" w:rsidRPr="00E0144D" w:rsidRDefault="00A94C55" w:rsidP="00842CDD">
      <w:pPr>
        <w:keepNext/>
        <w:keepLines/>
        <w:spacing w:line="360" w:lineRule="auto"/>
        <w:rPr>
          <w:sz w:val="26"/>
          <w:szCs w:val="26"/>
        </w:rPr>
      </w:pPr>
      <w:r w:rsidRPr="006A7A82">
        <w:rPr>
          <w:sz w:val="26"/>
          <w:szCs w:val="26"/>
        </w:rPr>
        <w:t xml:space="preserve">Az ösztöndíj </w:t>
      </w:r>
      <w:r>
        <w:rPr>
          <w:sz w:val="26"/>
          <w:szCs w:val="26"/>
        </w:rPr>
        <w:t>a 2019/2020-as tanévben az ITM döntése szerint nem került kiírásra, mivel a támogatni kívánt alanyi kör a hatályos jogszabályok szerint nem részesíthető</w:t>
      </w:r>
      <w:r w:rsidRPr="00E45591">
        <w:rPr>
          <w:sz w:val="26"/>
          <w:szCs w:val="26"/>
        </w:rPr>
        <w:t xml:space="preserve"> </w:t>
      </w:r>
      <w:r>
        <w:rPr>
          <w:sz w:val="26"/>
          <w:szCs w:val="26"/>
        </w:rPr>
        <w:t xml:space="preserve">ösztöndíjban, más kifizetési jogcímen pedig jelentős többletterhet róna az érintettekre. Az ITM vizsgálja a jogszabálymódosítások lehetőségét. </w:t>
      </w:r>
    </w:p>
    <w:p w:rsidR="00A94C55" w:rsidRDefault="00A94C55" w:rsidP="00842CDD">
      <w:pPr>
        <w:rPr>
          <w:b/>
          <w:sz w:val="26"/>
          <w:szCs w:val="26"/>
        </w:rPr>
      </w:pPr>
    </w:p>
    <w:p w:rsidR="00A94C55" w:rsidRPr="00684015" w:rsidRDefault="00A94C55" w:rsidP="00842CDD">
      <w:pPr>
        <w:keepNext/>
        <w:keepLines/>
        <w:spacing w:line="360" w:lineRule="auto"/>
        <w:rPr>
          <w:b/>
          <w:i/>
          <w:sz w:val="26"/>
          <w:szCs w:val="26"/>
        </w:rPr>
      </w:pPr>
      <w:r w:rsidRPr="00684015">
        <w:rPr>
          <w:b/>
          <w:i/>
          <w:sz w:val="26"/>
          <w:szCs w:val="26"/>
        </w:rPr>
        <w:lastRenderedPageBreak/>
        <w:t>Hunyadi János Ösztöndíjak (HÖDFE)</w:t>
      </w:r>
    </w:p>
    <w:p w:rsidR="00E0144D" w:rsidRPr="00E0144D" w:rsidRDefault="00A94C55" w:rsidP="00684015">
      <w:pPr>
        <w:keepNext/>
        <w:keepLines/>
        <w:spacing w:after="120" w:line="360" w:lineRule="auto"/>
        <w:rPr>
          <w:sz w:val="26"/>
          <w:szCs w:val="26"/>
        </w:rPr>
      </w:pPr>
      <w:r>
        <w:rPr>
          <w:sz w:val="26"/>
          <w:szCs w:val="26"/>
        </w:rPr>
        <w:t xml:space="preserve">Az ösztöndíjtípus nagy népszerűségnek örvend a Magyarországon tanuló külhoni fiatalok körében, ennek megfelelően a 2020-as évben is túljelentkezés volt tapasztalható. A koronavírushelyzet következtében az ITM a hallgatói mobilitást támogató, </w:t>
      </w:r>
      <w:proofErr w:type="gramStart"/>
      <w:r>
        <w:rPr>
          <w:sz w:val="26"/>
          <w:szCs w:val="26"/>
        </w:rPr>
        <w:t>részképzésre  és</w:t>
      </w:r>
      <w:proofErr w:type="gramEnd"/>
      <w:r>
        <w:rPr>
          <w:sz w:val="26"/>
          <w:szCs w:val="26"/>
        </w:rPr>
        <w:t xml:space="preserve"> tanulmányútra elnyerhető pályázati kategóriát 2020/21 őszi félévre nem hirdette meg, azonban a teljes képzésen résztvevő hallgatók támogatása nem ütközött problémába.</w:t>
      </w:r>
    </w:p>
    <w:p w:rsidR="00A94C55" w:rsidRPr="00684015" w:rsidRDefault="00A94C55" w:rsidP="00684015">
      <w:pPr>
        <w:spacing w:after="120" w:line="360" w:lineRule="auto"/>
        <w:contextualSpacing/>
        <w:rPr>
          <w:b/>
          <w:i/>
          <w:sz w:val="26"/>
          <w:szCs w:val="26"/>
        </w:rPr>
      </w:pPr>
      <w:r w:rsidRPr="00684015">
        <w:rPr>
          <w:b/>
          <w:i/>
          <w:sz w:val="26"/>
          <w:szCs w:val="26"/>
        </w:rPr>
        <w:t>Hunyadi János ösztöndíj a 2019/2020. tavaszi félévi és 2020/2021. őszi félévi magyarországi teljes szemeszteres részképzés és tanulmányút támogatására</w:t>
      </w:r>
    </w:p>
    <w:p w:rsidR="00A94C55" w:rsidRPr="00684015" w:rsidRDefault="00A94C55" w:rsidP="00842CDD">
      <w:pPr>
        <w:spacing w:line="360" w:lineRule="auto"/>
        <w:rPr>
          <w:sz w:val="26"/>
        </w:rPr>
      </w:pPr>
      <w:r w:rsidRPr="00684015">
        <w:rPr>
          <w:sz w:val="26"/>
        </w:rPr>
        <w:t xml:space="preserve">A </w:t>
      </w:r>
      <w:r w:rsidRPr="00684015">
        <w:rPr>
          <w:b/>
          <w:sz w:val="26"/>
        </w:rPr>
        <w:t>2019/2020-as tanév tavaszi szemeszterében</w:t>
      </w:r>
      <w:r w:rsidRPr="00684015">
        <w:rPr>
          <w:sz w:val="26"/>
        </w:rPr>
        <w:t xml:space="preserve"> a járvány majdani hatása még nem volt</w:t>
      </w:r>
      <w:r>
        <w:rPr>
          <w:sz w:val="26"/>
        </w:rPr>
        <w:t xml:space="preserve"> felmérhető, így az ITM </w:t>
      </w:r>
      <w:r w:rsidRPr="006A7A82">
        <w:rPr>
          <w:sz w:val="26"/>
        </w:rPr>
        <w:t>döntése értelméb</w:t>
      </w:r>
      <w:r>
        <w:rPr>
          <w:sz w:val="26"/>
        </w:rPr>
        <w:t xml:space="preserve">en kiírásra került a részképzéses pályázat. A külhoni hallgatók támogatásának </w:t>
      </w:r>
      <w:proofErr w:type="gramStart"/>
      <w:r w:rsidRPr="00684015">
        <w:rPr>
          <w:sz w:val="26"/>
        </w:rPr>
        <w:t>céljára  200</w:t>
      </w:r>
      <w:proofErr w:type="gramEnd"/>
      <w:r w:rsidRPr="00684015">
        <w:rPr>
          <w:sz w:val="26"/>
        </w:rPr>
        <w:t xml:space="preserve"> hónap keretösszeg állt rendelkezésre.  Sajnos ez végül – elsősorban az akkorra már begyűrűző válságra - nem került kihasználásra, összesen 165 hónapnyi ösztöndíjat</w:t>
      </w:r>
      <w:r w:rsidRPr="00740B9D">
        <w:rPr>
          <w:sz w:val="26"/>
        </w:rPr>
        <w:t xml:space="preserve"> nyertek el a hallgatók,</w:t>
      </w:r>
      <w:r>
        <w:rPr>
          <w:sz w:val="26"/>
        </w:rPr>
        <w:t xml:space="preserve"> Erdélyben </w:t>
      </w:r>
      <w:r w:rsidRPr="006A7A82">
        <w:rPr>
          <w:sz w:val="26"/>
        </w:rPr>
        <w:t>pedig az eredetileg tervezett regionális keretet túllépve volt lehetőség a pályázók támogatására.</w:t>
      </w:r>
      <w:r>
        <w:rPr>
          <w:sz w:val="26"/>
        </w:rPr>
        <w:t xml:space="preserve"> A koronavírusjárvány következtében a nyertes hallgatók többsége nem tudta megkezdeni mobilitását, rövid tanulmányútját. </w:t>
      </w:r>
    </w:p>
    <w:tbl>
      <w:tblPr>
        <w:tblStyle w:val="Rcsostblzat"/>
        <w:tblW w:w="9384" w:type="dxa"/>
        <w:jc w:val="center"/>
        <w:tblLook w:val="04A0" w:firstRow="1" w:lastRow="0" w:firstColumn="1" w:lastColumn="0" w:noHBand="0" w:noVBand="1"/>
      </w:tblPr>
      <w:tblGrid>
        <w:gridCol w:w="3584"/>
        <w:gridCol w:w="1933"/>
        <w:gridCol w:w="1933"/>
        <w:gridCol w:w="1934"/>
      </w:tblGrid>
      <w:tr w:rsidR="00A94C55" w:rsidRPr="00612787" w:rsidTr="00684015">
        <w:trPr>
          <w:trHeight w:val="463"/>
          <w:jc w:val="center"/>
        </w:trPr>
        <w:tc>
          <w:tcPr>
            <w:tcW w:w="3584" w:type="dxa"/>
            <w:shd w:val="clear" w:color="auto" w:fill="D6E3BC" w:themeFill="accent3" w:themeFillTint="66"/>
            <w:vAlign w:val="center"/>
          </w:tcPr>
          <w:p w:rsidR="00A94C55" w:rsidRPr="00612787" w:rsidRDefault="00A94C55" w:rsidP="00842CDD">
            <w:pPr>
              <w:keepNext/>
              <w:keepLines/>
              <w:spacing w:line="360" w:lineRule="auto"/>
              <w:jc w:val="center"/>
              <w:rPr>
                <w:b/>
                <w:sz w:val="22"/>
                <w:szCs w:val="22"/>
              </w:rPr>
            </w:pPr>
            <w:r w:rsidRPr="00612787">
              <w:rPr>
                <w:b/>
                <w:sz w:val="22"/>
                <w:szCs w:val="22"/>
              </w:rPr>
              <w:t>2019/2020.</w:t>
            </w:r>
          </w:p>
          <w:p w:rsidR="00A94C55" w:rsidRPr="00612787" w:rsidRDefault="00A94C55" w:rsidP="00842CDD">
            <w:pPr>
              <w:keepNext/>
              <w:keepLines/>
              <w:spacing w:line="360" w:lineRule="auto"/>
              <w:jc w:val="center"/>
              <w:rPr>
                <w:b/>
                <w:sz w:val="22"/>
                <w:szCs w:val="22"/>
              </w:rPr>
            </w:pPr>
            <w:r w:rsidRPr="00612787">
              <w:rPr>
                <w:b/>
                <w:sz w:val="22"/>
                <w:szCs w:val="22"/>
              </w:rPr>
              <w:t>tavaszi félév</w:t>
            </w:r>
          </w:p>
          <w:p w:rsidR="00A94C55" w:rsidRPr="00612787" w:rsidRDefault="00A94C55" w:rsidP="00842CDD">
            <w:pPr>
              <w:keepNext/>
              <w:keepLines/>
              <w:spacing w:line="360" w:lineRule="auto"/>
              <w:jc w:val="center"/>
              <w:rPr>
                <w:b/>
                <w:sz w:val="22"/>
                <w:szCs w:val="22"/>
              </w:rPr>
            </w:pPr>
            <w:r w:rsidRPr="00612787">
              <w:rPr>
                <w:b/>
                <w:sz w:val="22"/>
                <w:szCs w:val="22"/>
              </w:rPr>
              <w:t>(Kárpát-medencei keret)</w:t>
            </w:r>
          </w:p>
        </w:tc>
        <w:tc>
          <w:tcPr>
            <w:tcW w:w="1933" w:type="dxa"/>
            <w:shd w:val="clear" w:color="auto" w:fill="D6E3BC" w:themeFill="accent3" w:themeFillTint="66"/>
            <w:vAlign w:val="center"/>
          </w:tcPr>
          <w:p w:rsidR="00A94C55" w:rsidRPr="00612787" w:rsidRDefault="00A94C55" w:rsidP="00842CDD">
            <w:pPr>
              <w:keepNext/>
              <w:keepLines/>
              <w:spacing w:line="360" w:lineRule="auto"/>
              <w:jc w:val="center"/>
              <w:rPr>
                <w:b/>
                <w:sz w:val="22"/>
                <w:szCs w:val="22"/>
              </w:rPr>
            </w:pPr>
            <w:r w:rsidRPr="00612787">
              <w:rPr>
                <w:b/>
                <w:sz w:val="22"/>
                <w:szCs w:val="22"/>
              </w:rPr>
              <w:t>Regionális keret</w:t>
            </w:r>
          </w:p>
        </w:tc>
        <w:tc>
          <w:tcPr>
            <w:tcW w:w="1933" w:type="dxa"/>
            <w:shd w:val="clear" w:color="auto" w:fill="D6E3BC" w:themeFill="accent3" w:themeFillTint="66"/>
            <w:vAlign w:val="center"/>
          </w:tcPr>
          <w:p w:rsidR="00A94C55" w:rsidRPr="00612787" w:rsidRDefault="00A94C55" w:rsidP="00842CDD">
            <w:pPr>
              <w:keepNext/>
              <w:keepLines/>
              <w:spacing w:line="360" w:lineRule="auto"/>
              <w:jc w:val="center"/>
              <w:rPr>
                <w:b/>
                <w:sz w:val="22"/>
                <w:szCs w:val="22"/>
              </w:rPr>
            </w:pPr>
            <w:r w:rsidRPr="00612787">
              <w:rPr>
                <w:b/>
                <w:sz w:val="22"/>
                <w:szCs w:val="22"/>
              </w:rPr>
              <w:t>Igényelt hónapszám</w:t>
            </w:r>
          </w:p>
        </w:tc>
        <w:tc>
          <w:tcPr>
            <w:tcW w:w="1934" w:type="dxa"/>
            <w:shd w:val="clear" w:color="auto" w:fill="D6E3BC" w:themeFill="accent3" w:themeFillTint="66"/>
            <w:vAlign w:val="center"/>
          </w:tcPr>
          <w:p w:rsidR="00A94C55" w:rsidRPr="00612787" w:rsidRDefault="00A94C55" w:rsidP="00842CDD">
            <w:pPr>
              <w:keepNext/>
              <w:keepLines/>
              <w:spacing w:line="360" w:lineRule="auto"/>
              <w:jc w:val="center"/>
              <w:rPr>
                <w:b/>
                <w:sz w:val="22"/>
                <w:szCs w:val="22"/>
              </w:rPr>
            </w:pPr>
            <w:r w:rsidRPr="00612787">
              <w:rPr>
                <w:b/>
                <w:sz w:val="22"/>
                <w:szCs w:val="22"/>
              </w:rPr>
              <w:t>Elnyert</w:t>
            </w:r>
          </w:p>
          <w:p w:rsidR="00A94C55" w:rsidRPr="00612787" w:rsidRDefault="00A94C55" w:rsidP="00842CDD">
            <w:pPr>
              <w:keepNext/>
              <w:keepLines/>
              <w:spacing w:line="360" w:lineRule="auto"/>
              <w:jc w:val="center"/>
              <w:rPr>
                <w:b/>
                <w:sz w:val="22"/>
                <w:szCs w:val="22"/>
              </w:rPr>
            </w:pPr>
            <w:r w:rsidRPr="00612787">
              <w:rPr>
                <w:b/>
                <w:sz w:val="22"/>
                <w:szCs w:val="22"/>
              </w:rPr>
              <w:t>hónap</w:t>
            </w:r>
          </w:p>
        </w:tc>
      </w:tr>
      <w:tr w:rsidR="00A94C55" w:rsidRPr="00612787" w:rsidTr="00A94C55">
        <w:trPr>
          <w:trHeight w:val="257"/>
          <w:jc w:val="center"/>
        </w:trPr>
        <w:tc>
          <w:tcPr>
            <w:tcW w:w="3584" w:type="dxa"/>
            <w:vAlign w:val="center"/>
          </w:tcPr>
          <w:p w:rsidR="00A94C55" w:rsidRPr="00612787" w:rsidRDefault="00A94C55" w:rsidP="00842CDD">
            <w:pPr>
              <w:keepNext/>
              <w:keepLines/>
              <w:spacing w:line="360" w:lineRule="auto"/>
              <w:jc w:val="center"/>
              <w:rPr>
                <w:b/>
                <w:sz w:val="22"/>
                <w:szCs w:val="22"/>
              </w:rPr>
            </w:pPr>
            <w:r w:rsidRPr="00612787">
              <w:rPr>
                <w:b/>
                <w:sz w:val="22"/>
                <w:szCs w:val="22"/>
              </w:rPr>
              <w:t>Erdély</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110 hónap</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169</w:t>
            </w:r>
          </w:p>
        </w:tc>
        <w:tc>
          <w:tcPr>
            <w:tcW w:w="1934" w:type="dxa"/>
            <w:vAlign w:val="center"/>
          </w:tcPr>
          <w:p w:rsidR="00A94C55" w:rsidRPr="00612787" w:rsidRDefault="00A94C55" w:rsidP="00842CDD">
            <w:pPr>
              <w:keepNext/>
              <w:keepLines/>
              <w:spacing w:line="360" w:lineRule="auto"/>
              <w:jc w:val="center"/>
              <w:rPr>
                <w:sz w:val="22"/>
                <w:szCs w:val="22"/>
              </w:rPr>
            </w:pPr>
            <w:r w:rsidRPr="00612787">
              <w:rPr>
                <w:sz w:val="22"/>
                <w:szCs w:val="22"/>
              </w:rPr>
              <w:t>145,5</w:t>
            </w:r>
          </w:p>
        </w:tc>
      </w:tr>
      <w:tr w:rsidR="00A94C55" w:rsidRPr="00612787" w:rsidTr="00A94C55">
        <w:trPr>
          <w:trHeight w:val="257"/>
          <w:jc w:val="center"/>
        </w:trPr>
        <w:tc>
          <w:tcPr>
            <w:tcW w:w="3584" w:type="dxa"/>
            <w:vAlign w:val="center"/>
          </w:tcPr>
          <w:p w:rsidR="00A94C55" w:rsidRPr="00612787" w:rsidRDefault="00A94C55" w:rsidP="00842CDD">
            <w:pPr>
              <w:keepNext/>
              <w:keepLines/>
              <w:spacing w:line="360" w:lineRule="auto"/>
              <w:jc w:val="center"/>
              <w:rPr>
                <w:b/>
                <w:sz w:val="22"/>
                <w:szCs w:val="22"/>
              </w:rPr>
            </w:pPr>
            <w:r w:rsidRPr="00612787">
              <w:rPr>
                <w:b/>
                <w:sz w:val="22"/>
                <w:szCs w:val="22"/>
              </w:rPr>
              <w:t>Vajdaság</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20 hónap</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10</w:t>
            </w:r>
          </w:p>
        </w:tc>
        <w:tc>
          <w:tcPr>
            <w:tcW w:w="1934" w:type="dxa"/>
            <w:vAlign w:val="center"/>
          </w:tcPr>
          <w:p w:rsidR="00A94C55" w:rsidRPr="00612787" w:rsidRDefault="00A94C55" w:rsidP="00842CDD">
            <w:pPr>
              <w:keepNext/>
              <w:keepLines/>
              <w:spacing w:line="360" w:lineRule="auto"/>
              <w:jc w:val="center"/>
              <w:rPr>
                <w:sz w:val="22"/>
                <w:szCs w:val="22"/>
              </w:rPr>
            </w:pPr>
            <w:r w:rsidRPr="00612787">
              <w:rPr>
                <w:sz w:val="22"/>
                <w:szCs w:val="22"/>
              </w:rPr>
              <w:t>10</w:t>
            </w:r>
          </w:p>
        </w:tc>
      </w:tr>
      <w:tr w:rsidR="00A94C55" w:rsidRPr="00612787" w:rsidTr="00A94C55">
        <w:trPr>
          <w:trHeight w:val="257"/>
          <w:jc w:val="center"/>
        </w:trPr>
        <w:tc>
          <w:tcPr>
            <w:tcW w:w="3584" w:type="dxa"/>
            <w:vAlign w:val="center"/>
          </w:tcPr>
          <w:p w:rsidR="00A94C55" w:rsidRPr="00612787" w:rsidRDefault="00A94C55" w:rsidP="00842CDD">
            <w:pPr>
              <w:keepNext/>
              <w:keepLines/>
              <w:spacing w:line="360" w:lineRule="auto"/>
              <w:jc w:val="center"/>
              <w:rPr>
                <w:b/>
                <w:sz w:val="22"/>
                <w:szCs w:val="22"/>
              </w:rPr>
            </w:pPr>
            <w:r w:rsidRPr="00612787">
              <w:rPr>
                <w:b/>
                <w:sz w:val="22"/>
                <w:szCs w:val="22"/>
              </w:rPr>
              <w:t>Kárpátalja</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30 hónap</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w:t>
            </w:r>
          </w:p>
        </w:tc>
        <w:tc>
          <w:tcPr>
            <w:tcW w:w="1934" w:type="dxa"/>
            <w:vAlign w:val="center"/>
          </w:tcPr>
          <w:p w:rsidR="00A94C55" w:rsidRPr="00612787" w:rsidRDefault="00A94C55" w:rsidP="00842CDD">
            <w:pPr>
              <w:keepNext/>
              <w:keepLines/>
              <w:spacing w:line="360" w:lineRule="auto"/>
              <w:jc w:val="center"/>
              <w:rPr>
                <w:sz w:val="22"/>
                <w:szCs w:val="22"/>
              </w:rPr>
            </w:pPr>
            <w:r w:rsidRPr="00612787">
              <w:rPr>
                <w:sz w:val="22"/>
                <w:szCs w:val="22"/>
              </w:rPr>
              <w:t>-</w:t>
            </w:r>
          </w:p>
        </w:tc>
      </w:tr>
      <w:tr w:rsidR="00A94C55" w:rsidRPr="00612787" w:rsidTr="00A94C55">
        <w:trPr>
          <w:trHeight w:val="257"/>
          <w:jc w:val="center"/>
        </w:trPr>
        <w:tc>
          <w:tcPr>
            <w:tcW w:w="3584" w:type="dxa"/>
            <w:vAlign w:val="center"/>
          </w:tcPr>
          <w:p w:rsidR="00A94C55" w:rsidRPr="00612787" w:rsidRDefault="00A94C55" w:rsidP="00842CDD">
            <w:pPr>
              <w:keepNext/>
              <w:keepLines/>
              <w:spacing w:line="360" w:lineRule="auto"/>
              <w:jc w:val="center"/>
              <w:rPr>
                <w:b/>
                <w:sz w:val="22"/>
                <w:szCs w:val="22"/>
              </w:rPr>
            </w:pPr>
            <w:r w:rsidRPr="00612787">
              <w:rPr>
                <w:b/>
                <w:sz w:val="22"/>
                <w:szCs w:val="22"/>
              </w:rPr>
              <w:t>Felvidék</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30 hónap</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9,5</w:t>
            </w:r>
          </w:p>
        </w:tc>
        <w:tc>
          <w:tcPr>
            <w:tcW w:w="1934" w:type="dxa"/>
            <w:vAlign w:val="center"/>
          </w:tcPr>
          <w:p w:rsidR="00A94C55" w:rsidRPr="00612787" w:rsidRDefault="00A94C55" w:rsidP="00842CDD">
            <w:pPr>
              <w:keepNext/>
              <w:keepLines/>
              <w:spacing w:line="360" w:lineRule="auto"/>
              <w:jc w:val="center"/>
              <w:rPr>
                <w:sz w:val="22"/>
                <w:szCs w:val="22"/>
              </w:rPr>
            </w:pPr>
            <w:r w:rsidRPr="00612787">
              <w:rPr>
                <w:sz w:val="22"/>
                <w:szCs w:val="22"/>
              </w:rPr>
              <w:t>9,5</w:t>
            </w:r>
          </w:p>
        </w:tc>
      </w:tr>
      <w:tr w:rsidR="00A94C55" w:rsidRPr="00612787" w:rsidTr="00A94C55">
        <w:trPr>
          <w:trHeight w:val="257"/>
          <w:jc w:val="center"/>
        </w:trPr>
        <w:tc>
          <w:tcPr>
            <w:tcW w:w="3584" w:type="dxa"/>
            <w:vAlign w:val="center"/>
          </w:tcPr>
          <w:p w:rsidR="00A94C55" w:rsidRPr="00612787" w:rsidRDefault="00A94C55" w:rsidP="00842CDD">
            <w:pPr>
              <w:keepNext/>
              <w:keepLines/>
              <w:spacing w:line="360" w:lineRule="auto"/>
              <w:jc w:val="center"/>
              <w:rPr>
                <w:b/>
                <w:sz w:val="22"/>
                <w:szCs w:val="22"/>
              </w:rPr>
            </w:pPr>
            <w:r w:rsidRPr="00612787">
              <w:rPr>
                <w:b/>
                <w:sz w:val="22"/>
                <w:szCs w:val="22"/>
              </w:rPr>
              <w:t>Horvátország</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10 hónap</w:t>
            </w:r>
          </w:p>
        </w:tc>
        <w:tc>
          <w:tcPr>
            <w:tcW w:w="1933" w:type="dxa"/>
            <w:vAlign w:val="center"/>
          </w:tcPr>
          <w:p w:rsidR="00A94C55" w:rsidRPr="00612787" w:rsidRDefault="00A94C55" w:rsidP="00842CDD">
            <w:pPr>
              <w:keepNext/>
              <w:keepLines/>
              <w:spacing w:line="360" w:lineRule="auto"/>
              <w:jc w:val="center"/>
              <w:rPr>
                <w:sz w:val="22"/>
                <w:szCs w:val="22"/>
              </w:rPr>
            </w:pPr>
            <w:r w:rsidRPr="00612787">
              <w:rPr>
                <w:sz w:val="22"/>
                <w:szCs w:val="22"/>
              </w:rPr>
              <w:t>-</w:t>
            </w:r>
          </w:p>
        </w:tc>
        <w:tc>
          <w:tcPr>
            <w:tcW w:w="1934" w:type="dxa"/>
            <w:vAlign w:val="center"/>
          </w:tcPr>
          <w:p w:rsidR="00A94C55" w:rsidRPr="00612787" w:rsidRDefault="00A94C55" w:rsidP="00842CDD">
            <w:pPr>
              <w:keepNext/>
              <w:keepLines/>
              <w:spacing w:line="360" w:lineRule="auto"/>
              <w:jc w:val="center"/>
              <w:rPr>
                <w:sz w:val="22"/>
                <w:szCs w:val="22"/>
              </w:rPr>
            </w:pPr>
            <w:r w:rsidRPr="00612787">
              <w:rPr>
                <w:sz w:val="22"/>
                <w:szCs w:val="22"/>
              </w:rPr>
              <w:t>-</w:t>
            </w:r>
          </w:p>
        </w:tc>
      </w:tr>
    </w:tbl>
    <w:p w:rsidR="00A94C55" w:rsidRDefault="00A94C55" w:rsidP="00842CDD">
      <w:pPr>
        <w:spacing w:line="360" w:lineRule="auto"/>
        <w:rPr>
          <w:sz w:val="26"/>
        </w:rPr>
      </w:pPr>
      <w:r>
        <w:rPr>
          <w:sz w:val="26"/>
        </w:rPr>
        <w:t>/</w:t>
      </w:r>
    </w:p>
    <w:p w:rsidR="00A94C55" w:rsidRPr="006A7A82" w:rsidRDefault="00A94C55" w:rsidP="00842CDD">
      <w:pPr>
        <w:spacing w:line="360" w:lineRule="auto"/>
        <w:rPr>
          <w:sz w:val="26"/>
        </w:rPr>
      </w:pPr>
      <w:r w:rsidRPr="006A7A82">
        <w:rPr>
          <w:sz w:val="26"/>
        </w:rPr>
        <w:t xml:space="preserve">A </w:t>
      </w:r>
      <w:r>
        <w:rPr>
          <w:b/>
          <w:sz w:val="26"/>
        </w:rPr>
        <w:t>2020/2021-e</w:t>
      </w:r>
      <w:r w:rsidRPr="00EA222D">
        <w:rPr>
          <w:b/>
          <w:sz w:val="26"/>
        </w:rPr>
        <w:t>s tanév őszi szemeszterében</w:t>
      </w:r>
      <w:r>
        <w:rPr>
          <w:b/>
          <w:sz w:val="26"/>
        </w:rPr>
        <w:t xml:space="preserve"> </w:t>
      </w:r>
      <w:r>
        <w:rPr>
          <w:sz w:val="26"/>
        </w:rPr>
        <w:t xml:space="preserve">a Hunyadi János ösztöndíj teljes szemeszteres részképzés és tanulmányút támogatás az ITM döntése szerint nem került kiírásra. </w:t>
      </w:r>
    </w:p>
    <w:p w:rsidR="00A94C55" w:rsidRDefault="00A94C55" w:rsidP="00842CDD">
      <w:pPr>
        <w:keepNext/>
        <w:keepLines/>
        <w:spacing w:line="360" w:lineRule="auto"/>
        <w:rPr>
          <w:b/>
          <w:sz w:val="26"/>
          <w:szCs w:val="26"/>
        </w:rPr>
      </w:pPr>
    </w:p>
    <w:p w:rsidR="00A94C55" w:rsidRPr="004466A7" w:rsidRDefault="00A94C55" w:rsidP="00842CDD">
      <w:pPr>
        <w:keepNext/>
        <w:keepLines/>
        <w:spacing w:line="360" w:lineRule="auto"/>
        <w:rPr>
          <w:b/>
          <w:i/>
          <w:sz w:val="26"/>
          <w:szCs w:val="26"/>
        </w:rPr>
      </w:pPr>
      <w:r w:rsidRPr="00684015">
        <w:rPr>
          <w:b/>
          <w:i/>
          <w:sz w:val="26"/>
          <w:szCs w:val="26"/>
        </w:rPr>
        <w:t>Hunyadi János ösztöndíj (HÖDFE) a magyarországi felsőoktatásban, állami ösztöndíjas képzésre felvételt nyert külhoni hallgatók számára – teljes tanév (10 hónap) támogatása</w:t>
      </w:r>
    </w:p>
    <w:p w:rsidR="00A94C55" w:rsidRPr="00251FF7" w:rsidRDefault="00A94C55" w:rsidP="00842CDD">
      <w:pPr>
        <w:keepNext/>
        <w:keepLines/>
        <w:spacing w:line="360" w:lineRule="auto"/>
        <w:rPr>
          <w:b/>
          <w:sz w:val="26"/>
          <w:szCs w:val="26"/>
        </w:rPr>
      </w:pPr>
      <w:r w:rsidRPr="006A7A82">
        <w:rPr>
          <w:sz w:val="26"/>
        </w:rPr>
        <w:t xml:space="preserve">A </w:t>
      </w:r>
      <w:r w:rsidR="00251FF7">
        <w:rPr>
          <w:b/>
          <w:sz w:val="26"/>
          <w:szCs w:val="26"/>
        </w:rPr>
        <w:t xml:space="preserve">2019/2020-as tanévben </w:t>
      </w:r>
      <w:r w:rsidR="00251FF7" w:rsidRPr="00251FF7">
        <w:rPr>
          <w:sz w:val="26"/>
          <w:szCs w:val="26"/>
        </w:rPr>
        <w:t xml:space="preserve">a </w:t>
      </w:r>
      <w:r w:rsidRPr="00251FF7">
        <w:rPr>
          <w:sz w:val="26"/>
        </w:rPr>
        <w:t>magyarországi</w:t>
      </w:r>
      <w:r w:rsidRPr="006A7A82">
        <w:rPr>
          <w:sz w:val="26"/>
        </w:rPr>
        <w:t xml:space="preserve"> felsőoktatásba a </w:t>
      </w:r>
      <w:r>
        <w:rPr>
          <w:sz w:val="26"/>
        </w:rPr>
        <w:t>központi felsőoktatási</w:t>
      </w:r>
      <w:r w:rsidRPr="006A7A82">
        <w:rPr>
          <w:sz w:val="26"/>
        </w:rPr>
        <w:t xml:space="preserve"> felvételi eljárással alap-, osztatlan és mesterképzésre bekerült </w:t>
      </w:r>
      <w:r w:rsidRPr="00A178E5">
        <w:rPr>
          <w:b/>
          <w:sz w:val="26"/>
        </w:rPr>
        <w:t>első éves</w:t>
      </w:r>
      <w:r w:rsidRPr="006A7A82">
        <w:rPr>
          <w:sz w:val="26"/>
        </w:rPr>
        <w:t xml:space="preserve"> horvát, szerb, szlovén, ukrán, szlovák, román (csángó) állampolgárságú hallgatók számára </w:t>
      </w:r>
      <w:r>
        <w:rPr>
          <w:sz w:val="26"/>
        </w:rPr>
        <w:t xml:space="preserve">kiírt pályázaton </w:t>
      </w:r>
      <w:r>
        <w:rPr>
          <w:b/>
          <w:sz w:val="26"/>
        </w:rPr>
        <w:t>137</w:t>
      </w:r>
      <w:r w:rsidRPr="0047157F">
        <w:rPr>
          <w:b/>
          <w:sz w:val="26"/>
        </w:rPr>
        <w:t xml:space="preserve"> fő</w:t>
      </w:r>
      <w:r>
        <w:rPr>
          <w:sz w:val="26"/>
        </w:rPr>
        <w:t xml:space="preserve"> részesült ösztöndíjban.</w:t>
      </w:r>
    </w:p>
    <w:p w:rsidR="00A94C55" w:rsidRPr="00B743AD" w:rsidRDefault="00A94C55" w:rsidP="00842CDD">
      <w:pPr>
        <w:spacing w:line="360" w:lineRule="auto"/>
        <w:rPr>
          <w:sz w:val="26"/>
        </w:rPr>
      </w:pPr>
      <w:r w:rsidRPr="006A7A82">
        <w:rPr>
          <w:sz w:val="26"/>
        </w:rPr>
        <w:t xml:space="preserve">A magyarországi felsőoktatásba első éves tanulmányaikra korábban Hunyadi János Ösztöndíjat elnyert </w:t>
      </w:r>
      <w:r w:rsidRPr="00A178E5">
        <w:rPr>
          <w:b/>
          <w:sz w:val="26"/>
        </w:rPr>
        <w:t>felsőbb éves</w:t>
      </w:r>
      <w:r>
        <w:rPr>
          <w:sz w:val="26"/>
        </w:rPr>
        <w:t xml:space="preserve"> </w:t>
      </w:r>
      <w:r w:rsidRPr="006A7A82">
        <w:rPr>
          <w:sz w:val="26"/>
        </w:rPr>
        <w:t xml:space="preserve">horvát, szerb, szlovén, ukrán, szlovák, román (csángó) </w:t>
      </w:r>
      <w:proofErr w:type="gramStart"/>
      <w:r w:rsidRPr="006A7A82">
        <w:rPr>
          <w:sz w:val="26"/>
        </w:rPr>
        <w:t>állampolgárságú</w:t>
      </w:r>
      <w:proofErr w:type="gramEnd"/>
      <w:r w:rsidRPr="006A7A82">
        <w:rPr>
          <w:sz w:val="26"/>
        </w:rPr>
        <w:t xml:space="preserve"> valamint nyugati szórványbeli hallgatók számára </w:t>
      </w:r>
      <w:r>
        <w:rPr>
          <w:sz w:val="26"/>
        </w:rPr>
        <w:t xml:space="preserve">kiírt pályázaton </w:t>
      </w:r>
      <w:r>
        <w:rPr>
          <w:b/>
          <w:sz w:val="26"/>
        </w:rPr>
        <w:t>242</w:t>
      </w:r>
      <w:r w:rsidRPr="0047157F">
        <w:rPr>
          <w:b/>
          <w:sz w:val="26"/>
        </w:rPr>
        <w:t xml:space="preserve"> fő</w:t>
      </w:r>
      <w:r w:rsidR="00612787">
        <w:rPr>
          <w:sz w:val="26"/>
        </w:rPr>
        <w:t xml:space="preserve"> nyert.</w:t>
      </w:r>
    </w:p>
    <w:p w:rsidR="00A94C55" w:rsidRPr="00684015" w:rsidRDefault="00A94C55" w:rsidP="00684015">
      <w:pPr>
        <w:spacing w:line="360" w:lineRule="auto"/>
        <w:jc w:val="center"/>
        <w:rPr>
          <w:b/>
          <w:szCs w:val="22"/>
        </w:rPr>
      </w:pPr>
      <w:r w:rsidRPr="00684015">
        <w:rPr>
          <w:b/>
          <w:szCs w:val="22"/>
        </w:rPr>
        <w:t>A 2019-2020. tanévben a Hunyadi János ösztöndíjat elnyert, első éves hallgatók száma</w:t>
      </w:r>
    </w:p>
    <w:tbl>
      <w:tblPr>
        <w:tblW w:w="9072" w:type="dxa"/>
        <w:tblInd w:w="-5" w:type="dxa"/>
        <w:tblCellMar>
          <w:left w:w="70" w:type="dxa"/>
          <w:right w:w="70" w:type="dxa"/>
        </w:tblCellMar>
        <w:tblLook w:val="04A0" w:firstRow="1" w:lastRow="0" w:firstColumn="1" w:lastColumn="0" w:noHBand="0" w:noVBand="1"/>
      </w:tblPr>
      <w:tblGrid>
        <w:gridCol w:w="1423"/>
        <w:gridCol w:w="1008"/>
        <w:gridCol w:w="949"/>
        <w:gridCol w:w="749"/>
        <w:gridCol w:w="1008"/>
        <w:gridCol w:w="861"/>
        <w:gridCol w:w="806"/>
        <w:gridCol w:w="764"/>
        <w:gridCol w:w="959"/>
        <w:gridCol w:w="825"/>
      </w:tblGrid>
      <w:tr w:rsidR="00A94C55" w:rsidRPr="00612787" w:rsidTr="00684015">
        <w:trPr>
          <w:trHeight w:val="526"/>
        </w:trPr>
        <w:tc>
          <w:tcPr>
            <w:tcW w:w="1423"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Régió</w:t>
            </w:r>
          </w:p>
        </w:tc>
        <w:tc>
          <w:tcPr>
            <w:tcW w:w="2706" w:type="dxa"/>
            <w:gridSpan w:val="3"/>
            <w:tcBorders>
              <w:top w:val="single" w:sz="4" w:space="0" w:color="auto"/>
              <w:left w:val="nil"/>
              <w:bottom w:val="single" w:sz="4" w:space="0" w:color="auto"/>
              <w:right w:val="single" w:sz="4" w:space="0" w:color="000000"/>
            </w:tcBorders>
            <w:shd w:val="clear" w:color="auto" w:fill="D6E3BC" w:themeFill="accent3" w:themeFillTint="66"/>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Alap/osztatlan</w:t>
            </w:r>
          </w:p>
        </w:tc>
        <w:tc>
          <w:tcPr>
            <w:tcW w:w="2675" w:type="dxa"/>
            <w:gridSpan w:val="3"/>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Mester</w:t>
            </w:r>
          </w:p>
        </w:tc>
        <w:tc>
          <w:tcPr>
            <w:tcW w:w="764" w:type="dxa"/>
            <w:vMerge w:val="restart"/>
            <w:tcBorders>
              <w:top w:val="single" w:sz="8" w:space="0" w:color="auto"/>
              <w:left w:val="single" w:sz="8" w:space="0" w:color="auto"/>
              <w:bottom w:val="single" w:sz="4" w:space="0" w:color="000000"/>
              <w:right w:val="single" w:sz="4" w:space="0" w:color="auto"/>
            </w:tcBorders>
            <w:shd w:val="clear" w:color="auto" w:fill="D6E3BC" w:themeFill="accent3" w:themeFillTint="66"/>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Összes keret (fő)</w:t>
            </w:r>
          </w:p>
        </w:tc>
        <w:tc>
          <w:tcPr>
            <w:tcW w:w="959" w:type="dxa"/>
            <w:vMerge w:val="restart"/>
            <w:tcBorders>
              <w:top w:val="single" w:sz="8" w:space="0" w:color="auto"/>
              <w:left w:val="single" w:sz="4" w:space="0" w:color="auto"/>
              <w:bottom w:val="single" w:sz="4" w:space="0" w:color="auto"/>
              <w:right w:val="single" w:sz="4" w:space="0" w:color="auto"/>
            </w:tcBorders>
            <w:shd w:val="clear" w:color="auto" w:fill="D6E3BC" w:themeFill="accent3" w:themeFillTint="66"/>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Összes érvényes pályázat</w:t>
            </w:r>
          </w:p>
        </w:tc>
        <w:tc>
          <w:tcPr>
            <w:tcW w:w="545" w:type="dxa"/>
            <w:vMerge w:val="restart"/>
            <w:tcBorders>
              <w:top w:val="single" w:sz="8" w:space="0" w:color="auto"/>
              <w:left w:val="single" w:sz="4" w:space="0" w:color="auto"/>
              <w:bottom w:val="single" w:sz="4" w:space="0" w:color="auto"/>
              <w:right w:val="single" w:sz="8" w:space="0" w:color="auto"/>
            </w:tcBorders>
            <w:shd w:val="clear" w:color="auto" w:fill="D6E3BC" w:themeFill="accent3" w:themeFillTint="66"/>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Összes nyertes</w:t>
            </w:r>
          </w:p>
        </w:tc>
      </w:tr>
      <w:tr w:rsidR="00A94C55" w:rsidRPr="00612787" w:rsidTr="00684015">
        <w:trPr>
          <w:trHeight w:val="526"/>
        </w:trPr>
        <w:tc>
          <w:tcPr>
            <w:tcW w:w="1423" w:type="dxa"/>
            <w:vMerge/>
            <w:tcBorders>
              <w:top w:val="single" w:sz="4" w:space="0" w:color="auto"/>
              <w:left w:val="single" w:sz="4" w:space="0" w:color="auto"/>
              <w:bottom w:val="single" w:sz="4" w:space="0" w:color="auto"/>
              <w:right w:val="single" w:sz="4" w:space="0" w:color="auto"/>
            </w:tcBorders>
            <w:vAlign w:val="center"/>
            <w:hideMark/>
          </w:tcPr>
          <w:p w:rsidR="00A94C55" w:rsidRPr="00612787" w:rsidRDefault="00A94C55" w:rsidP="00842CDD">
            <w:pPr>
              <w:spacing w:line="240" w:lineRule="auto"/>
              <w:rPr>
                <w:b/>
                <w:bCs/>
                <w:color w:val="000000"/>
                <w:szCs w:val="22"/>
              </w:rPr>
            </w:pPr>
          </w:p>
        </w:tc>
        <w:tc>
          <w:tcPr>
            <w:tcW w:w="1008"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Érvényes pályázat</w:t>
            </w:r>
          </w:p>
        </w:tc>
        <w:tc>
          <w:tcPr>
            <w:tcW w:w="949"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Nyertes</w:t>
            </w:r>
          </w:p>
        </w:tc>
        <w:tc>
          <w:tcPr>
            <w:tcW w:w="749"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Keret (fő)</w:t>
            </w:r>
          </w:p>
        </w:tc>
        <w:tc>
          <w:tcPr>
            <w:tcW w:w="1008"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Érvényes pályázat</w:t>
            </w:r>
          </w:p>
        </w:tc>
        <w:tc>
          <w:tcPr>
            <w:tcW w:w="861"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Nyertes</w:t>
            </w:r>
          </w:p>
        </w:tc>
        <w:tc>
          <w:tcPr>
            <w:tcW w:w="806" w:type="dxa"/>
            <w:tcBorders>
              <w:top w:val="nil"/>
              <w:left w:val="nil"/>
              <w:bottom w:val="single" w:sz="4" w:space="0" w:color="auto"/>
              <w:right w:val="nil"/>
            </w:tcBorders>
            <w:shd w:val="clear" w:color="auto" w:fill="EAF1DD" w:themeFill="accent3" w:themeFillTint="33"/>
            <w:noWrap/>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Keret (fő)</w:t>
            </w:r>
          </w:p>
        </w:tc>
        <w:tc>
          <w:tcPr>
            <w:tcW w:w="764" w:type="dxa"/>
            <w:vMerge/>
            <w:tcBorders>
              <w:top w:val="single" w:sz="8" w:space="0" w:color="auto"/>
              <w:left w:val="single" w:sz="8" w:space="0" w:color="auto"/>
              <w:bottom w:val="single" w:sz="4" w:space="0" w:color="000000"/>
              <w:right w:val="single" w:sz="4" w:space="0" w:color="auto"/>
            </w:tcBorders>
            <w:vAlign w:val="center"/>
            <w:hideMark/>
          </w:tcPr>
          <w:p w:rsidR="00A94C55" w:rsidRPr="00612787" w:rsidRDefault="00A94C55" w:rsidP="00842CDD">
            <w:pPr>
              <w:spacing w:line="240" w:lineRule="auto"/>
              <w:rPr>
                <w:b/>
                <w:bCs/>
                <w:color w:val="000000"/>
                <w:szCs w:val="22"/>
              </w:rPr>
            </w:pPr>
          </w:p>
        </w:tc>
        <w:tc>
          <w:tcPr>
            <w:tcW w:w="959" w:type="dxa"/>
            <w:vMerge/>
            <w:tcBorders>
              <w:top w:val="single" w:sz="8" w:space="0" w:color="auto"/>
              <w:left w:val="single" w:sz="4" w:space="0" w:color="auto"/>
              <w:bottom w:val="single" w:sz="4" w:space="0" w:color="auto"/>
              <w:right w:val="single" w:sz="4" w:space="0" w:color="auto"/>
            </w:tcBorders>
            <w:vAlign w:val="center"/>
            <w:hideMark/>
          </w:tcPr>
          <w:p w:rsidR="00A94C55" w:rsidRPr="00612787" w:rsidRDefault="00A94C55" w:rsidP="00842CDD">
            <w:pPr>
              <w:spacing w:line="240" w:lineRule="auto"/>
              <w:rPr>
                <w:b/>
                <w:bCs/>
                <w:color w:val="000000"/>
                <w:szCs w:val="22"/>
              </w:rPr>
            </w:pPr>
          </w:p>
        </w:tc>
        <w:tc>
          <w:tcPr>
            <w:tcW w:w="545" w:type="dxa"/>
            <w:vMerge/>
            <w:tcBorders>
              <w:top w:val="single" w:sz="8" w:space="0" w:color="auto"/>
              <w:left w:val="single" w:sz="4" w:space="0" w:color="auto"/>
              <w:bottom w:val="single" w:sz="4" w:space="0" w:color="auto"/>
              <w:right w:val="single" w:sz="8" w:space="0" w:color="auto"/>
            </w:tcBorders>
            <w:vAlign w:val="center"/>
            <w:hideMark/>
          </w:tcPr>
          <w:p w:rsidR="00A94C55" w:rsidRPr="00612787" w:rsidRDefault="00A94C55" w:rsidP="00842CDD">
            <w:pPr>
              <w:spacing w:line="240" w:lineRule="auto"/>
              <w:rPr>
                <w:b/>
                <w:bCs/>
                <w:color w:val="000000"/>
                <w:szCs w:val="22"/>
              </w:rPr>
            </w:pP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KKM</w:t>
            </w:r>
            <w:r w:rsidRPr="00684015">
              <w:rPr>
                <w:b/>
                <w:bCs/>
                <w:color w:val="000000"/>
                <w:szCs w:val="22"/>
              </w:rPr>
              <w:br/>
              <w:t>(Balassi Intézet előkészítő)</w:t>
            </w:r>
          </w:p>
        </w:tc>
        <w:tc>
          <w:tcPr>
            <w:tcW w:w="1008" w:type="dxa"/>
            <w:tcBorders>
              <w:top w:val="nil"/>
              <w:left w:val="nil"/>
              <w:bottom w:val="single" w:sz="4" w:space="0" w:color="auto"/>
              <w:right w:val="single" w:sz="4" w:space="0" w:color="auto"/>
            </w:tcBorders>
            <w:shd w:val="clear" w:color="000000" w:fill="FFFFFF"/>
            <w:noWrap/>
            <w:vAlign w:val="center"/>
            <w:hideMark/>
          </w:tcPr>
          <w:p w:rsidR="00A94C55" w:rsidRPr="00612787" w:rsidRDefault="00A94C55" w:rsidP="00842CDD">
            <w:pPr>
              <w:spacing w:line="240" w:lineRule="auto"/>
              <w:jc w:val="center"/>
              <w:rPr>
                <w:color w:val="000000"/>
                <w:szCs w:val="22"/>
              </w:rPr>
            </w:pPr>
            <w:r w:rsidRPr="00612787">
              <w:rPr>
                <w:color w:val="000000"/>
                <w:szCs w:val="22"/>
              </w:rPr>
              <w:t>14</w:t>
            </w:r>
          </w:p>
        </w:tc>
        <w:tc>
          <w:tcPr>
            <w:tcW w:w="949" w:type="dxa"/>
            <w:tcBorders>
              <w:top w:val="nil"/>
              <w:left w:val="nil"/>
              <w:bottom w:val="single" w:sz="4" w:space="0" w:color="auto"/>
              <w:right w:val="single" w:sz="4" w:space="0" w:color="auto"/>
            </w:tcBorders>
            <w:shd w:val="clear" w:color="000000" w:fill="FFFFFF"/>
            <w:noWrap/>
            <w:vAlign w:val="center"/>
            <w:hideMark/>
          </w:tcPr>
          <w:p w:rsidR="00A94C55" w:rsidRPr="00612787" w:rsidRDefault="00A94C55" w:rsidP="00842CDD">
            <w:pPr>
              <w:spacing w:line="240" w:lineRule="auto"/>
              <w:jc w:val="center"/>
              <w:rPr>
                <w:color w:val="000000"/>
                <w:szCs w:val="22"/>
              </w:rPr>
            </w:pPr>
            <w:r w:rsidRPr="00612787">
              <w:rPr>
                <w:color w:val="000000"/>
                <w:szCs w:val="22"/>
              </w:rPr>
              <w:t>13</w:t>
            </w:r>
          </w:p>
        </w:tc>
        <w:tc>
          <w:tcPr>
            <w:tcW w:w="749" w:type="dxa"/>
            <w:tcBorders>
              <w:top w:val="nil"/>
              <w:left w:val="nil"/>
              <w:bottom w:val="single" w:sz="4" w:space="0" w:color="auto"/>
              <w:right w:val="single" w:sz="4" w:space="0" w:color="auto"/>
            </w:tcBorders>
            <w:shd w:val="clear" w:color="000000" w:fill="FFFFFF"/>
            <w:noWrap/>
            <w:vAlign w:val="center"/>
            <w:hideMark/>
          </w:tcPr>
          <w:p w:rsidR="00A94C55" w:rsidRPr="00612787" w:rsidRDefault="00A94C55" w:rsidP="00842CDD">
            <w:pPr>
              <w:spacing w:line="240" w:lineRule="auto"/>
              <w:jc w:val="center"/>
              <w:rPr>
                <w:color w:val="000000"/>
                <w:szCs w:val="22"/>
              </w:rPr>
            </w:pPr>
            <w:r w:rsidRPr="00612787">
              <w:rPr>
                <w:color w:val="000000"/>
                <w:szCs w:val="22"/>
              </w:rPr>
              <w:t>15</w:t>
            </w:r>
          </w:p>
        </w:tc>
        <w:tc>
          <w:tcPr>
            <w:tcW w:w="1008" w:type="dxa"/>
            <w:tcBorders>
              <w:top w:val="nil"/>
              <w:left w:val="nil"/>
              <w:bottom w:val="single" w:sz="4" w:space="0" w:color="auto"/>
              <w:right w:val="single" w:sz="4" w:space="0" w:color="auto"/>
            </w:tcBorders>
            <w:shd w:val="clear" w:color="000000" w:fill="FFFFFF"/>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861" w:type="dxa"/>
            <w:tcBorders>
              <w:top w:val="nil"/>
              <w:left w:val="nil"/>
              <w:bottom w:val="single" w:sz="4" w:space="0" w:color="auto"/>
              <w:right w:val="single" w:sz="4" w:space="0" w:color="auto"/>
            </w:tcBorders>
            <w:shd w:val="clear" w:color="000000" w:fill="FFFFFF"/>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806" w:type="dxa"/>
            <w:tcBorders>
              <w:top w:val="nil"/>
              <w:left w:val="nil"/>
              <w:bottom w:val="single" w:sz="4" w:space="0" w:color="auto"/>
              <w:right w:val="nil"/>
            </w:tcBorders>
            <w:shd w:val="clear" w:color="000000" w:fill="FFFFFF"/>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764" w:type="dxa"/>
            <w:tcBorders>
              <w:top w:val="nil"/>
              <w:left w:val="single" w:sz="8" w:space="0" w:color="auto"/>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15</w:t>
            </w:r>
          </w:p>
        </w:tc>
        <w:tc>
          <w:tcPr>
            <w:tcW w:w="95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14</w:t>
            </w:r>
          </w:p>
        </w:tc>
        <w:tc>
          <w:tcPr>
            <w:tcW w:w="545" w:type="dxa"/>
            <w:tcBorders>
              <w:top w:val="nil"/>
              <w:left w:val="nil"/>
              <w:bottom w:val="single" w:sz="4" w:space="0" w:color="auto"/>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13</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Csángó-magyar, szlovákiai-magyar, diaszpóra</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9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7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806" w:type="dxa"/>
            <w:tcBorders>
              <w:top w:val="nil"/>
              <w:left w:val="nil"/>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5</w:t>
            </w:r>
          </w:p>
        </w:tc>
        <w:tc>
          <w:tcPr>
            <w:tcW w:w="764" w:type="dxa"/>
            <w:tcBorders>
              <w:top w:val="nil"/>
              <w:left w:val="single" w:sz="8" w:space="0" w:color="auto"/>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5</w:t>
            </w:r>
          </w:p>
        </w:tc>
        <w:tc>
          <w:tcPr>
            <w:tcW w:w="95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545" w:type="dxa"/>
            <w:tcBorders>
              <w:top w:val="nil"/>
              <w:left w:val="nil"/>
              <w:bottom w:val="single" w:sz="4" w:space="0" w:color="auto"/>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Horvátország</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4</w:t>
            </w:r>
          </w:p>
        </w:tc>
        <w:tc>
          <w:tcPr>
            <w:tcW w:w="9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w:t>
            </w:r>
          </w:p>
        </w:tc>
        <w:tc>
          <w:tcPr>
            <w:tcW w:w="7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0</w:t>
            </w:r>
          </w:p>
        </w:tc>
        <w:tc>
          <w:tcPr>
            <w:tcW w:w="806" w:type="dxa"/>
            <w:tcBorders>
              <w:top w:val="nil"/>
              <w:left w:val="nil"/>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w:t>
            </w:r>
          </w:p>
        </w:tc>
        <w:tc>
          <w:tcPr>
            <w:tcW w:w="764" w:type="dxa"/>
            <w:tcBorders>
              <w:top w:val="nil"/>
              <w:left w:val="single" w:sz="8" w:space="0" w:color="auto"/>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w:t>
            </w:r>
          </w:p>
        </w:tc>
        <w:tc>
          <w:tcPr>
            <w:tcW w:w="95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4</w:t>
            </w:r>
          </w:p>
        </w:tc>
        <w:tc>
          <w:tcPr>
            <w:tcW w:w="545" w:type="dxa"/>
            <w:tcBorders>
              <w:top w:val="nil"/>
              <w:left w:val="nil"/>
              <w:bottom w:val="single" w:sz="4" w:space="0" w:color="auto"/>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Kárpátalja</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32</w:t>
            </w:r>
          </w:p>
        </w:tc>
        <w:tc>
          <w:tcPr>
            <w:tcW w:w="9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18</w:t>
            </w:r>
          </w:p>
        </w:tc>
        <w:tc>
          <w:tcPr>
            <w:tcW w:w="7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24</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15</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14</w:t>
            </w:r>
          </w:p>
        </w:tc>
        <w:tc>
          <w:tcPr>
            <w:tcW w:w="806" w:type="dxa"/>
            <w:tcBorders>
              <w:top w:val="nil"/>
              <w:left w:val="nil"/>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16</w:t>
            </w:r>
          </w:p>
        </w:tc>
        <w:tc>
          <w:tcPr>
            <w:tcW w:w="764" w:type="dxa"/>
            <w:tcBorders>
              <w:top w:val="nil"/>
              <w:left w:val="single" w:sz="8" w:space="0" w:color="auto"/>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40</w:t>
            </w:r>
          </w:p>
        </w:tc>
        <w:tc>
          <w:tcPr>
            <w:tcW w:w="95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47</w:t>
            </w:r>
          </w:p>
        </w:tc>
        <w:tc>
          <w:tcPr>
            <w:tcW w:w="545" w:type="dxa"/>
            <w:tcBorders>
              <w:top w:val="nil"/>
              <w:left w:val="nil"/>
              <w:bottom w:val="single" w:sz="4" w:space="0" w:color="auto"/>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32</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Muravidék</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w:t>
            </w:r>
          </w:p>
        </w:tc>
        <w:tc>
          <w:tcPr>
            <w:tcW w:w="9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w:t>
            </w:r>
          </w:p>
        </w:tc>
        <w:tc>
          <w:tcPr>
            <w:tcW w:w="7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w:t>
            </w:r>
          </w:p>
        </w:tc>
        <w:tc>
          <w:tcPr>
            <w:tcW w:w="806" w:type="dxa"/>
            <w:tcBorders>
              <w:top w:val="nil"/>
              <w:left w:val="nil"/>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w:t>
            </w:r>
          </w:p>
        </w:tc>
        <w:tc>
          <w:tcPr>
            <w:tcW w:w="764" w:type="dxa"/>
            <w:tcBorders>
              <w:top w:val="nil"/>
              <w:left w:val="single" w:sz="8" w:space="0" w:color="auto"/>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w:t>
            </w:r>
          </w:p>
        </w:tc>
        <w:tc>
          <w:tcPr>
            <w:tcW w:w="95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w:t>
            </w:r>
          </w:p>
        </w:tc>
        <w:tc>
          <w:tcPr>
            <w:tcW w:w="545" w:type="dxa"/>
            <w:tcBorders>
              <w:top w:val="nil"/>
              <w:left w:val="nil"/>
              <w:bottom w:val="single" w:sz="4" w:space="0" w:color="auto"/>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Vajdaság</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134</w:t>
            </w:r>
          </w:p>
        </w:tc>
        <w:tc>
          <w:tcPr>
            <w:tcW w:w="9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59</w:t>
            </w:r>
          </w:p>
        </w:tc>
        <w:tc>
          <w:tcPr>
            <w:tcW w:w="7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40</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31</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27</w:t>
            </w:r>
          </w:p>
        </w:tc>
        <w:tc>
          <w:tcPr>
            <w:tcW w:w="806" w:type="dxa"/>
            <w:tcBorders>
              <w:top w:val="nil"/>
              <w:left w:val="nil"/>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21</w:t>
            </w:r>
          </w:p>
        </w:tc>
        <w:tc>
          <w:tcPr>
            <w:tcW w:w="764" w:type="dxa"/>
            <w:tcBorders>
              <w:top w:val="nil"/>
              <w:left w:val="single" w:sz="8" w:space="0" w:color="auto"/>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61</w:t>
            </w:r>
          </w:p>
        </w:tc>
        <w:tc>
          <w:tcPr>
            <w:tcW w:w="95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165</w:t>
            </w:r>
          </w:p>
        </w:tc>
        <w:tc>
          <w:tcPr>
            <w:tcW w:w="545" w:type="dxa"/>
            <w:tcBorders>
              <w:top w:val="nil"/>
              <w:left w:val="nil"/>
              <w:bottom w:val="single" w:sz="4" w:space="0" w:color="auto"/>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86</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684015" w:rsidRDefault="00A94C55" w:rsidP="00842CDD">
            <w:pPr>
              <w:spacing w:line="240" w:lineRule="auto"/>
              <w:jc w:val="center"/>
              <w:rPr>
                <w:b/>
                <w:bCs/>
                <w:color w:val="000000"/>
                <w:szCs w:val="22"/>
              </w:rPr>
            </w:pPr>
            <w:r w:rsidRPr="00684015">
              <w:rPr>
                <w:b/>
                <w:bCs/>
                <w:color w:val="000000"/>
                <w:szCs w:val="22"/>
              </w:rPr>
              <w:t>Művészeti kategória</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9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749"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806" w:type="dxa"/>
            <w:tcBorders>
              <w:top w:val="nil"/>
              <w:left w:val="nil"/>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764" w:type="dxa"/>
            <w:tcBorders>
              <w:top w:val="nil"/>
              <w:left w:val="single" w:sz="8" w:space="0" w:color="auto"/>
              <w:bottom w:val="single" w:sz="4" w:space="0" w:color="auto"/>
              <w:right w:val="nil"/>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10</w:t>
            </w:r>
          </w:p>
        </w:tc>
        <w:tc>
          <w:tcPr>
            <w:tcW w:w="959" w:type="dxa"/>
            <w:tcBorders>
              <w:top w:val="nil"/>
              <w:left w:val="single" w:sz="4" w:space="0" w:color="auto"/>
              <w:bottom w:val="nil"/>
              <w:right w:val="single" w:sz="4"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c>
          <w:tcPr>
            <w:tcW w:w="545" w:type="dxa"/>
            <w:tcBorders>
              <w:top w:val="nil"/>
              <w:left w:val="nil"/>
              <w:bottom w:val="nil"/>
              <w:right w:val="single" w:sz="8" w:space="0" w:color="auto"/>
            </w:tcBorders>
            <w:shd w:val="clear" w:color="auto" w:fill="auto"/>
            <w:noWrap/>
            <w:vAlign w:val="center"/>
            <w:hideMark/>
          </w:tcPr>
          <w:p w:rsidR="00A94C55" w:rsidRPr="00612787" w:rsidRDefault="00A94C55" w:rsidP="00842CDD">
            <w:pPr>
              <w:spacing w:line="240" w:lineRule="auto"/>
              <w:jc w:val="center"/>
              <w:rPr>
                <w:color w:val="000000"/>
                <w:szCs w:val="22"/>
              </w:rPr>
            </w:pPr>
            <w:r w:rsidRPr="00612787">
              <w:rPr>
                <w:color w:val="000000"/>
                <w:szCs w:val="22"/>
              </w:rPr>
              <w:t> </w:t>
            </w:r>
          </w:p>
        </w:tc>
      </w:tr>
      <w:tr w:rsidR="00A94C55" w:rsidRPr="00612787" w:rsidTr="00684015">
        <w:trPr>
          <w:trHeight w:val="526"/>
        </w:trPr>
        <w:tc>
          <w:tcPr>
            <w:tcW w:w="1423"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A94C55" w:rsidRPr="00612787" w:rsidRDefault="00A94C55" w:rsidP="00842CDD">
            <w:pPr>
              <w:spacing w:line="240" w:lineRule="auto"/>
              <w:jc w:val="center"/>
              <w:rPr>
                <w:b/>
                <w:bCs/>
                <w:color w:val="000000"/>
                <w:szCs w:val="22"/>
              </w:rPr>
            </w:pPr>
            <w:r w:rsidRPr="00612787">
              <w:rPr>
                <w:b/>
                <w:bCs/>
                <w:color w:val="000000"/>
                <w:szCs w:val="22"/>
              </w:rPr>
              <w:t>Összes</w:t>
            </w:r>
          </w:p>
        </w:tc>
        <w:tc>
          <w:tcPr>
            <w:tcW w:w="1008"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186</w:t>
            </w:r>
          </w:p>
        </w:tc>
        <w:tc>
          <w:tcPr>
            <w:tcW w:w="949"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95</w:t>
            </w:r>
          </w:p>
        </w:tc>
        <w:tc>
          <w:tcPr>
            <w:tcW w:w="749"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83</w:t>
            </w:r>
          </w:p>
        </w:tc>
        <w:tc>
          <w:tcPr>
            <w:tcW w:w="1008"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47</w:t>
            </w:r>
          </w:p>
        </w:tc>
        <w:tc>
          <w:tcPr>
            <w:tcW w:w="861"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42</w:t>
            </w:r>
          </w:p>
        </w:tc>
        <w:tc>
          <w:tcPr>
            <w:tcW w:w="806" w:type="dxa"/>
            <w:tcBorders>
              <w:top w:val="nil"/>
              <w:left w:val="nil"/>
              <w:bottom w:val="single" w:sz="4" w:space="0" w:color="auto"/>
              <w:right w:val="nil"/>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44</w:t>
            </w:r>
          </w:p>
        </w:tc>
        <w:tc>
          <w:tcPr>
            <w:tcW w:w="764" w:type="dxa"/>
            <w:tcBorders>
              <w:top w:val="nil"/>
              <w:left w:val="single" w:sz="8" w:space="0" w:color="auto"/>
              <w:bottom w:val="single" w:sz="8"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137</w:t>
            </w:r>
          </w:p>
        </w:tc>
        <w:tc>
          <w:tcPr>
            <w:tcW w:w="959" w:type="dxa"/>
            <w:tcBorders>
              <w:top w:val="single" w:sz="4" w:space="0" w:color="auto"/>
              <w:left w:val="nil"/>
              <w:bottom w:val="single" w:sz="8" w:space="0" w:color="auto"/>
              <w:right w:val="single" w:sz="4"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233</w:t>
            </w:r>
          </w:p>
        </w:tc>
        <w:tc>
          <w:tcPr>
            <w:tcW w:w="545" w:type="dxa"/>
            <w:tcBorders>
              <w:top w:val="single" w:sz="4" w:space="0" w:color="auto"/>
              <w:left w:val="nil"/>
              <w:bottom w:val="single" w:sz="8" w:space="0" w:color="auto"/>
              <w:right w:val="single" w:sz="8" w:space="0" w:color="auto"/>
            </w:tcBorders>
            <w:shd w:val="clear" w:color="auto" w:fill="D9D9D9" w:themeFill="background1" w:themeFillShade="D9"/>
            <w:noWrap/>
            <w:vAlign w:val="center"/>
            <w:hideMark/>
          </w:tcPr>
          <w:p w:rsidR="00A94C55" w:rsidRPr="00612787" w:rsidRDefault="00A94C55" w:rsidP="00842CDD">
            <w:pPr>
              <w:spacing w:line="240" w:lineRule="auto"/>
              <w:jc w:val="center"/>
              <w:rPr>
                <w:b/>
                <w:color w:val="000000"/>
                <w:szCs w:val="22"/>
              </w:rPr>
            </w:pPr>
            <w:r w:rsidRPr="00612787">
              <w:rPr>
                <w:b/>
                <w:color w:val="000000"/>
                <w:szCs w:val="22"/>
              </w:rPr>
              <w:t>137</w:t>
            </w:r>
          </w:p>
        </w:tc>
      </w:tr>
    </w:tbl>
    <w:p w:rsidR="00A94C55" w:rsidRDefault="00A94C55" w:rsidP="00842CDD">
      <w:pPr>
        <w:spacing w:line="360" w:lineRule="auto"/>
        <w:rPr>
          <w:sz w:val="26"/>
        </w:rPr>
      </w:pPr>
    </w:p>
    <w:p w:rsidR="00251FF7" w:rsidRDefault="00251FF7" w:rsidP="00842CDD">
      <w:pPr>
        <w:spacing w:line="360" w:lineRule="auto"/>
        <w:rPr>
          <w:sz w:val="26"/>
        </w:rPr>
      </w:pPr>
    </w:p>
    <w:p w:rsidR="00251FF7" w:rsidRDefault="00251FF7" w:rsidP="00842CDD">
      <w:pPr>
        <w:spacing w:line="360" w:lineRule="auto"/>
        <w:rPr>
          <w:sz w:val="26"/>
        </w:rPr>
      </w:pPr>
    </w:p>
    <w:p w:rsidR="004466A7" w:rsidRDefault="004466A7" w:rsidP="00842CDD">
      <w:pPr>
        <w:spacing w:line="360" w:lineRule="auto"/>
        <w:rPr>
          <w:sz w:val="26"/>
        </w:rPr>
      </w:pPr>
    </w:p>
    <w:p w:rsidR="00A94C55" w:rsidRPr="00684015" w:rsidRDefault="00A94C55" w:rsidP="00684015">
      <w:pPr>
        <w:spacing w:line="240" w:lineRule="auto"/>
        <w:jc w:val="center"/>
        <w:rPr>
          <w:b/>
          <w:szCs w:val="22"/>
        </w:rPr>
      </w:pPr>
      <w:r w:rsidRPr="00684015">
        <w:rPr>
          <w:b/>
          <w:szCs w:val="22"/>
        </w:rPr>
        <w:lastRenderedPageBreak/>
        <w:t>A 2019-2020. tanévben ösztöndíjat elnyert felsőbb éves hallgatók száma</w:t>
      </w:r>
    </w:p>
    <w:tbl>
      <w:tblPr>
        <w:tblpPr w:leftFromText="141" w:rightFromText="141" w:vertAnchor="text" w:horzAnchor="margin" w:tblpXSpec="center" w:tblpY="189"/>
        <w:tblW w:w="9072" w:type="dxa"/>
        <w:tblCellMar>
          <w:left w:w="70" w:type="dxa"/>
          <w:right w:w="70" w:type="dxa"/>
        </w:tblCellMar>
        <w:tblLook w:val="04A0" w:firstRow="1" w:lastRow="0" w:firstColumn="1" w:lastColumn="0" w:noHBand="0" w:noVBand="1"/>
      </w:tblPr>
      <w:tblGrid>
        <w:gridCol w:w="1009"/>
        <w:gridCol w:w="980"/>
        <w:gridCol w:w="778"/>
        <w:gridCol w:w="1291"/>
        <w:gridCol w:w="875"/>
        <w:gridCol w:w="778"/>
        <w:gridCol w:w="974"/>
        <w:gridCol w:w="1169"/>
        <w:gridCol w:w="1218"/>
      </w:tblGrid>
      <w:tr w:rsidR="00A94C55" w:rsidRPr="0046197D" w:rsidTr="00684015">
        <w:trPr>
          <w:trHeight w:val="721"/>
        </w:trPr>
        <w:tc>
          <w:tcPr>
            <w:tcW w:w="2152" w:type="dxa"/>
            <w:gridSpan w:val="3"/>
            <w:tcBorders>
              <w:top w:val="single" w:sz="4" w:space="0" w:color="auto"/>
              <w:left w:val="single" w:sz="4" w:space="0" w:color="auto"/>
              <w:bottom w:val="single" w:sz="4" w:space="0" w:color="auto"/>
              <w:right w:val="single" w:sz="4" w:space="0" w:color="000000"/>
            </w:tcBorders>
            <w:shd w:val="clear" w:color="auto" w:fill="D6E3BC" w:themeFill="accent3" w:themeFillTint="66"/>
            <w:vAlign w:val="center"/>
            <w:hideMark/>
          </w:tcPr>
          <w:p w:rsidR="00A94C55" w:rsidRPr="0046197D" w:rsidRDefault="00A94C55" w:rsidP="00842CDD">
            <w:pPr>
              <w:spacing w:line="240" w:lineRule="auto"/>
              <w:jc w:val="center"/>
              <w:rPr>
                <w:b/>
                <w:bCs/>
                <w:color w:val="000000"/>
              </w:rPr>
            </w:pPr>
            <w:r w:rsidRPr="0046197D">
              <w:rPr>
                <w:b/>
                <w:bCs/>
                <w:color w:val="000000"/>
              </w:rPr>
              <w:t>Alap/osztatlan</w:t>
            </w:r>
          </w:p>
        </w:tc>
        <w:tc>
          <w:tcPr>
            <w:tcW w:w="3145" w:type="dxa"/>
            <w:gridSpan w:val="3"/>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A94C55" w:rsidRPr="0046197D" w:rsidRDefault="00A94C55" w:rsidP="00842CDD">
            <w:pPr>
              <w:spacing w:line="240" w:lineRule="auto"/>
              <w:jc w:val="center"/>
              <w:rPr>
                <w:b/>
                <w:bCs/>
                <w:color w:val="000000"/>
              </w:rPr>
            </w:pPr>
            <w:r w:rsidRPr="0046197D">
              <w:rPr>
                <w:b/>
                <w:bCs/>
                <w:color w:val="000000"/>
              </w:rPr>
              <w:t>Mester</w:t>
            </w:r>
          </w:p>
        </w:tc>
        <w:tc>
          <w:tcPr>
            <w:tcW w:w="1081" w:type="dxa"/>
            <w:vMerge w:val="restart"/>
            <w:tcBorders>
              <w:top w:val="single" w:sz="8" w:space="0" w:color="auto"/>
              <w:left w:val="single" w:sz="8" w:space="0" w:color="auto"/>
              <w:bottom w:val="single" w:sz="4" w:space="0" w:color="auto"/>
              <w:right w:val="single" w:sz="4" w:space="0" w:color="auto"/>
            </w:tcBorders>
            <w:shd w:val="clear" w:color="auto" w:fill="D6E3BC" w:themeFill="accent3" w:themeFillTint="66"/>
            <w:vAlign w:val="center"/>
            <w:hideMark/>
          </w:tcPr>
          <w:p w:rsidR="00A94C55" w:rsidRPr="0046197D" w:rsidRDefault="00A94C55" w:rsidP="00842CDD">
            <w:pPr>
              <w:spacing w:line="240" w:lineRule="auto"/>
              <w:jc w:val="center"/>
              <w:rPr>
                <w:b/>
                <w:bCs/>
                <w:color w:val="000000"/>
              </w:rPr>
            </w:pPr>
            <w:r w:rsidRPr="0046197D">
              <w:rPr>
                <w:b/>
                <w:bCs/>
                <w:color w:val="000000"/>
              </w:rPr>
              <w:t>Összes keret (fő)</w:t>
            </w:r>
          </w:p>
        </w:tc>
        <w:tc>
          <w:tcPr>
            <w:tcW w:w="1276" w:type="dxa"/>
            <w:vMerge w:val="restart"/>
            <w:tcBorders>
              <w:top w:val="single" w:sz="8" w:space="0" w:color="auto"/>
              <w:left w:val="single" w:sz="4" w:space="0" w:color="auto"/>
              <w:bottom w:val="single" w:sz="4" w:space="0" w:color="auto"/>
              <w:right w:val="single" w:sz="4" w:space="0" w:color="auto"/>
            </w:tcBorders>
            <w:shd w:val="clear" w:color="auto" w:fill="D6E3BC" w:themeFill="accent3" w:themeFillTint="66"/>
            <w:vAlign w:val="center"/>
            <w:hideMark/>
          </w:tcPr>
          <w:p w:rsidR="00A94C55" w:rsidRPr="0046197D" w:rsidRDefault="00A94C55" w:rsidP="00842CDD">
            <w:pPr>
              <w:spacing w:line="240" w:lineRule="auto"/>
              <w:jc w:val="center"/>
              <w:rPr>
                <w:b/>
                <w:bCs/>
                <w:color w:val="000000"/>
              </w:rPr>
            </w:pPr>
            <w:r w:rsidRPr="0046197D">
              <w:rPr>
                <w:b/>
                <w:bCs/>
                <w:color w:val="000000"/>
              </w:rPr>
              <w:t>Összes érvényes pályázat</w:t>
            </w:r>
          </w:p>
        </w:tc>
        <w:tc>
          <w:tcPr>
            <w:tcW w:w="1418" w:type="dxa"/>
            <w:vMerge w:val="restart"/>
            <w:tcBorders>
              <w:top w:val="single" w:sz="8" w:space="0" w:color="auto"/>
              <w:left w:val="single" w:sz="4" w:space="0" w:color="auto"/>
              <w:bottom w:val="single" w:sz="4" w:space="0" w:color="auto"/>
              <w:right w:val="single" w:sz="8" w:space="0" w:color="auto"/>
            </w:tcBorders>
            <w:shd w:val="clear" w:color="auto" w:fill="D6E3BC" w:themeFill="accent3" w:themeFillTint="66"/>
            <w:vAlign w:val="center"/>
            <w:hideMark/>
          </w:tcPr>
          <w:p w:rsidR="00A94C55" w:rsidRPr="0046197D" w:rsidRDefault="00A94C55" w:rsidP="00842CDD">
            <w:pPr>
              <w:spacing w:line="240" w:lineRule="auto"/>
              <w:jc w:val="center"/>
              <w:rPr>
                <w:b/>
                <w:bCs/>
                <w:color w:val="000000"/>
              </w:rPr>
            </w:pPr>
            <w:r w:rsidRPr="0046197D">
              <w:rPr>
                <w:b/>
                <w:bCs/>
                <w:color w:val="000000"/>
              </w:rPr>
              <w:t>Összes nyertes</w:t>
            </w:r>
          </w:p>
        </w:tc>
      </w:tr>
      <w:tr w:rsidR="00A94C55" w:rsidRPr="0046197D" w:rsidTr="00684015">
        <w:trPr>
          <w:trHeight w:val="721"/>
        </w:trPr>
        <w:tc>
          <w:tcPr>
            <w:tcW w:w="283"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rsidR="00A94C55" w:rsidRPr="0046197D" w:rsidRDefault="00A94C55" w:rsidP="00842CDD">
            <w:pPr>
              <w:spacing w:line="240" w:lineRule="auto"/>
              <w:jc w:val="center"/>
              <w:rPr>
                <w:b/>
                <w:bCs/>
                <w:color w:val="000000"/>
              </w:rPr>
            </w:pPr>
            <w:r w:rsidRPr="0046197D">
              <w:rPr>
                <w:b/>
                <w:bCs/>
                <w:color w:val="000000"/>
              </w:rPr>
              <w:t>Érvényes pályázat</w:t>
            </w:r>
          </w:p>
        </w:tc>
        <w:tc>
          <w:tcPr>
            <w:tcW w:w="1041"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197D" w:rsidRDefault="00A94C55" w:rsidP="00842CDD">
            <w:pPr>
              <w:spacing w:line="240" w:lineRule="auto"/>
              <w:jc w:val="center"/>
              <w:rPr>
                <w:b/>
                <w:bCs/>
                <w:color w:val="000000"/>
              </w:rPr>
            </w:pPr>
            <w:r w:rsidRPr="0046197D">
              <w:rPr>
                <w:b/>
                <w:bCs/>
                <w:color w:val="000000"/>
              </w:rPr>
              <w:t>Nyertes</w:t>
            </w:r>
          </w:p>
        </w:tc>
        <w:tc>
          <w:tcPr>
            <w:tcW w:w="828"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197D" w:rsidRDefault="00A94C55" w:rsidP="00842CDD">
            <w:pPr>
              <w:spacing w:line="240" w:lineRule="auto"/>
              <w:jc w:val="center"/>
              <w:rPr>
                <w:b/>
                <w:bCs/>
                <w:color w:val="000000"/>
              </w:rPr>
            </w:pPr>
            <w:r w:rsidRPr="0046197D">
              <w:rPr>
                <w:b/>
                <w:bCs/>
                <w:color w:val="000000"/>
              </w:rPr>
              <w:t>Keret (fő)</w:t>
            </w:r>
          </w:p>
        </w:tc>
        <w:tc>
          <w:tcPr>
            <w:tcW w:w="1435"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197D" w:rsidRDefault="00A94C55" w:rsidP="00842CDD">
            <w:pPr>
              <w:spacing w:line="240" w:lineRule="auto"/>
              <w:jc w:val="center"/>
              <w:rPr>
                <w:b/>
                <w:bCs/>
                <w:color w:val="000000"/>
              </w:rPr>
            </w:pPr>
            <w:r w:rsidRPr="0046197D">
              <w:rPr>
                <w:b/>
                <w:bCs/>
                <w:color w:val="000000"/>
              </w:rPr>
              <w:t>Érvényes pályázat</w:t>
            </w:r>
          </w:p>
        </w:tc>
        <w:tc>
          <w:tcPr>
            <w:tcW w:w="882"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197D" w:rsidRDefault="00A94C55" w:rsidP="00842CDD">
            <w:pPr>
              <w:spacing w:line="240" w:lineRule="auto"/>
              <w:jc w:val="center"/>
              <w:rPr>
                <w:b/>
                <w:bCs/>
                <w:color w:val="000000"/>
              </w:rPr>
            </w:pPr>
            <w:r w:rsidRPr="0046197D">
              <w:rPr>
                <w:b/>
                <w:bCs/>
                <w:color w:val="000000"/>
              </w:rPr>
              <w:t>Nyertes</w:t>
            </w:r>
          </w:p>
        </w:tc>
        <w:tc>
          <w:tcPr>
            <w:tcW w:w="828" w:type="dxa"/>
            <w:tcBorders>
              <w:top w:val="nil"/>
              <w:left w:val="nil"/>
              <w:bottom w:val="single" w:sz="4" w:space="0" w:color="auto"/>
              <w:right w:val="nil"/>
            </w:tcBorders>
            <w:shd w:val="clear" w:color="auto" w:fill="EAF1DD" w:themeFill="accent3" w:themeFillTint="33"/>
            <w:vAlign w:val="center"/>
            <w:hideMark/>
          </w:tcPr>
          <w:p w:rsidR="00A94C55" w:rsidRPr="0046197D" w:rsidRDefault="00A94C55" w:rsidP="00842CDD">
            <w:pPr>
              <w:spacing w:line="240" w:lineRule="auto"/>
              <w:jc w:val="center"/>
              <w:rPr>
                <w:b/>
                <w:bCs/>
                <w:color w:val="000000"/>
              </w:rPr>
            </w:pPr>
            <w:r w:rsidRPr="0046197D">
              <w:rPr>
                <w:b/>
                <w:bCs/>
                <w:color w:val="000000"/>
              </w:rPr>
              <w:t>Keret (fő)</w:t>
            </w:r>
          </w:p>
        </w:tc>
        <w:tc>
          <w:tcPr>
            <w:tcW w:w="1081" w:type="dxa"/>
            <w:vMerge/>
            <w:tcBorders>
              <w:top w:val="single" w:sz="8" w:space="0" w:color="auto"/>
              <w:left w:val="single" w:sz="8" w:space="0" w:color="auto"/>
              <w:bottom w:val="single" w:sz="4" w:space="0" w:color="auto"/>
              <w:right w:val="single" w:sz="4" w:space="0" w:color="auto"/>
            </w:tcBorders>
            <w:vAlign w:val="center"/>
            <w:hideMark/>
          </w:tcPr>
          <w:p w:rsidR="00A94C55" w:rsidRPr="0046197D" w:rsidRDefault="00A94C55" w:rsidP="00842CDD">
            <w:pPr>
              <w:spacing w:line="240" w:lineRule="auto"/>
              <w:rPr>
                <w:b/>
                <w:bCs/>
                <w:color w:val="000000"/>
              </w:rPr>
            </w:pPr>
          </w:p>
        </w:tc>
        <w:tc>
          <w:tcPr>
            <w:tcW w:w="1276" w:type="dxa"/>
            <w:vMerge/>
            <w:tcBorders>
              <w:top w:val="single" w:sz="8" w:space="0" w:color="auto"/>
              <w:left w:val="single" w:sz="4" w:space="0" w:color="auto"/>
              <w:bottom w:val="single" w:sz="4" w:space="0" w:color="auto"/>
              <w:right w:val="single" w:sz="4" w:space="0" w:color="auto"/>
            </w:tcBorders>
            <w:vAlign w:val="center"/>
            <w:hideMark/>
          </w:tcPr>
          <w:p w:rsidR="00A94C55" w:rsidRPr="0046197D" w:rsidRDefault="00A94C55" w:rsidP="00842CDD">
            <w:pPr>
              <w:spacing w:line="240" w:lineRule="auto"/>
              <w:rPr>
                <w:b/>
                <w:bCs/>
                <w:color w:val="000000"/>
              </w:rPr>
            </w:pPr>
          </w:p>
        </w:tc>
        <w:tc>
          <w:tcPr>
            <w:tcW w:w="1418" w:type="dxa"/>
            <w:vMerge/>
            <w:tcBorders>
              <w:top w:val="single" w:sz="8" w:space="0" w:color="auto"/>
              <w:left w:val="single" w:sz="4" w:space="0" w:color="auto"/>
              <w:bottom w:val="single" w:sz="4" w:space="0" w:color="auto"/>
              <w:right w:val="single" w:sz="8" w:space="0" w:color="auto"/>
            </w:tcBorders>
            <w:vAlign w:val="center"/>
            <w:hideMark/>
          </w:tcPr>
          <w:p w:rsidR="00A94C55" w:rsidRPr="0046197D" w:rsidRDefault="00A94C55" w:rsidP="00842CDD">
            <w:pPr>
              <w:spacing w:line="240" w:lineRule="auto"/>
              <w:rPr>
                <w:b/>
                <w:bCs/>
                <w:color w:val="000000"/>
              </w:rPr>
            </w:pPr>
          </w:p>
        </w:tc>
      </w:tr>
      <w:tr w:rsidR="00A94C55" w:rsidRPr="0046197D" w:rsidTr="00612787">
        <w:trPr>
          <w:trHeight w:val="721"/>
        </w:trPr>
        <w:tc>
          <w:tcPr>
            <w:tcW w:w="283" w:type="dxa"/>
            <w:tcBorders>
              <w:top w:val="nil"/>
              <w:left w:val="single" w:sz="4" w:space="0" w:color="auto"/>
              <w:bottom w:val="single" w:sz="4" w:space="0" w:color="auto"/>
              <w:right w:val="single" w:sz="4" w:space="0" w:color="auto"/>
            </w:tcBorders>
            <w:shd w:val="clear" w:color="auto" w:fill="auto"/>
            <w:vAlign w:val="center"/>
            <w:hideMark/>
          </w:tcPr>
          <w:p w:rsidR="00A94C55" w:rsidRPr="0046197D" w:rsidRDefault="00A94C55" w:rsidP="00842CDD">
            <w:pPr>
              <w:spacing w:line="240" w:lineRule="auto"/>
              <w:jc w:val="center"/>
              <w:rPr>
                <w:color w:val="000000"/>
              </w:rPr>
            </w:pPr>
            <w:r w:rsidRPr="0046197D">
              <w:rPr>
                <w:color w:val="000000"/>
              </w:rPr>
              <w:t>315</w:t>
            </w:r>
          </w:p>
        </w:tc>
        <w:tc>
          <w:tcPr>
            <w:tcW w:w="1041" w:type="dxa"/>
            <w:tcBorders>
              <w:top w:val="nil"/>
              <w:left w:val="nil"/>
              <w:bottom w:val="single" w:sz="4" w:space="0" w:color="auto"/>
              <w:right w:val="single" w:sz="4" w:space="0" w:color="auto"/>
            </w:tcBorders>
            <w:shd w:val="clear" w:color="auto" w:fill="auto"/>
            <w:vAlign w:val="center"/>
            <w:hideMark/>
          </w:tcPr>
          <w:p w:rsidR="00A94C55" w:rsidRPr="0046197D" w:rsidRDefault="00A94C55" w:rsidP="00842CDD">
            <w:pPr>
              <w:spacing w:line="240" w:lineRule="auto"/>
              <w:jc w:val="center"/>
              <w:rPr>
                <w:color w:val="000000"/>
              </w:rPr>
            </w:pPr>
            <w:r w:rsidRPr="0046197D">
              <w:rPr>
                <w:color w:val="000000"/>
              </w:rPr>
              <w:t>210</w:t>
            </w:r>
          </w:p>
        </w:tc>
        <w:tc>
          <w:tcPr>
            <w:tcW w:w="828" w:type="dxa"/>
            <w:tcBorders>
              <w:top w:val="nil"/>
              <w:left w:val="nil"/>
              <w:bottom w:val="single" w:sz="4" w:space="0" w:color="auto"/>
              <w:right w:val="single" w:sz="4" w:space="0" w:color="auto"/>
            </w:tcBorders>
            <w:shd w:val="clear" w:color="auto" w:fill="auto"/>
            <w:vAlign w:val="center"/>
            <w:hideMark/>
          </w:tcPr>
          <w:p w:rsidR="00A94C55" w:rsidRPr="0046197D" w:rsidRDefault="00A94C55" w:rsidP="00842CDD">
            <w:pPr>
              <w:spacing w:line="240" w:lineRule="auto"/>
              <w:jc w:val="center"/>
              <w:rPr>
                <w:color w:val="000000"/>
              </w:rPr>
            </w:pPr>
            <w:r w:rsidRPr="0046197D">
              <w:rPr>
                <w:color w:val="000000"/>
              </w:rPr>
              <w:t>195</w:t>
            </w:r>
          </w:p>
        </w:tc>
        <w:tc>
          <w:tcPr>
            <w:tcW w:w="1435" w:type="dxa"/>
            <w:tcBorders>
              <w:top w:val="nil"/>
              <w:left w:val="nil"/>
              <w:bottom w:val="single" w:sz="4" w:space="0" w:color="auto"/>
              <w:right w:val="single" w:sz="4" w:space="0" w:color="auto"/>
            </w:tcBorders>
            <w:shd w:val="clear" w:color="auto" w:fill="auto"/>
            <w:vAlign w:val="center"/>
            <w:hideMark/>
          </w:tcPr>
          <w:p w:rsidR="00A94C55" w:rsidRPr="0046197D" w:rsidRDefault="00A94C55" w:rsidP="00842CDD">
            <w:pPr>
              <w:spacing w:line="240" w:lineRule="auto"/>
              <w:jc w:val="center"/>
              <w:rPr>
                <w:color w:val="000000"/>
              </w:rPr>
            </w:pPr>
            <w:r w:rsidRPr="0046197D">
              <w:rPr>
                <w:color w:val="000000"/>
              </w:rPr>
              <w:t>38</w:t>
            </w:r>
          </w:p>
        </w:tc>
        <w:tc>
          <w:tcPr>
            <w:tcW w:w="882" w:type="dxa"/>
            <w:tcBorders>
              <w:top w:val="nil"/>
              <w:left w:val="nil"/>
              <w:bottom w:val="single" w:sz="4" w:space="0" w:color="auto"/>
              <w:right w:val="single" w:sz="4" w:space="0" w:color="auto"/>
            </w:tcBorders>
            <w:shd w:val="clear" w:color="auto" w:fill="auto"/>
            <w:vAlign w:val="center"/>
            <w:hideMark/>
          </w:tcPr>
          <w:p w:rsidR="00A94C55" w:rsidRPr="0046197D" w:rsidRDefault="00A94C55" w:rsidP="00842CDD">
            <w:pPr>
              <w:spacing w:line="240" w:lineRule="auto"/>
              <w:jc w:val="center"/>
              <w:rPr>
                <w:color w:val="000000"/>
              </w:rPr>
            </w:pPr>
            <w:r w:rsidRPr="0046197D">
              <w:rPr>
                <w:color w:val="000000"/>
              </w:rPr>
              <w:t>32</w:t>
            </w:r>
          </w:p>
        </w:tc>
        <w:tc>
          <w:tcPr>
            <w:tcW w:w="828" w:type="dxa"/>
            <w:tcBorders>
              <w:top w:val="nil"/>
              <w:left w:val="nil"/>
              <w:bottom w:val="single" w:sz="4" w:space="0" w:color="auto"/>
              <w:right w:val="nil"/>
            </w:tcBorders>
            <w:shd w:val="clear" w:color="auto" w:fill="FFFFFF" w:themeFill="background1"/>
            <w:vAlign w:val="center"/>
            <w:hideMark/>
          </w:tcPr>
          <w:p w:rsidR="00A94C55" w:rsidRPr="0046197D" w:rsidRDefault="00A94C55" w:rsidP="00842CDD">
            <w:pPr>
              <w:spacing w:line="240" w:lineRule="auto"/>
              <w:jc w:val="center"/>
              <w:rPr>
                <w:color w:val="000000"/>
              </w:rPr>
            </w:pPr>
            <w:r w:rsidRPr="0046197D">
              <w:rPr>
                <w:color w:val="000000"/>
              </w:rPr>
              <w:t>45</w:t>
            </w:r>
          </w:p>
        </w:tc>
        <w:tc>
          <w:tcPr>
            <w:tcW w:w="1081" w:type="dxa"/>
            <w:tcBorders>
              <w:top w:val="nil"/>
              <w:left w:val="single" w:sz="8" w:space="0" w:color="auto"/>
              <w:bottom w:val="single" w:sz="8" w:space="0" w:color="auto"/>
              <w:right w:val="single" w:sz="4" w:space="0" w:color="auto"/>
            </w:tcBorders>
            <w:shd w:val="clear" w:color="auto" w:fill="FFFFFF" w:themeFill="background1"/>
            <w:vAlign w:val="center"/>
            <w:hideMark/>
          </w:tcPr>
          <w:p w:rsidR="00A94C55" w:rsidRPr="0046197D" w:rsidRDefault="00A94C55" w:rsidP="00842CDD">
            <w:pPr>
              <w:spacing w:line="240" w:lineRule="auto"/>
              <w:jc w:val="center"/>
              <w:rPr>
                <w:color w:val="000000"/>
              </w:rPr>
            </w:pPr>
            <w:r w:rsidRPr="0046197D">
              <w:rPr>
                <w:color w:val="000000"/>
              </w:rPr>
              <w:t>240</w:t>
            </w:r>
          </w:p>
        </w:tc>
        <w:tc>
          <w:tcPr>
            <w:tcW w:w="1276" w:type="dxa"/>
            <w:tcBorders>
              <w:top w:val="nil"/>
              <w:left w:val="nil"/>
              <w:bottom w:val="single" w:sz="8" w:space="0" w:color="auto"/>
              <w:right w:val="single" w:sz="4" w:space="0" w:color="auto"/>
            </w:tcBorders>
            <w:shd w:val="clear" w:color="auto" w:fill="FFFFFF" w:themeFill="background1"/>
            <w:vAlign w:val="center"/>
            <w:hideMark/>
          </w:tcPr>
          <w:p w:rsidR="00A94C55" w:rsidRPr="0046197D" w:rsidRDefault="00A94C55" w:rsidP="00842CDD">
            <w:pPr>
              <w:spacing w:line="240" w:lineRule="auto"/>
              <w:jc w:val="center"/>
              <w:rPr>
                <w:color w:val="000000"/>
              </w:rPr>
            </w:pPr>
            <w:r w:rsidRPr="0046197D">
              <w:rPr>
                <w:color w:val="000000"/>
              </w:rPr>
              <w:t>353</w:t>
            </w:r>
          </w:p>
        </w:tc>
        <w:tc>
          <w:tcPr>
            <w:tcW w:w="1418" w:type="dxa"/>
            <w:tcBorders>
              <w:top w:val="nil"/>
              <w:left w:val="nil"/>
              <w:bottom w:val="single" w:sz="8" w:space="0" w:color="auto"/>
              <w:right w:val="single" w:sz="8" w:space="0" w:color="auto"/>
            </w:tcBorders>
            <w:shd w:val="clear" w:color="auto" w:fill="FFFFFF" w:themeFill="background1"/>
            <w:vAlign w:val="center"/>
            <w:hideMark/>
          </w:tcPr>
          <w:p w:rsidR="00A94C55" w:rsidRPr="0046197D" w:rsidRDefault="00A94C55" w:rsidP="00842CDD">
            <w:pPr>
              <w:spacing w:line="240" w:lineRule="auto"/>
              <w:jc w:val="center"/>
              <w:rPr>
                <w:color w:val="000000"/>
              </w:rPr>
            </w:pPr>
            <w:r w:rsidRPr="0046197D">
              <w:rPr>
                <w:color w:val="000000"/>
              </w:rPr>
              <w:t>242</w:t>
            </w:r>
          </w:p>
        </w:tc>
      </w:tr>
    </w:tbl>
    <w:p w:rsidR="007536D9" w:rsidRPr="004466A7" w:rsidRDefault="00A94C55" w:rsidP="004466A7">
      <w:pPr>
        <w:spacing w:before="120" w:after="120" w:line="360" w:lineRule="auto"/>
        <w:rPr>
          <w:sz w:val="26"/>
        </w:rPr>
      </w:pPr>
      <w:r w:rsidRPr="006A7A82">
        <w:rPr>
          <w:sz w:val="26"/>
        </w:rPr>
        <w:t xml:space="preserve">A </w:t>
      </w:r>
      <w:r w:rsidR="00612787" w:rsidRPr="00A178E5">
        <w:rPr>
          <w:b/>
          <w:sz w:val="26"/>
        </w:rPr>
        <w:t>2020/2021</w:t>
      </w:r>
      <w:r w:rsidR="00612787">
        <w:rPr>
          <w:b/>
          <w:sz w:val="26"/>
        </w:rPr>
        <w:t xml:space="preserve">-es tanévben </w:t>
      </w:r>
      <w:r w:rsidR="00612787" w:rsidRPr="00612787">
        <w:rPr>
          <w:sz w:val="26"/>
        </w:rPr>
        <w:t xml:space="preserve">a </w:t>
      </w:r>
      <w:r w:rsidRPr="00612787">
        <w:rPr>
          <w:sz w:val="26"/>
        </w:rPr>
        <w:t>m</w:t>
      </w:r>
      <w:r w:rsidRPr="006A7A82">
        <w:rPr>
          <w:sz w:val="26"/>
        </w:rPr>
        <w:t xml:space="preserve">agyarországi felsőoktatásba a </w:t>
      </w:r>
      <w:r>
        <w:rPr>
          <w:sz w:val="26"/>
        </w:rPr>
        <w:t>központi felsőoktatási</w:t>
      </w:r>
      <w:r w:rsidRPr="006A7A82">
        <w:rPr>
          <w:sz w:val="26"/>
        </w:rPr>
        <w:t xml:space="preserve"> felvételi eljárással alap-, osztatlan és mesterképzésre bekerült </w:t>
      </w:r>
      <w:r w:rsidRPr="00A178E5">
        <w:rPr>
          <w:b/>
          <w:sz w:val="26"/>
        </w:rPr>
        <w:t>első éves</w:t>
      </w:r>
      <w:r w:rsidRPr="006A7A82">
        <w:rPr>
          <w:sz w:val="26"/>
        </w:rPr>
        <w:t xml:space="preserve"> horvát, szerb, szlovén, ukrán, szlovák, román (csángó) állampolgárságú hallgatók számára </w:t>
      </w:r>
      <w:r>
        <w:rPr>
          <w:sz w:val="26"/>
        </w:rPr>
        <w:t xml:space="preserve">kiírt pályázaton </w:t>
      </w:r>
      <w:r>
        <w:rPr>
          <w:b/>
          <w:sz w:val="26"/>
        </w:rPr>
        <w:t>129</w:t>
      </w:r>
      <w:r w:rsidRPr="0047157F">
        <w:rPr>
          <w:b/>
          <w:sz w:val="26"/>
        </w:rPr>
        <w:t xml:space="preserve"> fő</w:t>
      </w:r>
      <w:r w:rsidR="00612787">
        <w:rPr>
          <w:sz w:val="26"/>
        </w:rPr>
        <w:t xml:space="preserve"> részesült ösztöndíjban. </w:t>
      </w:r>
      <w:r w:rsidRPr="006A7A82">
        <w:rPr>
          <w:sz w:val="26"/>
        </w:rPr>
        <w:t xml:space="preserve">A magyarországi felsőoktatásba első éves tanulmányaikra korábban Hunyadi János Ösztöndíjat elnyert </w:t>
      </w:r>
      <w:r w:rsidRPr="00A178E5">
        <w:rPr>
          <w:b/>
          <w:sz w:val="26"/>
        </w:rPr>
        <w:t>felsőbb éves</w:t>
      </w:r>
      <w:r>
        <w:rPr>
          <w:sz w:val="26"/>
        </w:rPr>
        <w:t xml:space="preserve"> </w:t>
      </w:r>
      <w:r w:rsidRPr="006A7A82">
        <w:rPr>
          <w:sz w:val="26"/>
        </w:rPr>
        <w:t xml:space="preserve">horvát, szerb, szlovén, ukrán, szlovák, román (csángó) </w:t>
      </w:r>
      <w:proofErr w:type="gramStart"/>
      <w:r w:rsidRPr="006A7A82">
        <w:rPr>
          <w:sz w:val="26"/>
        </w:rPr>
        <w:t>állampolgárságú</w:t>
      </w:r>
      <w:proofErr w:type="gramEnd"/>
      <w:r w:rsidRPr="006A7A82">
        <w:rPr>
          <w:sz w:val="26"/>
        </w:rPr>
        <w:t xml:space="preserve"> valamint nyugati szórványbeli hallgatók számára </w:t>
      </w:r>
      <w:r>
        <w:rPr>
          <w:sz w:val="26"/>
        </w:rPr>
        <w:t xml:space="preserve">kiírt pályázaton </w:t>
      </w:r>
      <w:r>
        <w:rPr>
          <w:b/>
          <w:sz w:val="26"/>
        </w:rPr>
        <w:t>245</w:t>
      </w:r>
      <w:r w:rsidRPr="0047157F">
        <w:rPr>
          <w:b/>
          <w:sz w:val="26"/>
        </w:rPr>
        <w:t xml:space="preserve"> fő</w:t>
      </w:r>
      <w:r w:rsidR="00612787">
        <w:rPr>
          <w:sz w:val="26"/>
        </w:rPr>
        <w:t xml:space="preserve"> nyert.</w:t>
      </w:r>
    </w:p>
    <w:p w:rsidR="00A94C55" w:rsidRPr="00684015" w:rsidRDefault="00A94C55" w:rsidP="00684015">
      <w:pPr>
        <w:spacing w:line="240" w:lineRule="auto"/>
        <w:jc w:val="center"/>
        <w:rPr>
          <w:b/>
          <w:szCs w:val="22"/>
        </w:rPr>
      </w:pPr>
      <w:r w:rsidRPr="00684015">
        <w:rPr>
          <w:b/>
          <w:szCs w:val="22"/>
        </w:rPr>
        <w:t>A 2020-2021. tanévben a Hunyadi János ösztöndíjat elny</w:t>
      </w:r>
      <w:r w:rsidR="007536D9" w:rsidRPr="00684015">
        <w:rPr>
          <w:b/>
          <w:szCs w:val="22"/>
        </w:rPr>
        <w:t>ert hallgatók száma</w:t>
      </w:r>
    </w:p>
    <w:tbl>
      <w:tblPr>
        <w:tblpPr w:leftFromText="141" w:rightFromText="141" w:vertAnchor="text" w:horzAnchor="margin" w:tblpXSpec="center" w:tblpY="153"/>
        <w:tblW w:w="9209" w:type="dxa"/>
        <w:tblCellMar>
          <w:left w:w="70" w:type="dxa"/>
          <w:right w:w="70" w:type="dxa"/>
        </w:tblCellMar>
        <w:tblLook w:val="04A0" w:firstRow="1" w:lastRow="0" w:firstColumn="1" w:lastColumn="0" w:noHBand="0" w:noVBand="1"/>
      </w:tblPr>
      <w:tblGrid>
        <w:gridCol w:w="1423"/>
        <w:gridCol w:w="1008"/>
        <w:gridCol w:w="861"/>
        <w:gridCol w:w="678"/>
        <w:gridCol w:w="1008"/>
        <w:gridCol w:w="861"/>
        <w:gridCol w:w="678"/>
        <w:gridCol w:w="849"/>
        <w:gridCol w:w="993"/>
        <w:gridCol w:w="850"/>
      </w:tblGrid>
      <w:tr w:rsidR="00A94C55" w:rsidRPr="00464BE2" w:rsidTr="00684015">
        <w:trPr>
          <w:trHeight w:val="519"/>
        </w:trPr>
        <w:tc>
          <w:tcPr>
            <w:tcW w:w="1423"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Régió</w:t>
            </w:r>
          </w:p>
        </w:tc>
        <w:tc>
          <w:tcPr>
            <w:tcW w:w="2547" w:type="dxa"/>
            <w:gridSpan w:val="3"/>
            <w:tcBorders>
              <w:top w:val="single" w:sz="4" w:space="0" w:color="auto"/>
              <w:left w:val="nil"/>
              <w:bottom w:val="single" w:sz="4" w:space="0" w:color="auto"/>
              <w:right w:val="single" w:sz="4" w:space="0" w:color="000000"/>
            </w:tcBorders>
            <w:shd w:val="clear" w:color="auto" w:fill="D6E3BC" w:themeFill="accent3" w:themeFillTint="66"/>
            <w:noWrap/>
            <w:vAlign w:val="center"/>
            <w:hideMark/>
          </w:tcPr>
          <w:p w:rsidR="00A94C55" w:rsidRPr="00464BE2" w:rsidRDefault="00A94C55" w:rsidP="00842CDD">
            <w:pPr>
              <w:spacing w:line="240" w:lineRule="auto"/>
              <w:jc w:val="center"/>
              <w:rPr>
                <w:b/>
                <w:bCs/>
                <w:color w:val="000000"/>
              </w:rPr>
            </w:pPr>
            <w:r w:rsidRPr="00464BE2">
              <w:rPr>
                <w:b/>
                <w:bCs/>
                <w:color w:val="000000"/>
              </w:rPr>
              <w:t>Alap/osztatlan</w:t>
            </w:r>
          </w:p>
        </w:tc>
        <w:tc>
          <w:tcPr>
            <w:tcW w:w="2547" w:type="dxa"/>
            <w:gridSpan w:val="3"/>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rsidR="00A94C55" w:rsidRPr="00464BE2" w:rsidRDefault="00A94C55" w:rsidP="00842CDD">
            <w:pPr>
              <w:spacing w:line="240" w:lineRule="auto"/>
              <w:jc w:val="center"/>
              <w:rPr>
                <w:b/>
                <w:bCs/>
                <w:color w:val="000000"/>
              </w:rPr>
            </w:pPr>
            <w:r w:rsidRPr="00464BE2">
              <w:rPr>
                <w:b/>
                <w:bCs/>
                <w:color w:val="000000"/>
              </w:rPr>
              <w:t>Mester</w:t>
            </w:r>
          </w:p>
        </w:tc>
        <w:tc>
          <w:tcPr>
            <w:tcW w:w="849" w:type="dxa"/>
            <w:vMerge w:val="restart"/>
            <w:tcBorders>
              <w:top w:val="single" w:sz="8" w:space="0" w:color="auto"/>
              <w:left w:val="single" w:sz="8" w:space="0" w:color="auto"/>
              <w:bottom w:val="single" w:sz="4" w:space="0" w:color="000000"/>
              <w:right w:val="single" w:sz="4" w:space="0" w:color="auto"/>
            </w:tcBorders>
            <w:shd w:val="clear" w:color="auto" w:fill="D6E3BC" w:themeFill="accent3" w:themeFillTint="66"/>
            <w:noWrap/>
            <w:vAlign w:val="center"/>
            <w:hideMark/>
          </w:tcPr>
          <w:p w:rsidR="00A94C55" w:rsidRPr="00464BE2" w:rsidRDefault="00A94C55" w:rsidP="00842CDD">
            <w:pPr>
              <w:spacing w:line="240" w:lineRule="auto"/>
              <w:jc w:val="center"/>
              <w:rPr>
                <w:b/>
                <w:bCs/>
                <w:color w:val="000000"/>
              </w:rPr>
            </w:pPr>
            <w:r w:rsidRPr="00464BE2">
              <w:rPr>
                <w:b/>
                <w:bCs/>
                <w:color w:val="000000"/>
              </w:rPr>
              <w:t>Összes keret (fő)</w:t>
            </w:r>
          </w:p>
        </w:tc>
        <w:tc>
          <w:tcPr>
            <w:tcW w:w="993" w:type="dxa"/>
            <w:vMerge w:val="restart"/>
            <w:tcBorders>
              <w:top w:val="single" w:sz="8" w:space="0" w:color="auto"/>
              <w:left w:val="single" w:sz="4" w:space="0" w:color="auto"/>
              <w:bottom w:val="single" w:sz="4" w:space="0" w:color="auto"/>
              <w:right w:val="single" w:sz="4" w:space="0" w:color="auto"/>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Összes érvényes pályázat</w:t>
            </w:r>
          </w:p>
        </w:tc>
        <w:tc>
          <w:tcPr>
            <w:tcW w:w="850" w:type="dxa"/>
            <w:vMerge w:val="restart"/>
            <w:tcBorders>
              <w:top w:val="single" w:sz="8" w:space="0" w:color="auto"/>
              <w:left w:val="single" w:sz="4" w:space="0" w:color="auto"/>
              <w:bottom w:val="single" w:sz="4" w:space="0" w:color="auto"/>
              <w:right w:val="single" w:sz="8" w:space="0" w:color="auto"/>
            </w:tcBorders>
            <w:shd w:val="clear" w:color="auto" w:fill="D6E3BC" w:themeFill="accent3" w:themeFillTint="66"/>
            <w:noWrap/>
            <w:vAlign w:val="center"/>
            <w:hideMark/>
          </w:tcPr>
          <w:p w:rsidR="00A94C55" w:rsidRPr="00464BE2" w:rsidRDefault="00A94C55" w:rsidP="00842CDD">
            <w:pPr>
              <w:spacing w:line="240" w:lineRule="auto"/>
              <w:jc w:val="center"/>
              <w:rPr>
                <w:b/>
                <w:bCs/>
                <w:color w:val="000000"/>
              </w:rPr>
            </w:pPr>
            <w:r w:rsidRPr="00464BE2">
              <w:rPr>
                <w:b/>
                <w:bCs/>
                <w:color w:val="000000"/>
              </w:rPr>
              <w:t>Összes nyertes</w:t>
            </w:r>
          </w:p>
        </w:tc>
      </w:tr>
      <w:tr w:rsidR="00612787" w:rsidRPr="00464BE2" w:rsidTr="00684015">
        <w:trPr>
          <w:trHeight w:val="519"/>
        </w:trPr>
        <w:tc>
          <w:tcPr>
            <w:tcW w:w="1423" w:type="dxa"/>
            <w:vMerge/>
            <w:tcBorders>
              <w:top w:val="single" w:sz="4" w:space="0" w:color="auto"/>
              <w:left w:val="single" w:sz="4" w:space="0" w:color="auto"/>
              <w:bottom w:val="single" w:sz="4" w:space="0" w:color="auto"/>
              <w:right w:val="single" w:sz="4" w:space="0" w:color="auto"/>
            </w:tcBorders>
            <w:vAlign w:val="center"/>
            <w:hideMark/>
          </w:tcPr>
          <w:p w:rsidR="00A94C55" w:rsidRPr="00464BE2" w:rsidRDefault="00A94C55" w:rsidP="00842CDD">
            <w:pPr>
              <w:spacing w:line="240" w:lineRule="auto"/>
              <w:rPr>
                <w:b/>
                <w:bCs/>
                <w:color w:val="000000"/>
              </w:rPr>
            </w:pPr>
          </w:p>
        </w:tc>
        <w:tc>
          <w:tcPr>
            <w:tcW w:w="1008"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464BE2" w:rsidRDefault="00A94C55" w:rsidP="00842CDD">
            <w:pPr>
              <w:spacing w:line="240" w:lineRule="auto"/>
              <w:jc w:val="center"/>
              <w:rPr>
                <w:b/>
                <w:bCs/>
                <w:color w:val="000000"/>
              </w:rPr>
            </w:pPr>
            <w:r w:rsidRPr="00464BE2">
              <w:rPr>
                <w:b/>
                <w:bCs/>
                <w:color w:val="000000"/>
              </w:rPr>
              <w:t>Érvényes pályázat</w:t>
            </w:r>
          </w:p>
        </w:tc>
        <w:tc>
          <w:tcPr>
            <w:tcW w:w="861"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464BE2" w:rsidRDefault="00A94C55" w:rsidP="00842CDD">
            <w:pPr>
              <w:spacing w:line="240" w:lineRule="auto"/>
              <w:jc w:val="center"/>
              <w:rPr>
                <w:b/>
                <w:bCs/>
                <w:color w:val="000000"/>
              </w:rPr>
            </w:pPr>
            <w:r w:rsidRPr="00464BE2">
              <w:rPr>
                <w:b/>
                <w:bCs/>
                <w:color w:val="000000"/>
              </w:rPr>
              <w:t>Nyertes</w:t>
            </w:r>
          </w:p>
        </w:tc>
        <w:tc>
          <w:tcPr>
            <w:tcW w:w="678"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464BE2" w:rsidRDefault="00A94C55" w:rsidP="00842CDD">
            <w:pPr>
              <w:spacing w:line="240" w:lineRule="auto"/>
              <w:jc w:val="center"/>
              <w:rPr>
                <w:b/>
                <w:bCs/>
                <w:color w:val="000000"/>
              </w:rPr>
            </w:pPr>
            <w:r w:rsidRPr="00464BE2">
              <w:rPr>
                <w:b/>
                <w:bCs/>
                <w:color w:val="000000"/>
              </w:rPr>
              <w:t>Keret (fő)</w:t>
            </w:r>
          </w:p>
        </w:tc>
        <w:tc>
          <w:tcPr>
            <w:tcW w:w="1008"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464BE2" w:rsidRDefault="00A94C55" w:rsidP="00842CDD">
            <w:pPr>
              <w:spacing w:line="240" w:lineRule="auto"/>
              <w:jc w:val="center"/>
              <w:rPr>
                <w:b/>
                <w:bCs/>
                <w:color w:val="000000"/>
              </w:rPr>
            </w:pPr>
            <w:r w:rsidRPr="00464BE2">
              <w:rPr>
                <w:b/>
                <w:bCs/>
                <w:color w:val="000000"/>
              </w:rPr>
              <w:t>Érvényes pályázat</w:t>
            </w:r>
          </w:p>
        </w:tc>
        <w:tc>
          <w:tcPr>
            <w:tcW w:w="861" w:type="dxa"/>
            <w:tcBorders>
              <w:top w:val="nil"/>
              <w:left w:val="nil"/>
              <w:bottom w:val="single" w:sz="4" w:space="0" w:color="auto"/>
              <w:right w:val="single" w:sz="4" w:space="0" w:color="auto"/>
            </w:tcBorders>
            <w:shd w:val="clear" w:color="auto" w:fill="EAF1DD" w:themeFill="accent3" w:themeFillTint="33"/>
            <w:noWrap/>
            <w:vAlign w:val="center"/>
            <w:hideMark/>
          </w:tcPr>
          <w:p w:rsidR="00A94C55" w:rsidRPr="00464BE2" w:rsidRDefault="00A94C55" w:rsidP="00842CDD">
            <w:pPr>
              <w:spacing w:line="240" w:lineRule="auto"/>
              <w:jc w:val="center"/>
              <w:rPr>
                <w:b/>
                <w:bCs/>
                <w:color w:val="000000"/>
              </w:rPr>
            </w:pPr>
            <w:r w:rsidRPr="00464BE2">
              <w:rPr>
                <w:b/>
                <w:bCs/>
                <w:color w:val="000000"/>
              </w:rPr>
              <w:t>Nyertes</w:t>
            </w:r>
          </w:p>
        </w:tc>
        <w:tc>
          <w:tcPr>
            <w:tcW w:w="678" w:type="dxa"/>
            <w:tcBorders>
              <w:top w:val="nil"/>
              <w:left w:val="nil"/>
              <w:bottom w:val="single" w:sz="4" w:space="0" w:color="auto"/>
              <w:right w:val="nil"/>
            </w:tcBorders>
            <w:shd w:val="clear" w:color="auto" w:fill="EAF1DD" w:themeFill="accent3" w:themeFillTint="33"/>
            <w:noWrap/>
            <w:vAlign w:val="center"/>
            <w:hideMark/>
          </w:tcPr>
          <w:p w:rsidR="00A94C55" w:rsidRPr="00464BE2" w:rsidRDefault="00A94C55" w:rsidP="00842CDD">
            <w:pPr>
              <w:spacing w:line="240" w:lineRule="auto"/>
              <w:jc w:val="center"/>
              <w:rPr>
                <w:b/>
                <w:bCs/>
                <w:color w:val="000000"/>
              </w:rPr>
            </w:pPr>
            <w:r w:rsidRPr="00464BE2">
              <w:rPr>
                <w:b/>
                <w:bCs/>
                <w:color w:val="000000"/>
              </w:rPr>
              <w:t>Keret (fő)</w:t>
            </w:r>
          </w:p>
        </w:tc>
        <w:tc>
          <w:tcPr>
            <w:tcW w:w="849" w:type="dxa"/>
            <w:vMerge/>
            <w:tcBorders>
              <w:top w:val="single" w:sz="8" w:space="0" w:color="auto"/>
              <w:left w:val="single" w:sz="8" w:space="0" w:color="auto"/>
              <w:bottom w:val="single" w:sz="4" w:space="0" w:color="000000"/>
              <w:right w:val="single" w:sz="4" w:space="0" w:color="auto"/>
            </w:tcBorders>
            <w:vAlign w:val="center"/>
            <w:hideMark/>
          </w:tcPr>
          <w:p w:rsidR="00A94C55" w:rsidRPr="00464BE2" w:rsidRDefault="00A94C55" w:rsidP="00842CDD">
            <w:pPr>
              <w:spacing w:line="240" w:lineRule="auto"/>
              <w:rPr>
                <w:b/>
                <w:bCs/>
                <w:color w:val="000000"/>
              </w:rPr>
            </w:pPr>
          </w:p>
        </w:tc>
        <w:tc>
          <w:tcPr>
            <w:tcW w:w="993" w:type="dxa"/>
            <w:vMerge/>
            <w:tcBorders>
              <w:top w:val="single" w:sz="8" w:space="0" w:color="auto"/>
              <w:left w:val="single" w:sz="4" w:space="0" w:color="auto"/>
              <w:bottom w:val="single" w:sz="4" w:space="0" w:color="auto"/>
              <w:right w:val="single" w:sz="4" w:space="0" w:color="auto"/>
            </w:tcBorders>
            <w:vAlign w:val="center"/>
            <w:hideMark/>
          </w:tcPr>
          <w:p w:rsidR="00A94C55" w:rsidRPr="00464BE2" w:rsidRDefault="00A94C55" w:rsidP="00842CDD">
            <w:pPr>
              <w:spacing w:line="240" w:lineRule="auto"/>
              <w:rPr>
                <w:b/>
                <w:bCs/>
                <w:color w:val="000000"/>
              </w:rPr>
            </w:pPr>
          </w:p>
        </w:tc>
        <w:tc>
          <w:tcPr>
            <w:tcW w:w="850" w:type="dxa"/>
            <w:vMerge/>
            <w:tcBorders>
              <w:top w:val="single" w:sz="8" w:space="0" w:color="auto"/>
              <w:left w:val="single" w:sz="4" w:space="0" w:color="auto"/>
              <w:bottom w:val="single" w:sz="4" w:space="0" w:color="auto"/>
              <w:right w:val="single" w:sz="8" w:space="0" w:color="auto"/>
            </w:tcBorders>
            <w:vAlign w:val="center"/>
            <w:hideMark/>
          </w:tcPr>
          <w:p w:rsidR="00A94C55" w:rsidRPr="00464BE2" w:rsidRDefault="00A94C55" w:rsidP="00842CDD">
            <w:pPr>
              <w:spacing w:line="240" w:lineRule="auto"/>
              <w:rPr>
                <w:b/>
                <w:bCs/>
                <w:color w:val="000000"/>
              </w:rPr>
            </w:pP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KKM</w:t>
            </w:r>
            <w:r>
              <w:rPr>
                <w:b/>
                <w:bCs/>
                <w:color w:val="000000"/>
              </w:rPr>
              <w:br/>
              <w:t>(Balassi Intézet előkészítő)</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11</w:t>
            </w:r>
          </w:p>
        </w:tc>
        <w:tc>
          <w:tcPr>
            <w:tcW w:w="861" w:type="dxa"/>
            <w:tcBorders>
              <w:top w:val="nil"/>
              <w:left w:val="nil"/>
              <w:bottom w:val="single" w:sz="4" w:space="0" w:color="auto"/>
              <w:right w:val="single" w:sz="4" w:space="0" w:color="auto"/>
            </w:tcBorders>
            <w:shd w:val="clear" w:color="000000" w:fill="FFFFFF"/>
            <w:noWrap/>
            <w:vAlign w:val="center"/>
            <w:hideMark/>
          </w:tcPr>
          <w:p w:rsidR="00A94C55" w:rsidRPr="00464BE2" w:rsidRDefault="00A94C55" w:rsidP="00842CDD">
            <w:pPr>
              <w:spacing w:line="240" w:lineRule="auto"/>
              <w:jc w:val="center"/>
              <w:rPr>
                <w:color w:val="000000"/>
              </w:rPr>
            </w:pPr>
            <w:r w:rsidRPr="00464BE2">
              <w:rPr>
                <w:color w:val="000000"/>
              </w:rPr>
              <w:t>10</w:t>
            </w:r>
          </w:p>
        </w:tc>
        <w:tc>
          <w:tcPr>
            <w:tcW w:w="678" w:type="dxa"/>
            <w:tcBorders>
              <w:top w:val="nil"/>
              <w:left w:val="nil"/>
              <w:bottom w:val="single" w:sz="4" w:space="0" w:color="auto"/>
              <w:right w:val="single" w:sz="4" w:space="0" w:color="auto"/>
            </w:tcBorders>
            <w:shd w:val="clear" w:color="000000" w:fill="FFFFFF"/>
            <w:noWrap/>
            <w:vAlign w:val="center"/>
            <w:hideMark/>
          </w:tcPr>
          <w:p w:rsidR="00A94C55" w:rsidRPr="00464BE2" w:rsidRDefault="00A94C55" w:rsidP="00842CDD">
            <w:pPr>
              <w:spacing w:line="240" w:lineRule="auto"/>
              <w:jc w:val="center"/>
              <w:rPr>
                <w:color w:val="000000"/>
              </w:rPr>
            </w:pPr>
            <w:r w:rsidRPr="00464BE2">
              <w:rPr>
                <w:color w:val="000000"/>
              </w:rPr>
              <w:t>15</w:t>
            </w:r>
          </w:p>
        </w:tc>
        <w:tc>
          <w:tcPr>
            <w:tcW w:w="1008" w:type="dxa"/>
            <w:tcBorders>
              <w:top w:val="nil"/>
              <w:left w:val="nil"/>
              <w:bottom w:val="single" w:sz="4" w:space="0" w:color="auto"/>
              <w:right w:val="single" w:sz="4" w:space="0" w:color="auto"/>
            </w:tcBorders>
            <w:shd w:val="clear" w:color="000000" w:fill="FFFFFF"/>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861" w:type="dxa"/>
            <w:tcBorders>
              <w:top w:val="nil"/>
              <w:left w:val="nil"/>
              <w:bottom w:val="single" w:sz="4" w:space="0" w:color="auto"/>
              <w:right w:val="single" w:sz="4" w:space="0" w:color="auto"/>
            </w:tcBorders>
            <w:shd w:val="clear" w:color="000000" w:fill="FFFFFF"/>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678" w:type="dxa"/>
            <w:tcBorders>
              <w:top w:val="nil"/>
              <w:left w:val="nil"/>
              <w:bottom w:val="single" w:sz="4" w:space="0" w:color="auto"/>
              <w:right w:val="nil"/>
            </w:tcBorders>
            <w:shd w:val="clear" w:color="000000" w:fill="FFFFFF"/>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849" w:type="dxa"/>
            <w:tcBorders>
              <w:top w:val="nil"/>
              <w:left w:val="single" w:sz="8" w:space="0" w:color="auto"/>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15</w:t>
            </w:r>
          </w:p>
        </w:tc>
        <w:tc>
          <w:tcPr>
            <w:tcW w:w="993"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11</w:t>
            </w:r>
          </w:p>
        </w:tc>
        <w:tc>
          <w:tcPr>
            <w:tcW w:w="850" w:type="dxa"/>
            <w:tcBorders>
              <w:top w:val="nil"/>
              <w:left w:val="nil"/>
              <w:bottom w:val="single" w:sz="4" w:space="0" w:color="auto"/>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10</w:t>
            </w:r>
          </w:p>
        </w:tc>
      </w:tr>
      <w:tr w:rsidR="00612787" w:rsidRPr="00464BE2" w:rsidTr="00684015">
        <w:trPr>
          <w:trHeight w:val="100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Csángó-magyar, szlovákiai-magyar, diaszpóra</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67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678" w:type="dxa"/>
            <w:tcBorders>
              <w:top w:val="nil"/>
              <w:left w:val="nil"/>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5</w:t>
            </w:r>
          </w:p>
        </w:tc>
        <w:tc>
          <w:tcPr>
            <w:tcW w:w="849" w:type="dxa"/>
            <w:tcBorders>
              <w:top w:val="nil"/>
              <w:left w:val="single" w:sz="8" w:space="0" w:color="auto"/>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5</w:t>
            </w:r>
          </w:p>
        </w:tc>
        <w:tc>
          <w:tcPr>
            <w:tcW w:w="993"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850" w:type="dxa"/>
            <w:tcBorders>
              <w:top w:val="nil"/>
              <w:left w:val="nil"/>
              <w:bottom w:val="single" w:sz="4" w:space="0" w:color="auto"/>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Horvátország</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67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0</w:t>
            </w:r>
          </w:p>
        </w:tc>
        <w:tc>
          <w:tcPr>
            <w:tcW w:w="678" w:type="dxa"/>
            <w:tcBorders>
              <w:top w:val="nil"/>
              <w:left w:val="nil"/>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849" w:type="dxa"/>
            <w:tcBorders>
              <w:top w:val="nil"/>
              <w:left w:val="single" w:sz="8" w:space="0" w:color="auto"/>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3</w:t>
            </w:r>
          </w:p>
        </w:tc>
        <w:tc>
          <w:tcPr>
            <w:tcW w:w="993"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850" w:type="dxa"/>
            <w:tcBorders>
              <w:top w:val="nil"/>
              <w:left w:val="nil"/>
              <w:bottom w:val="single" w:sz="4" w:space="0" w:color="auto"/>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Kárpátalja</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16</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15</w:t>
            </w:r>
          </w:p>
        </w:tc>
        <w:tc>
          <w:tcPr>
            <w:tcW w:w="67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24</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11</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11</w:t>
            </w:r>
          </w:p>
        </w:tc>
        <w:tc>
          <w:tcPr>
            <w:tcW w:w="678" w:type="dxa"/>
            <w:tcBorders>
              <w:top w:val="nil"/>
              <w:left w:val="nil"/>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16</w:t>
            </w:r>
          </w:p>
        </w:tc>
        <w:tc>
          <w:tcPr>
            <w:tcW w:w="849" w:type="dxa"/>
            <w:tcBorders>
              <w:top w:val="nil"/>
              <w:left w:val="single" w:sz="8" w:space="0" w:color="auto"/>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40</w:t>
            </w:r>
          </w:p>
        </w:tc>
        <w:tc>
          <w:tcPr>
            <w:tcW w:w="993"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27</w:t>
            </w:r>
          </w:p>
        </w:tc>
        <w:tc>
          <w:tcPr>
            <w:tcW w:w="850" w:type="dxa"/>
            <w:tcBorders>
              <w:top w:val="nil"/>
              <w:left w:val="nil"/>
              <w:bottom w:val="single" w:sz="4" w:space="0" w:color="auto"/>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26</w:t>
            </w: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Muravidék</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67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678" w:type="dxa"/>
            <w:tcBorders>
              <w:top w:val="nil"/>
              <w:left w:val="nil"/>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w:t>
            </w:r>
          </w:p>
        </w:tc>
        <w:tc>
          <w:tcPr>
            <w:tcW w:w="849" w:type="dxa"/>
            <w:tcBorders>
              <w:top w:val="nil"/>
              <w:left w:val="single" w:sz="8" w:space="0" w:color="auto"/>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3</w:t>
            </w:r>
          </w:p>
        </w:tc>
        <w:tc>
          <w:tcPr>
            <w:tcW w:w="993"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c>
          <w:tcPr>
            <w:tcW w:w="850" w:type="dxa"/>
            <w:tcBorders>
              <w:top w:val="nil"/>
              <w:left w:val="nil"/>
              <w:bottom w:val="single" w:sz="4" w:space="0" w:color="auto"/>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w:t>
            </w: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Vajdaság</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66</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56</w:t>
            </w:r>
          </w:p>
        </w:tc>
        <w:tc>
          <w:tcPr>
            <w:tcW w:w="67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40</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36</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32</w:t>
            </w:r>
          </w:p>
        </w:tc>
        <w:tc>
          <w:tcPr>
            <w:tcW w:w="678" w:type="dxa"/>
            <w:tcBorders>
              <w:top w:val="nil"/>
              <w:left w:val="nil"/>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21</w:t>
            </w:r>
          </w:p>
        </w:tc>
        <w:tc>
          <w:tcPr>
            <w:tcW w:w="849" w:type="dxa"/>
            <w:tcBorders>
              <w:top w:val="nil"/>
              <w:left w:val="single" w:sz="8" w:space="0" w:color="auto"/>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61</w:t>
            </w:r>
          </w:p>
        </w:tc>
        <w:tc>
          <w:tcPr>
            <w:tcW w:w="993"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102</w:t>
            </w:r>
          </w:p>
        </w:tc>
        <w:tc>
          <w:tcPr>
            <w:tcW w:w="850" w:type="dxa"/>
            <w:tcBorders>
              <w:top w:val="nil"/>
              <w:left w:val="nil"/>
              <w:bottom w:val="single" w:sz="4" w:space="0" w:color="auto"/>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88</w:t>
            </w: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b/>
                <w:bCs/>
                <w:color w:val="000000"/>
              </w:rPr>
            </w:pPr>
            <w:r w:rsidRPr="00464BE2">
              <w:rPr>
                <w:b/>
                <w:bCs/>
                <w:color w:val="000000"/>
              </w:rPr>
              <w:t>Művészeti kategória</w:t>
            </w:r>
          </w:p>
        </w:tc>
        <w:tc>
          <w:tcPr>
            <w:tcW w:w="1008" w:type="dxa"/>
            <w:tcBorders>
              <w:top w:val="nil"/>
              <w:left w:val="nil"/>
              <w:bottom w:val="single" w:sz="4" w:space="0" w:color="auto"/>
              <w:right w:val="single" w:sz="4" w:space="0" w:color="auto"/>
            </w:tcBorders>
            <w:shd w:val="clear" w:color="auto" w:fill="FFFFFF" w:themeFill="background1"/>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67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1008"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861" w:type="dxa"/>
            <w:tcBorders>
              <w:top w:val="nil"/>
              <w:left w:val="nil"/>
              <w:bottom w:val="single" w:sz="4" w:space="0" w:color="auto"/>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678" w:type="dxa"/>
            <w:tcBorders>
              <w:top w:val="nil"/>
              <w:left w:val="nil"/>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849" w:type="dxa"/>
            <w:tcBorders>
              <w:top w:val="nil"/>
              <w:left w:val="single" w:sz="8" w:space="0" w:color="auto"/>
              <w:bottom w:val="single" w:sz="4" w:space="0" w:color="auto"/>
              <w:right w:val="nil"/>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10</w:t>
            </w:r>
          </w:p>
        </w:tc>
        <w:tc>
          <w:tcPr>
            <w:tcW w:w="993" w:type="dxa"/>
            <w:tcBorders>
              <w:top w:val="nil"/>
              <w:left w:val="single" w:sz="4" w:space="0" w:color="auto"/>
              <w:bottom w:val="nil"/>
              <w:right w:val="single" w:sz="4"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c>
          <w:tcPr>
            <w:tcW w:w="850" w:type="dxa"/>
            <w:tcBorders>
              <w:top w:val="nil"/>
              <w:left w:val="nil"/>
              <w:bottom w:val="nil"/>
              <w:right w:val="single" w:sz="8" w:space="0" w:color="auto"/>
            </w:tcBorders>
            <w:shd w:val="clear" w:color="auto" w:fill="auto"/>
            <w:noWrap/>
            <w:vAlign w:val="center"/>
            <w:hideMark/>
          </w:tcPr>
          <w:p w:rsidR="00A94C55" w:rsidRPr="00464BE2" w:rsidRDefault="00A94C55" w:rsidP="00842CDD">
            <w:pPr>
              <w:spacing w:line="240" w:lineRule="auto"/>
              <w:jc w:val="center"/>
              <w:rPr>
                <w:color w:val="000000"/>
              </w:rPr>
            </w:pPr>
            <w:r w:rsidRPr="00464BE2">
              <w:rPr>
                <w:color w:val="000000"/>
              </w:rPr>
              <w:t> </w:t>
            </w:r>
          </w:p>
        </w:tc>
      </w:tr>
      <w:tr w:rsidR="00612787" w:rsidRPr="00464BE2" w:rsidTr="00684015">
        <w:trPr>
          <w:trHeight w:val="519"/>
        </w:trPr>
        <w:tc>
          <w:tcPr>
            <w:tcW w:w="1423"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A94C55" w:rsidRPr="00464BE2" w:rsidRDefault="00A94C55" w:rsidP="00842CDD">
            <w:pPr>
              <w:spacing w:line="240" w:lineRule="auto"/>
              <w:jc w:val="center"/>
              <w:rPr>
                <w:b/>
                <w:bCs/>
                <w:color w:val="000000"/>
              </w:rPr>
            </w:pPr>
            <w:r w:rsidRPr="00464BE2">
              <w:rPr>
                <w:b/>
                <w:bCs/>
                <w:color w:val="000000"/>
              </w:rPr>
              <w:t>Összes</w:t>
            </w:r>
          </w:p>
        </w:tc>
        <w:tc>
          <w:tcPr>
            <w:tcW w:w="1008"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 96</w:t>
            </w:r>
          </w:p>
        </w:tc>
        <w:tc>
          <w:tcPr>
            <w:tcW w:w="861"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 83</w:t>
            </w:r>
          </w:p>
        </w:tc>
        <w:tc>
          <w:tcPr>
            <w:tcW w:w="678"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83</w:t>
            </w:r>
          </w:p>
        </w:tc>
        <w:tc>
          <w:tcPr>
            <w:tcW w:w="1008"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 50</w:t>
            </w:r>
          </w:p>
        </w:tc>
        <w:tc>
          <w:tcPr>
            <w:tcW w:w="861" w:type="dxa"/>
            <w:tcBorders>
              <w:top w:val="nil"/>
              <w:left w:val="nil"/>
              <w:bottom w:val="single" w:sz="4"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 46</w:t>
            </w:r>
          </w:p>
        </w:tc>
        <w:tc>
          <w:tcPr>
            <w:tcW w:w="678" w:type="dxa"/>
            <w:tcBorders>
              <w:top w:val="nil"/>
              <w:left w:val="nil"/>
              <w:bottom w:val="single" w:sz="4" w:space="0" w:color="auto"/>
              <w:right w:val="nil"/>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44</w:t>
            </w:r>
          </w:p>
        </w:tc>
        <w:tc>
          <w:tcPr>
            <w:tcW w:w="849" w:type="dxa"/>
            <w:tcBorders>
              <w:top w:val="nil"/>
              <w:left w:val="single" w:sz="8" w:space="0" w:color="auto"/>
              <w:bottom w:val="single" w:sz="8"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137</w:t>
            </w:r>
          </w:p>
        </w:tc>
        <w:tc>
          <w:tcPr>
            <w:tcW w:w="993" w:type="dxa"/>
            <w:tcBorders>
              <w:top w:val="single" w:sz="4" w:space="0" w:color="auto"/>
              <w:left w:val="nil"/>
              <w:bottom w:val="single" w:sz="8" w:space="0" w:color="auto"/>
              <w:right w:val="single" w:sz="4"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146</w:t>
            </w:r>
          </w:p>
        </w:tc>
        <w:tc>
          <w:tcPr>
            <w:tcW w:w="850" w:type="dxa"/>
            <w:tcBorders>
              <w:top w:val="single" w:sz="4" w:space="0" w:color="auto"/>
              <w:left w:val="nil"/>
              <w:bottom w:val="single" w:sz="8" w:space="0" w:color="auto"/>
              <w:right w:val="single" w:sz="8" w:space="0" w:color="auto"/>
            </w:tcBorders>
            <w:shd w:val="clear" w:color="auto" w:fill="D9D9D9" w:themeFill="background1" w:themeFillShade="D9"/>
            <w:noWrap/>
            <w:vAlign w:val="center"/>
            <w:hideMark/>
          </w:tcPr>
          <w:p w:rsidR="00A94C55" w:rsidRPr="00201D1C" w:rsidRDefault="00A94C55" w:rsidP="00842CDD">
            <w:pPr>
              <w:spacing w:line="240" w:lineRule="auto"/>
              <w:jc w:val="center"/>
              <w:rPr>
                <w:b/>
                <w:color w:val="000000"/>
              </w:rPr>
            </w:pPr>
            <w:r w:rsidRPr="00201D1C">
              <w:rPr>
                <w:b/>
                <w:color w:val="000000"/>
              </w:rPr>
              <w:t>129</w:t>
            </w:r>
          </w:p>
        </w:tc>
      </w:tr>
    </w:tbl>
    <w:p w:rsidR="00684015" w:rsidRDefault="00684015" w:rsidP="00842CDD">
      <w:pPr>
        <w:spacing w:line="360" w:lineRule="auto"/>
        <w:rPr>
          <w:sz w:val="26"/>
        </w:rPr>
      </w:pPr>
    </w:p>
    <w:p w:rsidR="004466A7" w:rsidRDefault="004466A7" w:rsidP="00684015">
      <w:pPr>
        <w:spacing w:line="360" w:lineRule="auto"/>
        <w:jc w:val="center"/>
        <w:rPr>
          <w:b/>
          <w:szCs w:val="22"/>
        </w:rPr>
      </w:pPr>
    </w:p>
    <w:p w:rsidR="004466A7" w:rsidRDefault="004466A7" w:rsidP="00684015">
      <w:pPr>
        <w:spacing w:line="360" w:lineRule="auto"/>
        <w:jc w:val="center"/>
        <w:rPr>
          <w:b/>
          <w:szCs w:val="22"/>
        </w:rPr>
      </w:pPr>
    </w:p>
    <w:p w:rsidR="00A94C55" w:rsidRPr="00684015" w:rsidRDefault="00A94C55" w:rsidP="00684015">
      <w:pPr>
        <w:spacing w:line="360" w:lineRule="auto"/>
        <w:jc w:val="center"/>
        <w:rPr>
          <w:b/>
          <w:szCs w:val="22"/>
        </w:rPr>
      </w:pPr>
      <w:r w:rsidRPr="00684015">
        <w:rPr>
          <w:b/>
          <w:szCs w:val="22"/>
        </w:rPr>
        <w:lastRenderedPageBreak/>
        <w:t>A 2020-2021. tanévben az ösztöndíjat elnyerő, felsőbb éves hallgatók száma</w:t>
      </w:r>
    </w:p>
    <w:tbl>
      <w:tblPr>
        <w:tblW w:w="9214" w:type="dxa"/>
        <w:tblInd w:w="-5" w:type="dxa"/>
        <w:tblCellMar>
          <w:left w:w="70" w:type="dxa"/>
          <w:right w:w="70" w:type="dxa"/>
        </w:tblCellMar>
        <w:tblLook w:val="04A0" w:firstRow="1" w:lastRow="0" w:firstColumn="1" w:lastColumn="0" w:noHBand="0" w:noVBand="1"/>
      </w:tblPr>
      <w:tblGrid>
        <w:gridCol w:w="1008"/>
        <w:gridCol w:w="977"/>
        <w:gridCol w:w="820"/>
        <w:gridCol w:w="1035"/>
        <w:gridCol w:w="1039"/>
        <w:gridCol w:w="713"/>
        <w:gridCol w:w="1218"/>
        <w:gridCol w:w="1283"/>
        <w:gridCol w:w="1121"/>
      </w:tblGrid>
      <w:tr w:rsidR="00A94C55" w:rsidRPr="00464BE2" w:rsidTr="00684015">
        <w:trPr>
          <w:trHeight w:val="589"/>
        </w:trPr>
        <w:tc>
          <w:tcPr>
            <w:tcW w:w="2805" w:type="dxa"/>
            <w:gridSpan w:val="3"/>
            <w:tcBorders>
              <w:top w:val="single" w:sz="4" w:space="0" w:color="auto"/>
              <w:left w:val="single" w:sz="4" w:space="0" w:color="auto"/>
              <w:bottom w:val="single" w:sz="4" w:space="0" w:color="auto"/>
              <w:right w:val="single" w:sz="4" w:space="0" w:color="000000"/>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Alap/osztatlan</w:t>
            </w:r>
          </w:p>
        </w:tc>
        <w:tc>
          <w:tcPr>
            <w:tcW w:w="2787" w:type="dxa"/>
            <w:gridSpan w:val="3"/>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Mester</w:t>
            </w:r>
          </w:p>
        </w:tc>
        <w:tc>
          <w:tcPr>
            <w:tcW w:w="1218" w:type="dxa"/>
            <w:vMerge w:val="restart"/>
            <w:tcBorders>
              <w:top w:val="single" w:sz="8" w:space="0" w:color="auto"/>
              <w:left w:val="single" w:sz="8" w:space="0" w:color="auto"/>
              <w:bottom w:val="single" w:sz="4" w:space="0" w:color="auto"/>
              <w:right w:val="single" w:sz="4" w:space="0" w:color="auto"/>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Összes keret (fő)</w:t>
            </w:r>
          </w:p>
        </w:tc>
        <w:tc>
          <w:tcPr>
            <w:tcW w:w="1283" w:type="dxa"/>
            <w:vMerge w:val="restart"/>
            <w:tcBorders>
              <w:top w:val="single" w:sz="8" w:space="0" w:color="auto"/>
              <w:left w:val="single" w:sz="4" w:space="0" w:color="auto"/>
              <w:bottom w:val="single" w:sz="4" w:space="0" w:color="auto"/>
              <w:right w:val="single" w:sz="4" w:space="0" w:color="auto"/>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Összes érvényes pályázat</w:t>
            </w:r>
          </w:p>
        </w:tc>
        <w:tc>
          <w:tcPr>
            <w:tcW w:w="1121" w:type="dxa"/>
            <w:vMerge w:val="restart"/>
            <w:tcBorders>
              <w:top w:val="single" w:sz="8" w:space="0" w:color="auto"/>
              <w:left w:val="single" w:sz="4" w:space="0" w:color="auto"/>
              <w:bottom w:val="single" w:sz="4" w:space="0" w:color="auto"/>
              <w:right w:val="single" w:sz="8" w:space="0" w:color="auto"/>
            </w:tcBorders>
            <w:shd w:val="clear" w:color="auto" w:fill="D6E3BC" w:themeFill="accent3" w:themeFillTint="66"/>
            <w:vAlign w:val="center"/>
            <w:hideMark/>
          </w:tcPr>
          <w:p w:rsidR="00A94C55" w:rsidRPr="00464BE2" w:rsidRDefault="00A94C55" w:rsidP="00842CDD">
            <w:pPr>
              <w:spacing w:line="240" w:lineRule="auto"/>
              <w:jc w:val="center"/>
              <w:rPr>
                <w:b/>
                <w:bCs/>
                <w:color w:val="000000"/>
              </w:rPr>
            </w:pPr>
            <w:r w:rsidRPr="00464BE2">
              <w:rPr>
                <w:b/>
                <w:bCs/>
                <w:color w:val="000000"/>
              </w:rPr>
              <w:t>Összes nyertes</w:t>
            </w:r>
          </w:p>
        </w:tc>
      </w:tr>
      <w:tr w:rsidR="00A94C55" w:rsidRPr="00464BE2" w:rsidTr="00684015">
        <w:trPr>
          <w:trHeight w:val="825"/>
        </w:trPr>
        <w:tc>
          <w:tcPr>
            <w:tcW w:w="1008"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rsidR="00A94C55" w:rsidRPr="00464BE2" w:rsidRDefault="00A94C55" w:rsidP="00842CDD">
            <w:pPr>
              <w:spacing w:line="240" w:lineRule="auto"/>
              <w:jc w:val="center"/>
              <w:rPr>
                <w:b/>
                <w:bCs/>
                <w:color w:val="000000"/>
              </w:rPr>
            </w:pPr>
            <w:r w:rsidRPr="00464BE2">
              <w:rPr>
                <w:b/>
                <w:bCs/>
                <w:color w:val="000000"/>
              </w:rPr>
              <w:t>Érvényes pályázat</w:t>
            </w:r>
          </w:p>
        </w:tc>
        <w:tc>
          <w:tcPr>
            <w:tcW w:w="977"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4BE2" w:rsidRDefault="00A94C55" w:rsidP="00842CDD">
            <w:pPr>
              <w:spacing w:line="240" w:lineRule="auto"/>
              <w:jc w:val="center"/>
              <w:rPr>
                <w:b/>
                <w:bCs/>
                <w:color w:val="000000"/>
              </w:rPr>
            </w:pPr>
            <w:r w:rsidRPr="00464BE2">
              <w:rPr>
                <w:b/>
                <w:bCs/>
                <w:color w:val="000000"/>
              </w:rPr>
              <w:t>Nyertes</w:t>
            </w:r>
          </w:p>
        </w:tc>
        <w:tc>
          <w:tcPr>
            <w:tcW w:w="820"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4BE2" w:rsidRDefault="00A94C55" w:rsidP="00842CDD">
            <w:pPr>
              <w:spacing w:line="240" w:lineRule="auto"/>
              <w:jc w:val="center"/>
              <w:rPr>
                <w:b/>
                <w:bCs/>
                <w:color w:val="000000"/>
              </w:rPr>
            </w:pPr>
            <w:r w:rsidRPr="00464BE2">
              <w:rPr>
                <w:b/>
                <w:bCs/>
                <w:color w:val="000000"/>
              </w:rPr>
              <w:t>Keret (fő)</w:t>
            </w:r>
          </w:p>
        </w:tc>
        <w:tc>
          <w:tcPr>
            <w:tcW w:w="1035"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4BE2" w:rsidRDefault="00A94C55" w:rsidP="00842CDD">
            <w:pPr>
              <w:spacing w:line="240" w:lineRule="auto"/>
              <w:jc w:val="center"/>
              <w:rPr>
                <w:b/>
                <w:bCs/>
                <w:color w:val="000000"/>
              </w:rPr>
            </w:pPr>
            <w:r w:rsidRPr="00464BE2">
              <w:rPr>
                <w:b/>
                <w:bCs/>
                <w:color w:val="000000"/>
              </w:rPr>
              <w:t>Érvényes pályázat</w:t>
            </w:r>
          </w:p>
        </w:tc>
        <w:tc>
          <w:tcPr>
            <w:tcW w:w="1039" w:type="dxa"/>
            <w:tcBorders>
              <w:top w:val="nil"/>
              <w:left w:val="nil"/>
              <w:bottom w:val="single" w:sz="4" w:space="0" w:color="auto"/>
              <w:right w:val="single" w:sz="4" w:space="0" w:color="auto"/>
            </w:tcBorders>
            <w:shd w:val="clear" w:color="auto" w:fill="EAF1DD" w:themeFill="accent3" w:themeFillTint="33"/>
            <w:vAlign w:val="center"/>
            <w:hideMark/>
          </w:tcPr>
          <w:p w:rsidR="00A94C55" w:rsidRPr="00464BE2" w:rsidRDefault="00A94C55" w:rsidP="00842CDD">
            <w:pPr>
              <w:spacing w:line="240" w:lineRule="auto"/>
              <w:jc w:val="center"/>
              <w:rPr>
                <w:b/>
                <w:bCs/>
                <w:color w:val="000000"/>
              </w:rPr>
            </w:pPr>
            <w:r w:rsidRPr="00464BE2">
              <w:rPr>
                <w:b/>
                <w:bCs/>
                <w:color w:val="000000"/>
              </w:rPr>
              <w:t>Nyertes</w:t>
            </w:r>
          </w:p>
        </w:tc>
        <w:tc>
          <w:tcPr>
            <w:tcW w:w="713" w:type="dxa"/>
            <w:tcBorders>
              <w:top w:val="nil"/>
              <w:left w:val="nil"/>
              <w:bottom w:val="single" w:sz="4" w:space="0" w:color="auto"/>
              <w:right w:val="nil"/>
            </w:tcBorders>
            <w:shd w:val="clear" w:color="auto" w:fill="EAF1DD" w:themeFill="accent3" w:themeFillTint="33"/>
            <w:vAlign w:val="center"/>
            <w:hideMark/>
          </w:tcPr>
          <w:p w:rsidR="00A94C55" w:rsidRPr="00464BE2" w:rsidRDefault="00A94C55" w:rsidP="00842CDD">
            <w:pPr>
              <w:spacing w:line="240" w:lineRule="auto"/>
              <w:jc w:val="center"/>
              <w:rPr>
                <w:b/>
                <w:bCs/>
                <w:color w:val="000000"/>
              </w:rPr>
            </w:pPr>
            <w:r w:rsidRPr="00464BE2">
              <w:rPr>
                <w:b/>
                <w:bCs/>
                <w:color w:val="000000"/>
              </w:rPr>
              <w:t>Keret (fő)</w:t>
            </w:r>
          </w:p>
        </w:tc>
        <w:tc>
          <w:tcPr>
            <w:tcW w:w="1218" w:type="dxa"/>
            <w:vMerge/>
            <w:tcBorders>
              <w:top w:val="single" w:sz="8" w:space="0" w:color="auto"/>
              <w:left w:val="single" w:sz="8" w:space="0" w:color="auto"/>
              <w:bottom w:val="single" w:sz="4" w:space="0" w:color="auto"/>
              <w:right w:val="single" w:sz="4" w:space="0" w:color="auto"/>
            </w:tcBorders>
            <w:vAlign w:val="center"/>
            <w:hideMark/>
          </w:tcPr>
          <w:p w:rsidR="00A94C55" w:rsidRPr="00464BE2" w:rsidRDefault="00A94C55" w:rsidP="00842CDD">
            <w:pPr>
              <w:spacing w:line="240" w:lineRule="auto"/>
              <w:rPr>
                <w:b/>
                <w:bCs/>
                <w:color w:val="000000"/>
              </w:rPr>
            </w:pPr>
          </w:p>
        </w:tc>
        <w:tc>
          <w:tcPr>
            <w:tcW w:w="1283" w:type="dxa"/>
            <w:vMerge/>
            <w:tcBorders>
              <w:top w:val="single" w:sz="8" w:space="0" w:color="auto"/>
              <w:left w:val="single" w:sz="4" w:space="0" w:color="auto"/>
              <w:bottom w:val="single" w:sz="4" w:space="0" w:color="auto"/>
              <w:right w:val="single" w:sz="4" w:space="0" w:color="auto"/>
            </w:tcBorders>
            <w:vAlign w:val="center"/>
            <w:hideMark/>
          </w:tcPr>
          <w:p w:rsidR="00A94C55" w:rsidRPr="00464BE2" w:rsidRDefault="00A94C55" w:rsidP="00842CDD">
            <w:pPr>
              <w:spacing w:line="240" w:lineRule="auto"/>
              <w:rPr>
                <w:b/>
                <w:bCs/>
                <w:color w:val="000000"/>
              </w:rPr>
            </w:pPr>
          </w:p>
        </w:tc>
        <w:tc>
          <w:tcPr>
            <w:tcW w:w="1121" w:type="dxa"/>
            <w:vMerge/>
            <w:tcBorders>
              <w:top w:val="single" w:sz="8" w:space="0" w:color="auto"/>
              <w:left w:val="single" w:sz="4" w:space="0" w:color="auto"/>
              <w:bottom w:val="single" w:sz="4" w:space="0" w:color="auto"/>
              <w:right w:val="single" w:sz="8" w:space="0" w:color="auto"/>
            </w:tcBorders>
            <w:vAlign w:val="center"/>
            <w:hideMark/>
          </w:tcPr>
          <w:p w:rsidR="00A94C55" w:rsidRPr="00464BE2" w:rsidRDefault="00A94C55" w:rsidP="00842CDD">
            <w:pPr>
              <w:spacing w:line="240" w:lineRule="auto"/>
              <w:rPr>
                <w:b/>
                <w:bCs/>
                <w:color w:val="000000"/>
              </w:rPr>
            </w:pPr>
          </w:p>
        </w:tc>
      </w:tr>
      <w:tr w:rsidR="00612787" w:rsidRPr="00464BE2" w:rsidTr="00612787">
        <w:trPr>
          <w:trHeight w:val="1070"/>
        </w:trPr>
        <w:tc>
          <w:tcPr>
            <w:tcW w:w="1008" w:type="dxa"/>
            <w:tcBorders>
              <w:top w:val="nil"/>
              <w:left w:val="single" w:sz="4" w:space="0" w:color="auto"/>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261</w:t>
            </w:r>
          </w:p>
        </w:tc>
        <w:tc>
          <w:tcPr>
            <w:tcW w:w="977" w:type="dxa"/>
            <w:tcBorders>
              <w:top w:val="nil"/>
              <w:left w:val="nil"/>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209</w:t>
            </w:r>
          </w:p>
        </w:tc>
        <w:tc>
          <w:tcPr>
            <w:tcW w:w="820" w:type="dxa"/>
            <w:tcBorders>
              <w:top w:val="nil"/>
              <w:left w:val="nil"/>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195</w:t>
            </w:r>
          </w:p>
        </w:tc>
        <w:tc>
          <w:tcPr>
            <w:tcW w:w="1035" w:type="dxa"/>
            <w:tcBorders>
              <w:top w:val="nil"/>
              <w:left w:val="nil"/>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37</w:t>
            </w:r>
          </w:p>
        </w:tc>
        <w:tc>
          <w:tcPr>
            <w:tcW w:w="1039" w:type="dxa"/>
            <w:tcBorders>
              <w:top w:val="nil"/>
              <w:left w:val="nil"/>
              <w:bottom w:val="single" w:sz="4"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36</w:t>
            </w:r>
          </w:p>
        </w:tc>
        <w:tc>
          <w:tcPr>
            <w:tcW w:w="713" w:type="dxa"/>
            <w:tcBorders>
              <w:top w:val="nil"/>
              <w:left w:val="nil"/>
              <w:bottom w:val="single" w:sz="4" w:space="0" w:color="auto"/>
              <w:right w:val="nil"/>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45</w:t>
            </w:r>
          </w:p>
        </w:tc>
        <w:tc>
          <w:tcPr>
            <w:tcW w:w="1218" w:type="dxa"/>
            <w:tcBorders>
              <w:top w:val="nil"/>
              <w:left w:val="single" w:sz="8" w:space="0" w:color="auto"/>
              <w:bottom w:val="single" w:sz="8"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240</w:t>
            </w:r>
          </w:p>
        </w:tc>
        <w:tc>
          <w:tcPr>
            <w:tcW w:w="1283" w:type="dxa"/>
            <w:tcBorders>
              <w:top w:val="nil"/>
              <w:left w:val="nil"/>
              <w:bottom w:val="single" w:sz="8" w:space="0" w:color="auto"/>
              <w:right w:val="single" w:sz="4" w:space="0" w:color="auto"/>
            </w:tcBorders>
            <w:shd w:val="clear" w:color="auto" w:fill="FFFFFF" w:themeFill="background1"/>
            <w:vAlign w:val="center"/>
            <w:hideMark/>
          </w:tcPr>
          <w:p w:rsidR="00A94C55" w:rsidRPr="00464BE2" w:rsidRDefault="00A94C55" w:rsidP="00842CDD">
            <w:pPr>
              <w:spacing w:line="240" w:lineRule="auto"/>
              <w:jc w:val="center"/>
              <w:rPr>
                <w:color w:val="000000"/>
              </w:rPr>
            </w:pPr>
            <w:r w:rsidRPr="00464BE2">
              <w:rPr>
                <w:color w:val="000000"/>
              </w:rPr>
              <w:t>298</w:t>
            </w:r>
          </w:p>
        </w:tc>
        <w:tc>
          <w:tcPr>
            <w:tcW w:w="1121" w:type="dxa"/>
            <w:tcBorders>
              <w:top w:val="nil"/>
              <w:left w:val="nil"/>
              <w:bottom w:val="single" w:sz="8" w:space="0" w:color="auto"/>
              <w:right w:val="single" w:sz="8" w:space="0" w:color="auto"/>
            </w:tcBorders>
            <w:shd w:val="clear" w:color="auto" w:fill="FFFFFF" w:themeFill="background1"/>
            <w:vAlign w:val="center"/>
            <w:hideMark/>
          </w:tcPr>
          <w:p w:rsidR="00A94C55" w:rsidRPr="006C0EB3" w:rsidRDefault="00A94C55" w:rsidP="00842CDD">
            <w:pPr>
              <w:spacing w:line="240" w:lineRule="auto"/>
              <w:jc w:val="center"/>
              <w:rPr>
                <w:b/>
                <w:color w:val="000000"/>
              </w:rPr>
            </w:pPr>
            <w:r w:rsidRPr="006C0EB3">
              <w:rPr>
                <w:b/>
                <w:color w:val="000000"/>
              </w:rPr>
              <w:t>245</w:t>
            </w:r>
          </w:p>
        </w:tc>
      </w:tr>
    </w:tbl>
    <w:p w:rsidR="00A94C55" w:rsidRPr="006A7A82" w:rsidRDefault="00A94C55" w:rsidP="00842CDD">
      <w:pPr>
        <w:spacing w:line="360" w:lineRule="auto"/>
        <w:rPr>
          <w:sz w:val="26"/>
        </w:rPr>
      </w:pPr>
    </w:p>
    <w:p w:rsidR="00EB2C94" w:rsidRPr="004466A7" w:rsidRDefault="00F51227" w:rsidP="00EB2C94">
      <w:pPr>
        <w:keepNext/>
        <w:keepLines/>
        <w:spacing w:before="120" w:line="360" w:lineRule="auto"/>
        <w:jc w:val="left"/>
        <w:outlineLvl w:val="3"/>
        <w:rPr>
          <w:b/>
          <w:i/>
          <w:sz w:val="26"/>
          <w:szCs w:val="26"/>
        </w:rPr>
      </w:pPr>
      <w:bookmarkStart w:id="27" w:name="_Toc68277453"/>
      <w:r>
        <w:rPr>
          <w:b/>
          <w:sz w:val="26"/>
          <w:szCs w:val="26"/>
        </w:rPr>
        <w:t>4.</w:t>
      </w:r>
      <w:r w:rsidR="00A569C8">
        <w:rPr>
          <w:b/>
          <w:sz w:val="26"/>
          <w:szCs w:val="26"/>
        </w:rPr>
        <w:t>8</w:t>
      </w:r>
      <w:r w:rsidR="00A94C55" w:rsidRPr="006A7A82">
        <w:rPr>
          <w:b/>
          <w:sz w:val="26"/>
          <w:szCs w:val="26"/>
        </w:rPr>
        <w:t>.2.</w:t>
      </w:r>
      <w:r w:rsidR="00A94C55">
        <w:rPr>
          <w:b/>
          <w:sz w:val="26"/>
          <w:szCs w:val="26"/>
        </w:rPr>
        <w:t xml:space="preserve"> Külhoni közoktatási pályázatok</w:t>
      </w:r>
      <w:r w:rsidR="00A94C55">
        <w:rPr>
          <w:b/>
          <w:sz w:val="26"/>
          <w:szCs w:val="26"/>
        </w:rPr>
        <w:br/>
      </w:r>
      <w:r w:rsidR="00A94C55" w:rsidRPr="00EB2C94">
        <w:rPr>
          <w:b/>
          <w:i/>
          <w:sz w:val="26"/>
          <w:szCs w:val="26"/>
        </w:rPr>
        <w:t>2019/2020-as tanév</w:t>
      </w:r>
      <w:bookmarkEnd w:id="27"/>
    </w:p>
    <w:p w:rsidR="00A94C55" w:rsidRPr="00EB2C94" w:rsidRDefault="00A94C55" w:rsidP="005448FA">
      <w:pPr>
        <w:keepNext/>
        <w:keepLines/>
        <w:spacing w:line="360" w:lineRule="auto"/>
        <w:rPr>
          <w:i/>
          <w:sz w:val="26"/>
          <w:szCs w:val="26"/>
        </w:rPr>
      </w:pPr>
      <w:r w:rsidRPr="006A7A82">
        <w:rPr>
          <w:sz w:val="26"/>
        </w:rPr>
        <w:t xml:space="preserve">Az Eötvös Loránd Tudományegyetem az </w:t>
      </w:r>
      <w:r>
        <w:rPr>
          <w:sz w:val="26"/>
        </w:rPr>
        <w:t>EMMI-vel kötött együttműködési megállapodás</w:t>
      </w:r>
      <w:r w:rsidRPr="006A7A82">
        <w:rPr>
          <w:sz w:val="26"/>
        </w:rPr>
        <w:t xml:space="preserve"> keretében lebonyolítóként a</w:t>
      </w:r>
      <w:r>
        <w:rPr>
          <w:sz w:val="26"/>
        </w:rPr>
        <w:t xml:space="preserve"> külhoni</w:t>
      </w:r>
      <w:r w:rsidRPr="006A7A82">
        <w:rPr>
          <w:sz w:val="26"/>
        </w:rPr>
        <w:t xml:space="preserve"> közoktatási pályázatok</w:t>
      </w:r>
      <w:r>
        <w:rPr>
          <w:sz w:val="26"/>
        </w:rPr>
        <w:t>hoz – a támogatottak civil szervezetek, egyházak -</w:t>
      </w:r>
      <w:r w:rsidRPr="006A7A82">
        <w:rPr>
          <w:sz w:val="26"/>
        </w:rPr>
        <w:t xml:space="preserve"> kapcsolódó támogatások ügykezelését, valamint a pályáztatással összefüggő feladatok ellátását vállalta, és a </w:t>
      </w:r>
      <w:r>
        <w:rPr>
          <w:sz w:val="26"/>
        </w:rPr>
        <w:t>minisztérium által megjelölt</w:t>
      </w:r>
      <w:r w:rsidRPr="006A7A82">
        <w:rPr>
          <w:sz w:val="26"/>
        </w:rPr>
        <w:t xml:space="preserve"> ütemezés szerint teljesítette.</w:t>
      </w:r>
      <w:r w:rsidR="009505D0">
        <w:rPr>
          <w:sz w:val="26"/>
        </w:rPr>
        <w:t xml:space="preserve"> </w:t>
      </w:r>
      <w:r w:rsidRPr="006A7A82">
        <w:rPr>
          <w:sz w:val="26"/>
        </w:rPr>
        <w:t>A</w:t>
      </w:r>
      <w:r>
        <w:rPr>
          <w:sz w:val="26"/>
        </w:rPr>
        <w:t xml:space="preserve"> </w:t>
      </w:r>
      <w:r w:rsidR="009505D0">
        <w:rPr>
          <w:sz w:val="26"/>
        </w:rPr>
        <w:t>cél</w:t>
      </w:r>
      <w:r>
        <w:rPr>
          <w:sz w:val="26"/>
        </w:rPr>
        <w:t>támogatások</w:t>
      </w:r>
      <w:r w:rsidR="009505D0">
        <w:rPr>
          <w:sz w:val="26"/>
        </w:rPr>
        <w:t xml:space="preserve"> adatait</w:t>
      </w:r>
      <w:r>
        <w:rPr>
          <w:sz w:val="26"/>
        </w:rPr>
        <w:t xml:space="preserve"> </w:t>
      </w:r>
      <w:r w:rsidRPr="006A7A82">
        <w:rPr>
          <w:sz w:val="26"/>
        </w:rPr>
        <w:t xml:space="preserve">az alábbi </w:t>
      </w:r>
      <w:r>
        <w:rPr>
          <w:sz w:val="26"/>
        </w:rPr>
        <w:t>táblázat tartalmazza</w:t>
      </w:r>
      <w:r w:rsidR="009505D0">
        <w:rPr>
          <w:sz w:val="26"/>
        </w:rPr>
        <w:t>.</w:t>
      </w:r>
    </w:p>
    <w:tbl>
      <w:tblPr>
        <w:tblpPr w:leftFromText="141" w:rightFromText="141" w:vertAnchor="text" w:horzAnchor="margin" w:tblpX="-10" w:tblpY="36"/>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3"/>
        <w:gridCol w:w="1418"/>
        <w:gridCol w:w="1559"/>
        <w:gridCol w:w="1549"/>
      </w:tblGrid>
      <w:tr w:rsidR="00D1715C" w:rsidRPr="00516086" w:rsidTr="00EB2C94">
        <w:trPr>
          <w:trHeight w:val="987"/>
        </w:trPr>
        <w:tc>
          <w:tcPr>
            <w:tcW w:w="46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D1715C" w:rsidRPr="00516086" w:rsidRDefault="009505D0" w:rsidP="00842CDD">
            <w:pPr>
              <w:spacing w:line="360" w:lineRule="auto"/>
              <w:jc w:val="center"/>
              <w:rPr>
                <w:b/>
              </w:rPr>
            </w:pPr>
            <w:r>
              <w:rPr>
                <w:b/>
              </w:rPr>
              <w:t>Támogatás tárgya</w:t>
            </w:r>
          </w:p>
        </w:tc>
        <w:tc>
          <w:tcPr>
            <w:tcW w:w="141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D1715C" w:rsidRPr="00516086" w:rsidRDefault="00D1715C" w:rsidP="00842CDD">
            <w:pPr>
              <w:spacing w:line="360" w:lineRule="auto"/>
              <w:jc w:val="center"/>
              <w:rPr>
                <w:b/>
              </w:rPr>
            </w:pPr>
            <w:r>
              <w:rPr>
                <w:b/>
              </w:rPr>
              <w:t xml:space="preserve">Nyertes pályázó </w:t>
            </w:r>
            <w:r w:rsidR="009505D0">
              <w:rPr>
                <w:b/>
              </w:rPr>
              <w:t>(fő)</w:t>
            </w:r>
          </w:p>
        </w:tc>
        <w:tc>
          <w:tcPr>
            <w:tcW w:w="1559"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D1715C" w:rsidRPr="00516086" w:rsidRDefault="00612787" w:rsidP="00842CDD">
            <w:pPr>
              <w:spacing w:line="360" w:lineRule="auto"/>
              <w:jc w:val="center"/>
              <w:rPr>
                <w:b/>
              </w:rPr>
            </w:pPr>
            <w:r>
              <w:rPr>
                <w:b/>
              </w:rPr>
              <w:t>Megpályázott összeg (Ft)</w:t>
            </w:r>
          </w:p>
        </w:tc>
        <w:tc>
          <w:tcPr>
            <w:tcW w:w="1549"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D1715C" w:rsidRPr="00516086" w:rsidRDefault="00D1715C" w:rsidP="00842CDD">
            <w:pPr>
              <w:spacing w:line="360" w:lineRule="auto"/>
              <w:jc w:val="center"/>
              <w:rPr>
                <w:b/>
              </w:rPr>
            </w:pPr>
            <w:r>
              <w:rPr>
                <w:b/>
              </w:rPr>
              <w:t xml:space="preserve">Elnyert </w:t>
            </w:r>
            <w:r w:rsidR="009505D0">
              <w:rPr>
                <w:b/>
              </w:rPr>
              <w:t>összeg</w:t>
            </w:r>
            <w:r w:rsidR="00612787">
              <w:rPr>
                <w:b/>
              </w:rPr>
              <w:t xml:space="preserve"> (Ft</w:t>
            </w:r>
            <w:r w:rsidRPr="00516086">
              <w:rPr>
                <w:b/>
              </w:rPr>
              <w:t>)</w:t>
            </w:r>
          </w:p>
        </w:tc>
      </w:tr>
      <w:tr w:rsidR="00D1715C" w:rsidRPr="00516086" w:rsidTr="009505D0">
        <w:trPr>
          <w:trHeight w:val="419"/>
        </w:trPr>
        <w:tc>
          <w:tcPr>
            <w:tcW w:w="4683"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pPr>
            <w:r w:rsidRPr="00516086">
              <w:t>Szórványban</w:t>
            </w:r>
            <w:r>
              <w:t xml:space="preserve"> folyó oktatás </w:t>
            </w:r>
          </w:p>
        </w:tc>
        <w:tc>
          <w:tcPr>
            <w:tcW w:w="1418"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t>50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tabs>
                <w:tab w:val="left" w:pos="330"/>
                <w:tab w:val="center" w:pos="813"/>
              </w:tabs>
              <w:spacing w:line="360" w:lineRule="auto"/>
              <w:jc w:val="center"/>
            </w:pPr>
            <w:r>
              <w:t>72.534</w:t>
            </w:r>
            <w:r w:rsidRPr="00516086">
              <w:t>.343</w:t>
            </w:r>
          </w:p>
        </w:tc>
        <w:tc>
          <w:tcPr>
            <w:tcW w:w="154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21.000.000</w:t>
            </w:r>
          </w:p>
        </w:tc>
      </w:tr>
      <w:tr w:rsidR="00D1715C" w:rsidRPr="00516086" w:rsidTr="009505D0">
        <w:trPr>
          <w:trHeight w:val="269"/>
        </w:trPr>
        <w:tc>
          <w:tcPr>
            <w:tcW w:w="4683"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pPr>
            <w:r w:rsidRPr="00516086">
              <w:t xml:space="preserve">Szülőföldi tankönyv és taneszköz </w:t>
            </w:r>
          </w:p>
        </w:tc>
        <w:tc>
          <w:tcPr>
            <w:tcW w:w="1418"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8</w:t>
            </w:r>
          </w:p>
        </w:tc>
        <w:tc>
          <w:tcPr>
            <w:tcW w:w="155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t>35.563.0</w:t>
            </w:r>
            <w:r w:rsidRPr="00516086">
              <w:t>00</w:t>
            </w:r>
          </w:p>
        </w:tc>
        <w:tc>
          <w:tcPr>
            <w:tcW w:w="154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20.000.000</w:t>
            </w:r>
          </w:p>
        </w:tc>
      </w:tr>
      <w:tr w:rsidR="00D1715C" w:rsidRPr="00516086" w:rsidTr="009505D0">
        <w:trPr>
          <w:trHeight w:val="291"/>
        </w:trPr>
        <w:tc>
          <w:tcPr>
            <w:tcW w:w="4683"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pPr>
            <w:r w:rsidRPr="00516086">
              <w:t xml:space="preserve">Szülőföldi és magyarországi tanulmányi versenyek </w:t>
            </w:r>
          </w:p>
        </w:tc>
        <w:tc>
          <w:tcPr>
            <w:tcW w:w="1418"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t>85</w:t>
            </w:r>
          </w:p>
        </w:tc>
        <w:tc>
          <w:tcPr>
            <w:tcW w:w="155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57.679.168</w:t>
            </w:r>
          </w:p>
        </w:tc>
        <w:tc>
          <w:tcPr>
            <w:tcW w:w="154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20.000.000</w:t>
            </w:r>
          </w:p>
        </w:tc>
      </w:tr>
      <w:tr w:rsidR="00D1715C" w:rsidRPr="00516086" w:rsidTr="009505D0">
        <w:trPr>
          <w:trHeight w:val="326"/>
        </w:trPr>
        <w:tc>
          <w:tcPr>
            <w:tcW w:w="4683"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pPr>
            <w:r w:rsidRPr="0039519C">
              <w:t>Szülőföldön megrendezendő évközi továbbképzés</w:t>
            </w:r>
          </w:p>
        </w:tc>
        <w:tc>
          <w:tcPr>
            <w:tcW w:w="1418"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11</w:t>
            </w:r>
          </w:p>
        </w:tc>
        <w:tc>
          <w:tcPr>
            <w:tcW w:w="155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30.778.000</w:t>
            </w:r>
          </w:p>
        </w:tc>
        <w:tc>
          <w:tcPr>
            <w:tcW w:w="154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20.000.000</w:t>
            </w:r>
          </w:p>
        </w:tc>
      </w:tr>
      <w:tr w:rsidR="00D1715C" w:rsidRPr="00516086" w:rsidTr="009505D0">
        <w:trPr>
          <w:trHeight w:val="359"/>
        </w:trPr>
        <w:tc>
          <w:tcPr>
            <w:tcW w:w="4683"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pPr>
            <w:r w:rsidRPr="00516086">
              <w:t xml:space="preserve">Szülőföldi anyanyelvi tematikus szaktáborok </w:t>
            </w:r>
          </w:p>
        </w:tc>
        <w:tc>
          <w:tcPr>
            <w:tcW w:w="1418"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63</w:t>
            </w:r>
          </w:p>
        </w:tc>
        <w:tc>
          <w:tcPr>
            <w:tcW w:w="155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52.249.675</w:t>
            </w:r>
          </w:p>
        </w:tc>
        <w:tc>
          <w:tcPr>
            <w:tcW w:w="1549" w:type="dxa"/>
            <w:tcBorders>
              <w:top w:val="single" w:sz="4" w:space="0" w:color="auto"/>
              <w:left w:val="single" w:sz="4" w:space="0" w:color="auto"/>
              <w:bottom w:val="single" w:sz="4" w:space="0" w:color="auto"/>
              <w:right w:val="single" w:sz="4" w:space="0" w:color="auto"/>
            </w:tcBorders>
            <w:vAlign w:val="center"/>
            <w:hideMark/>
          </w:tcPr>
          <w:p w:rsidR="00D1715C" w:rsidRPr="00516086" w:rsidRDefault="00D1715C" w:rsidP="00842CDD">
            <w:pPr>
              <w:spacing w:line="360" w:lineRule="auto"/>
              <w:jc w:val="center"/>
            </w:pPr>
            <w:r w:rsidRPr="00516086">
              <w:t>16.000.000</w:t>
            </w:r>
          </w:p>
        </w:tc>
      </w:tr>
    </w:tbl>
    <w:p w:rsidR="00A94C55" w:rsidRPr="00B743AD" w:rsidRDefault="00A94C55" w:rsidP="00842CDD">
      <w:pPr>
        <w:rPr>
          <w:sz w:val="26"/>
        </w:rPr>
      </w:pPr>
    </w:p>
    <w:p w:rsidR="00A94C55" w:rsidRPr="006A7A82" w:rsidRDefault="00A94C55" w:rsidP="00842CDD">
      <w:pPr>
        <w:spacing w:line="360" w:lineRule="auto"/>
        <w:rPr>
          <w:b/>
          <w:sz w:val="26"/>
          <w:szCs w:val="26"/>
        </w:rPr>
      </w:pPr>
    </w:p>
    <w:p w:rsidR="00A94C55" w:rsidRDefault="00A94C55" w:rsidP="00842CDD">
      <w:pPr>
        <w:rPr>
          <w:b/>
          <w:sz w:val="26"/>
          <w:szCs w:val="26"/>
        </w:rPr>
      </w:pPr>
      <w:r>
        <w:rPr>
          <w:b/>
          <w:sz w:val="26"/>
          <w:szCs w:val="26"/>
        </w:rPr>
        <w:br w:type="page"/>
      </w:r>
    </w:p>
    <w:p w:rsidR="00D1715C" w:rsidRPr="00612787" w:rsidRDefault="00D1715C" w:rsidP="004466A7">
      <w:pPr>
        <w:spacing w:after="120" w:line="360" w:lineRule="auto"/>
        <w:outlineLvl w:val="1"/>
        <w:rPr>
          <w:b/>
          <w:bCs/>
          <w:sz w:val="26"/>
          <w:szCs w:val="26"/>
        </w:rPr>
      </w:pPr>
      <w:bookmarkStart w:id="28" w:name="_Toc68277454"/>
      <w:r w:rsidRPr="004B15AF">
        <w:rPr>
          <w:b/>
          <w:bCs/>
          <w:sz w:val="26"/>
          <w:szCs w:val="26"/>
        </w:rPr>
        <w:lastRenderedPageBreak/>
        <w:t>5. Az Egyetem képzési tevékenységének alakulása</w:t>
      </w:r>
      <w:bookmarkEnd w:id="28"/>
      <w:r w:rsidRPr="004B15AF">
        <w:rPr>
          <w:b/>
          <w:bCs/>
          <w:sz w:val="26"/>
          <w:szCs w:val="26"/>
        </w:rPr>
        <w:t xml:space="preserve"> </w:t>
      </w:r>
    </w:p>
    <w:p w:rsidR="00D1715C" w:rsidRPr="004B15AF" w:rsidRDefault="00D1715C" w:rsidP="00842CDD">
      <w:pPr>
        <w:spacing w:line="360" w:lineRule="auto"/>
        <w:rPr>
          <w:sz w:val="26"/>
          <w:szCs w:val="26"/>
        </w:rPr>
      </w:pPr>
      <w:r w:rsidRPr="004B15AF">
        <w:rPr>
          <w:sz w:val="26"/>
          <w:szCs w:val="26"/>
        </w:rPr>
        <w:t>A felsőoktatásban szerezhető képesítések jegyzékéről és új képesítések jegyzékbe történő felvételéről szóló 139/2015. (VI. 9.) Korm. rendelet 2020. szeptember 1-jei hatállyal történt módosítása értelmében az alábbi - Egyetemünk által is indított - képzések kikerültek a felsőoktatási képesítési jegyzékből:</w:t>
      </w:r>
    </w:p>
    <w:p w:rsidR="00D1715C" w:rsidRPr="00EB2C94" w:rsidRDefault="00D1715C" w:rsidP="00241531">
      <w:pPr>
        <w:pStyle w:val="Listaszerbekezds"/>
        <w:numPr>
          <w:ilvl w:val="0"/>
          <w:numId w:val="35"/>
        </w:numPr>
        <w:spacing w:line="360" w:lineRule="auto"/>
        <w:ind w:left="709"/>
        <w:rPr>
          <w:sz w:val="26"/>
          <w:szCs w:val="26"/>
        </w:rPr>
      </w:pPr>
      <w:r w:rsidRPr="00EB2C94">
        <w:rPr>
          <w:sz w:val="26"/>
          <w:szCs w:val="26"/>
        </w:rPr>
        <w:t>sport- és rekreációszervezés alapképzési szak</w:t>
      </w:r>
    </w:p>
    <w:p w:rsidR="00D1715C" w:rsidRPr="00EB2C94" w:rsidRDefault="00D1715C" w:rsidP="00241531">
      <w:pPr>
        <w:pStyle w:val="Listaszerbekezds"/>
        <w:numPr>
          <w:ilvl w:val="0"/>
          <w:numId w:val="35"/>
        </w:numPr>
        <w:spacing w:line="360" w:lineRule="auto"/>
        <w:ind w:left="709"/>
        <w:rPr>
          <w:sz w:val="26"/>
          <w:szCs w:val="26"/>
        </w:rPr>
      </w:pPr>
      <w:r w:rsidRPr="00EB2C94">
        <w:rPr>
          <w:sz w:val="26"/>
          <w:szCs w:val="26"/>
        </w:rPr>
        <w:t>képalkotás alapképzési szak</w:t>
      </w:r>
    </w:p>
    <w:p w:rsidR="00D1715C" w:rsidRPr="004B15AF" w:rsidRDefault="00D1715C" w:rsidP="00842CDD">
      <w:pPr>
        <w:spacing w:line="360" w:lineRule="auto"/>
        <w:rPr>
          <w:sz w:val="26"/>
          <w:szCs w:val="26"/>
        </w:rPr>
      </w:pPr>
      <w:r w:rsidRPr="004B15AF">
        <w:rPr>
          <w:sz w:val="26"/>
          <w:szCs w:val="26"/>
        </w:rPr>
        <w:t>az alábbi képzések pedig felvételre kerültek a képesítési jegyzékbe:</w:t>
      </w:r>
    </w:p>
    <w:p w:rsidR="00D1715C" w:rsidRPr="00EB2C94" w:rsidRDefault="00D1715C" w:rsidP="00241531">
      <w:pPr>
        <w:pStyle w:val="Listaszerbekezds"/>
        <w:numPr>
          <w:ilvl w:val="0"/>
          <w:numId w:val="35"/>
        </w:numPr>
        <w:spacing w:line="360" w:lineRule="auto"/>
        <w:ind w:left="709"/>
        <w:rPr>
          <w:sz w:val="26"/>
          <w:szCs w:val="26"/>
        </w:rPr>
      </w:pPr>
      <w:r w:rsidRPr="00EB2C94">
        <w:rPr>
          <w:sz w:val="26"/>
          <w:szCs w:val="26"/>
        </w:rPr>
        <w:t>rekreáció és életmód alapképzési szak</w:t>
      </w:r>
    </w:p>
    <w:p w:rsidR="00D1715C" w:rsidRPr="00EB2C94" w:rsidRDefault="00D1715C" w:rsidP="00241531">
      <w:pPr>
        <w:pStyle w:val="Listaszerbekezds"/>
        <w:numPr>
          <w:ilvl w:val="0"/>
          <w:numId w:val="35"/>
        </w:numPr>
        <w:spacing w:line="360" w:lineRule="auto"/>
        <w:ind w:left="709"/>
        <w:rPr>
          <w:sz w:val="26"/>
          <w:szCs w:val="26"/>
        </w:rPr>
      </w:pPr>
      <w:r w:rsidRPr="00EB2C94">
        <w:rPr>
          <w:sz w:val="26"/>
          <w:szCs w:val="26"/>
        </w:rPr>
        <w:t>sportszervezés alapképzési szak</w:t>
      </w:r>
    </w:p>
    <w:p w:rsidR="00D1715C" w:rsidRPr="00EB2C94" w:rsidRDefault="00D1715C" w:rsidP="00241531">
      <w:pPr>
        <w:pStyle w:val="Listaszerbekezds"/>
        <w:numPr>
          <w:ilvl w:val="0"/>
          <w:numId w:val="35"/>
        </w:numPr>
        <w:spacing w:line="360" w:lineRule="auto"/>
        <w:ind w:left="709"/>
        <w:rPr>
          <w:sz w:val="26"/>
          <w:szCs w:val="26"/>
        </w:rPr>
      </w:pPr>
      <w:r w:rsidRPr="00EB2C94">
        <w:rPr>
          <w:sz w:val="26"/>
          <w:szCs w:val="26"/>
        </w:rPr>
        <w:t>képi ábrázolás alapképzési szak</w:t>
      </w:r>
    </w:p>
    <w:p w:rsidR="00D1715C" w:rsidRPr="004B15AF" w:rsidRDefault="00D1715C" w:rsidP="00842CDD">
      <w:pPr>
        <w:spacing w:line="360" w:lineRule="auto"/>
        <w:rPr>
          <w:sz w:val="26"/>
          <w:szCs w:val="26"/>
        </w:rPr>
      </w:pPr>
      <w:r w:rsidRPr="004B15AF">
        <w:rPr>
          <w:sz w:val="26"/>
          <w:szCs w:val="26"/>
        </w:rPr>
        <w:t>Fentieknek megfelelően a megszűnő képzéseket az Oktatási Hivatal a 2021/2022. tanév II. félévétől kezdődően hivatalból törölte a nyilvántartásából, az új szakokat pedig – a meghirdetés kezdő tanéve 2021/2022. tanév I. félév adattal - nyilvántartásba vette.</w:t>
      </w:r>
    </w:p>
    <w:p w:rsidR="00D1715C" w:rsidRPr="004B15AF" w:rsidRDefault="00D1715C" w:rsidP="00842CDD">
      <w:pPr>
        <w:spacing w:line="360" w:lineRule="auto"/>
        <w:rPr>
          <w:sz w:val="26"/>
          <w:szCs w:val="26"/>
        </w:rPr>
      </w:pPr>
      <w:r w:rsidRPr="004B15AF">
        <w:rPr>
          <w:sz w:val="26"/>
          <w:szCs w:val="26"/>
        </w:rPr>
        <w:t>A felsőoktatási szakképzések, az alap- és mesterképzések képzési és kimeneti követelményeiről, valamint a tanári felkészítés közös követelményeiről és az egyes tanárszakok képzési és kimeneti követelményeiről szóló 8/2013. (I. 30.) EMMI rendelet módosításáról szóló 18/2016. (VIII. 5.) EMMI rendelet 3. (alapképzési szakok képzési és kimeneti követelményei) és 4. /mesterképzési (osztott és osztatlan) szakok képzési és kimeneti követelményei/ mellékletét a 47/2020. (XII. 10.) ITM rendelet (hatályos: 2020. XII. 18-tól) módosította, mely módosítás az alábbiakban érintette Egyetemünk képzési portfólióját:</w:t>
      </w:r>
    </w:p>
    <w:p w:rsidR="00D1715C" w:rsidRPr="004B15AF" w:rsidRDefault="00D1715C" w:rsidP="00241531">
      <w:pPr>
        <w:pStyle w:val="Listaszerbekezds"/>
        <w:numPr>
          <w:ilvl w:val="0"/>
          <w:numId w:val="35"/>
        </w:numPr>
        <w:spacing w:line="360" w:lineRule="auto"/>
        <w:ind w:left="709"/>
        <w:rPr>
          <w:sz w:val="26"/>
          <w:szCs w:val="26"/>
        </w:rPr>
      </w:pPr>
      <w:r w:rsidRPr="004B15AF">
        <w:rPr>
          <w:sz w:val="26"/>
          <w:szCs w:val="26"/>
        </w:rPr>
        <w:t>megváltozott a munkaügyi és társadalombiztosítási alapképzési szak megnevezése (személyügyi, munkaügyi és szociális igazgatási alapképzési szak) és a szakon szerezhető szakképzettség oklevélben szereplő megjelölése,</w:t>
      </w:r>
    </w:p>
    <w:p w:rsidR="00D1715C" w:rsidRPr="00EB2C94" w:rsidRDefault="00D1715C" w:rsidP="00241531">
      <w:pPr>
        <w:pStyle w:val="Listaszerbekezds"/>
        <w:numPr>
          <w:ilvl w:val="0"/>
          <w:numId w:val="35"/>
        </w:numPr>
        <w:spacing w:line="360" w:lineRule="auto"/>
        <w:ind w:left="709"/>
        <w:rPr>
          <w:sz w:val="26"/>
          <w:szCs w:val="26"/>
        </w:rPr>
      </w:pPr>
      <w:r w:rsidRPr="004B15AF">
        <w:rPr>
          <w:sz w:val="26"/>
          <w:szCs w:val="26"/>
        </w:rPr>
        <w:t>a néprajz mesterképzési szakon új specializációval (hagyományos környezetgazdálkodás specializációval) bővülhet a választható specializációk köre,</w:t>
      </w:r>
    </w:p>
    <w:p w:rsidR="00D1715C" w:rsidRPr="00EB2C94" w:rsidRDefault="00D1715C" w:rsidP="00241531">
      <w:pPr>
        <w:pStyle w:val="Listaszerbekezds"/>
        <w:numPr>
          <w:ilvl w:val="0"/>
          <w:numId w:val="35"/>
        </w:numPr>
        <w:spacing w:line="360" w:lineRule="auto"/>
        <w:ind w:left="709"/>
        <w:rPr>
          <w:sz w:val="26"/>
          <w:szCs w:val="26"/>
        </w:rPr>
      </w:pPr>
      <w:r w:rsidRPr="004B15AF">
        <w:rPr>
          <w:sz w:val="26"/>
          <w:szCs w:val="26"/>
        </w:rPr>
        <w:t xml:space="preserve">a kisebbségpolitika mesterképzési szakon módosult a mesterképzésbe való felvétel feltétele (idegen nyelvi követelmények), </w:t>
      </w:r>
    </w:p>
    <w:p w:rsidR="00D1715C" w:rsidRPr="004B15AF" w:rsidRDefault="00D1715C" w:rsidP="00241531">
      <w:pPr>
        <w:pStyle w:val="Listaszerbekezds"/>
        <w:numPr>
          <w:ilvl w:val="0"/>
          <w:numId w:val="35"/>
        </w:numPr>
        <w:spacing w:line="360" w:lineRule="auto"/>
        <w:ind w:left="709"/>
        <w:rPr>
          <w:sz w:val="26"/>
          <w:szCs w:val="26"/>
        </w:rPr>
      </w:pPr>
      <w:r w:rsidRPr="004B15AF">
        <w:rPr>
          <w:sz w:val="26"/>
          <w:szCs w:val="26"/>
        </w:rPr>
        <w:lastRenderedPageBreak/>
        <w:t>törlésre került a rekreáció mesterképzési szak, melynek képzési és kimeneti követelményei azonban a tanulmányaikat a 2020/2021. tanévben vagy azt megelőzően megkezdő hallgatók esetében továbbra is alkalmazandók</w:t>
      </w:r>
      <w:r w:rsidR="00EB2C94">
        <w:rPr>
          <w:sz w:val="26"/>
          <w:szCs w:val="26"/>
        </w:rPr>
        <w:t>;</w:t>
      </w:r>
    </w:p>
    <w:p w:rsidR="00D1715C" w:rsidRPr="004B15AF" w:rsidRDefault="00D1715C" w:rsidP="00842CDD">
      <w:pPr>
        <w:spacing w:line="360" w:lineRule="auto"/>
        <w:rPr>
          <w:sz w:val="26"/>
          <w:szCs w:val="26"/>
        </w:rPr>
      </w:pPr>
    </w:p>
    <w:p w:rsidR="00D1715C" w:rsidRPr="004B15AF" w:rsidRDefault="00D1715C" w:rsidP="00842CDD">
      <w:pPr>
        <w:spacing w:line="360" w:lineRule="auto"/>
        <w:outlineLvl w:val="2"/>
        <w:rPr>
          <w:b/>
          <w:bCs/>
          <w:sz w:val="26"/>
          <w:szCs w:val="26"/>
        </w:rPr>
      </w:pPr>
      <w:bookmarkStart w:id="29" w:name="_Toc68277455"/>
      <w:r w:rsidRPr="004B15AF">
        <w:rPr>
          <w:b/>
          <w:bCs/>
          <w:sz w:val="26"/>
          <w:szCs w:val="26"/>
        </w:rPr>
        <w:t>5.1</w:t>
      </w:r>
      <w:r w:rsidR="002719E9">
        <w:rPr>
          <w:b/>
          <w:bCs/>
          <w:sz w:val="26"/>
          <w:szCs w:val="26"/>
        </w:rPr>
        <w:t>.</w:t>
      </w:r>
      <w:r w:rsidRPr="004B15AF">
        <w:rPr>
          <w:b/>
          <w:bCs/>
          <w:sz w:val="26"/>
          <w:szCs w:val="26"/>
        </w:rPr>
        <w:t xml:space="preserve"> </w:t>
      </w:r>
      <w:r w:rsidRPr="004B15AF">
        <w:rPr>
          <w:sz w:val="26"/>
          <w:szCs w:val="26"/>
        </w:rPr>
        <w:tab/>
      </w:r>
      <w:r w:rsidRPr="004B15AF">
        <w:rPr>
          <w:b/>
          <w:bCs/>
          <w:sz w:val="26"/>
          <w:szCs w:val="26"/>
        </w:rPr>
        <w:t>Alapképzés</w:t>
      </w:r>
      <w:bookmarkEnd w:id="29"/>
    </w:p>
    <w:p w:rsidR="00EB2C94" w:rsidRPr="004466A7" w:rsidRDefault="00D1715C" w:rsidP="004466A7">
      <w:pPr>
        <w:spacing w:after="120" w:line="360" w:lineRule="auto"/>
        <w:rPr>
          <w:sz w:val="26"/>
          <w:szCs w:val="26"/>
        </w:rPr>
      </w:pPr>
      <w:r w:rsidRPr="004B15AF">
        <w:rPr>
          <w:sz w:val="26"/>
          <w:szCs w:val="26"/>
        </w:rPr>
        <w:t>2020-ban az alapképzési szakok kínálatának bővítésére, illetve a nemzetköziesítésre is figyelemmel sor került pl. a korábban magyar nyelven már indított óvodapedagógus alapképzési szak angol nyelven történő indítására, valamint a hallgatói igényeket is figyelembe vevő, a sokoldalú és piacképes képzést, a diszciplináris tudást kiszélesítő, új képzési tartalommal bíró specializációk létesítésére és indítására is (pl. pedagógia alapképzési szakon digitális pedagógiai asszisztens specializáció).</w:t>
      </w:r>
    </w:p>
    <w:p w:rsidR="00D1715C" w:rsidRPr="00EB2C94" w:rsidRDefault="00D1715C" w:rsidP="00EB2C94">
      <w:pPr>
        <w:spacing w:line="360" w:lineRule="auto"/>
        <w:jc w:val="center"/>
        <w:rPr>
          <w:b/>
          <w:iCs/>
          <w:szCs w:val="22"/>
        </w:rPr>
      </w:pPr>
      <w:r w:rsidRPr="00EB2C94">
        <w:rPr>
          <w:b/>
          <w:iCs/>
          <w:szCs w:val="22"/>
        </w:rPr>
        <w:t>A Szenátus által tárgyalt alapképzési szakok</w:t>
      </w:r>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3"/>
        <w:gridCol w:w="1419"/>
        <w:gridCol w:w="3969"/>
        <w:gridCol w:w="992"/>
        <w:gridCol w:w="1134"/>
        <w:gridCol w:w="1261"/>
      </w:tblGrid>
      <w:tr w:rsidR="00D1715C" w:rsidRPr="00453F0B" w:rsidTr="00EB2C94">
        <w:trPr>
          <w:trHeight w:val="20"/>
        </w:trPr>
        <w:tc>
          <w:tcPr>
            <w:tcW w:w="703" w:type="dxa"/>
            <w:shd w:val="clear" w:color="auto" w:fill="D6E3BC" w:themeFill="accent3" w:themeFillTint="66"/>
            <w:vAlign w:val="center"/>
          </w:tcPr>
          <w:p w:rsidR="00D1715C" w:rsidRPr="00453F0B" w:rsidRDefault="00D1715C" w:rsidP="004466A7">
            <w:pPr>
              <w:spacing w:line="240" w:lineRule="auto"/>
              <w:rPr>
                <w:b/>
                <w:bCs/>
                <w:szCs w:val="22"/>
              </w:rPr>
            </w:pPr>
            <w:r w:rsidRPr="00453F0B">
              <w:rPr>
                <w:b/>
                <w:bCs/>
                <w:szCs w:val="22"/>
              </w:rPr>
              <w:t>Kar</w:t>
            </w:r>
          </w:p>
        </w:tc>
        <w:tc>
          <w:tcPr>
            <w:tcW w:w="1419" w:type="dxa"/>
            <w:shd w:val="clear" w:color="auto" w:fill="D6E3BC" w:themeFill="accent3" w:themeFillTint="66"/>
            <w:vAlign w:val="center"/>
          </w:tcPr>
          <w:p w:rsidR="00D1715C" w:rsidRPr="00453F0B" w:rsidRDefault="00D1715C" w:rsidP="004466A7">
            <w:pPr>
              <w:spacing w:line="240" w:lineRule="auto"/>
              <w:rPr>
                <w:b/>
                <w:bCs/>
                <w:szCs w:val="22"/>
              </w:rPr>
            </w:pPr>
            <w:r w:rsidRPr="00453F0B">
              <w:rPr>
                <w:b/>
                <w:bCs/>
                <w:szCs w:val="22"/>
              </w:rPr>
              <w:t>Beadvány típusa</w:t>
            </w:r>
          </w:p>
        </w:tc>
        <w:tc>
          <w:tcPr>
            <w:tcW w:w="3969" w:type="dxa"/>
            <w:shd w:val="clear" w:color="auto" w:fill="D6E3BC" w:themeFill="accent3" w:themeFillTint="66"/>
            <w:vAlign w:val="center"/>
          </w:tcPr>
          <w:p w:rsidR="00D1715C" w:rsidRPr="00453F0B" w:rsidRDefault="00D1715C" w:rsidP="004466A7">
            <w:pPr>
              <w:spacing w:line="240" w:lineRule="auto"/>
              <w:rPr>
                <w:b/>
                <w:bCs/>
                <w:szCs w:val="22"/>
              </w:rPr>
            </w:pPr>
            <w:r w:rsidRPr="00453F0B">
              <w:rPr>
                <w:b/>
                <w:bCs/>
                <w:szCs w:val="22"/>
              </w:rPr>
              <w:t>Szak/szakirány/ specializáció megnevezése</w:t>
            </w:r>
          </w:p>
        </w:tc>
        <w:tc>
          <w:tcPr>
            <w:tcW w:w="992" w:type="dxa"/>
            <w:shd w:val="clear" w:color="auto" w:fill="D6E3BC" w:themeFill="accent3" w:themeFillTint="66"/>
            <w:vAlign w:val="center"/>
          </w:tcPr>
          <w:p w:rsidR="00D1715C" w:rsidRPr="00453F0B" w:rsidRDefault="00D1715C" w:rsidP="004466A7">
            <w:pPr>
              <w:spacing w:line="240" w:lineRule="auto"/>
              <w:rPr>
                <w:b/>
                <w:bCs/>
                <w:szCs w:val="22"/>
              </w:rPr>
            </w:pPr>
            <w:r w:rsidRPr="00453F0B">
              <w:rPr>
                <w:b/>
                <w:bCs/>
                <w:szCs w:val="22"/>
              </w:rPr>
              <w:t>Képzés nyelve</w:t>
            </w:r>
          </w:p>
        </w:tc>
        <w:tc>
          <w:tcPr>
            <w:tcW w:w="1134" w:type="dxa"/>
            <w:shd w:val="clear" w:color="auto" w:fill="D6E3BC" w:themeFill="accent3" w:themeFillTint="66"/>
            <w:vAlign w:val="center"/>
          </w:tcPr>
          <w:p w:rsidR="00D1715C" w:rsidRPr="00453F0B" w:rsidRDefault="00D1715C" w:rsidP="004466A7">
            <w:pPr>
              <w:spacing w:line="240" w:lineRule="auto"/>
              <w:rPr>
                <w:b/>
                <w:bCs/>
                <w:szCs w:val="22"/>
              </w:rPr>
            </w:pPr>
            <w:r w:rsidRPr="00453F0B">
              <w:rPr>
                <w:b/>
                <w:bCs/>
                <w:szCs w:val="22"/>
              </w:rPr>
              <w:t>Képzés helye</w:t>
            </w:r>
          </w:p>
        </w:tc>
        <w:tc>
          <w:tcPr>
            <w:tcW w:w="1261" w:type="dxa"/>
            <w:shd w:val="clear" w:color="auto" w:fill="D6E3BC" w:themeFill="accent3" w:themeFillTint="66"/>
            <w:vAlign w:val="center"/>
          </w:tcPr>
          <w:p w:rsidR="00D1715C" w:rsidRPr="00453F0B" w:rsidRDefault="00D1715C" w:rsidP="004466A7">
            <w:pPr>
              <w:spacing w:line="240" w:lineRule="auto"/>
              <w:rPr>
                <w:b/>
                <w:bCs/>
                <w:szCs w:val="22"/>
              </w:rPr>
            </w:pPr>
            <w:r w:rsidRPr="00453F0B">
              <w:rPr>
                <w:b/>
                <w:bCs/>
                <w:szCs w:val="22"/>
              </w:rPr>
              <w:t>Szenátus határozata</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anglisztika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germanisztika - néderlandisztika szakirány, német szakirány, skandinavisztika szakirány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informatikus könyvtáros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keleti nyelvek és kultúrák - arab szakirány, hebraisztika szakirány, indológia szakirány, iranisztika szakirány, japán szakirány, kínai szakirány, koreai szakirány, mongol szakirány, tibeti szakirány, török szakirány, újgörög szakirány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kommunikáció- és médiatudomány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magyar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néprajz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ókori nyelvek és kultúrák - klasszika-filológia szakirány, assziriológia szakirány, egyiptológia szakirány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szabad bölcsészet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p w:rsidR="00D1715C" w:rsidRPr="00453F0B" w:rsidRDefault="00D1715C" w:rsidP="004466A7">
            <w:pPr>
              <w:spacing w:line="240" w:lineRule="auto"/>
              <w:rPr>
                <w:szCs w:val="22"/>
              </w:rPr>
            </w:pP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 xml:space="preserve">szlavisztika - bolgár szakirány, cseh szakirány, horvát szakirány, horvát nemzetiségi szakirány, lengyel szakirány, orosz szakirány, szerb szakirány, szerb nemzetiségi szakirány, szlovák szakirány, szlovák nemzetiségi szakirány, szlovén </w:t>
            </w:r>
            <w:r w:rsidRPr="00453F0B">
              <w:rPr>
                <w:szCs w:val="22"/>
              </w:rPr>
              <w:lastRenderedPageBreak/>
              <w:t>szakirány, szlovén nemzetiségi szakirány, ukrán szakirány, ukrán nemzetiségi szakirány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lastRenderedPageBreak/>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p w:rsidR="00D1715C" w:rsidRPr="00453F0B" w:rsidRDefault="00D1715C" w:rsidP="004466A7">
            <w:pPr>
              <w:spacing w:line="240" w:lineRule="auto"/>
              <w:rPr>
                <w:szCs w:val="22"/>
              </w:rPr>
            </w:pP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történelem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p w:rsidR="00D1715C" w:rsidRPr="00453F0B" w:rsidRDefault="00D1715C" w:rsidP="004466A7">
            <w:pPr>
              <w:spacing w:line="240" w:lineRule="auto"/>
              <w:rPr>
                <w:szCs w:val="22"/>
              </w:rPr>
            </w:pP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újlatin nyelvek és kultúrák - francia szakirány, olasz szakirány, portugál szakirány, román szakirány, román nemzetiségi szakirány, spanyol szakirány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p w:rsidR="00D1715C" w:rsidRPr="00453F0B" w:rsidRDefault="00D1715C" w:rsidP="004466A7">
            <w:pPr>
              <w:spacing w:line="240" w:lineRule="auto"/>
              <w:rPr>
                <w:szCs w:val="22"/>
              </w:rPr>
            </w:pP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zenekultúra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XXXVIII/2020. (V.28.)</w:t>
            </w:r>
          </w:p>
          <w:p w:rsidR="00D1715C" w:rsidRPr="00453F0B" w:rsidRDefault="00D1715C" w:rsidP="004466A7">
            <w:pPr>
              <w:spacing w:line="240" w:lineRule="auto"/>
              <w:rPr>
                <w:szCs w:val="22"/>
              </w:rPr>
            </w:pP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anglisztika - magyar, német, francia, olasz, spanyol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angol</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germanisztika - néderlandisztika szakirány (magyar, anglisztika, francia, olasz, spanyol, német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holland</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germanisztika - német szakirány (magyar, anglisztika, spanyol, francia, olasz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 xml:space="preserve">német </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magyar (angol, német, francia, olasz, spanyol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angol</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újlatin nyelvek és kultúrák - francia szakirány (magyar, anglisztika, német, olasz, spanyol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francia</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újlatin nyelvek és kultúrák - olasz szakirány (magyar, anglisztika, német, francia, spanyol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olasz</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újlatin nyelvek és kultúrák - spanyol szakirány (magyar, anglisztika, német, francia, olasz minor specializációk)</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spanyol</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XXXIX/2020.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PPK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edző - atlétika, röplabda, úszás, vízilabda, edzői differenciált szakmai ismeretek specializáció</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CLXXVIII/2020. (XII. 16.)</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PPK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edző - kajak-kenu, kungfu specializáció</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Szombathely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CLXXIX/2020. (XII. 16.)</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PPK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szaklétesítés/ 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pedagógia - digitális pedagógiai asszisztens specializáció</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Budapest/Szhely</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XLIII/2020.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TÓK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szakindítás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óvodapedagógus</w:t>
            </w:r>
          </w:p>
        </w:tc>
        <w:tc>
          <w:tcPr>
            <w:tcW w:w="992" w:type="dxa"/>
            <w:shd w:val="clear" w:color="auto" w:fill="auto"/>
            <w:vAlign w:val="center"/>
          </w:tcPr>
          <w:p w:rsidR="00D1715C" w:rsidRPr="00453F0B" w:rsidRDefault="00D1715C" w:rsidP="004466A7">
            <w:pPr>
              <w:spacing w:line="240" w:lineRule="auto"/>
              <w:rPr>
                <w:szCs w:val="22"/>
              </w:rPr>
            </w:pPr>
            <w:r w:rsidRPr="00453F0B">
              <w:rPr>
                <w:szCs w:val="22"/>
              </w:rPr>
              <w:t>angol</w:t>
            </w:r>
          </w:p>
        </w:tc>
        <w:tc>
          <w:tcPr>
            <w:tcW w:w="1134" w:type="dxa"/>
            <w:shd w:val="clear" w:color="auto" w:fill="auto"/>
            <w:vAlign w:val="center"/>
          </w:tcPr>
          <w:p w:rsidR="00D1715C" w:rsidRPr="00453F0B" w:rsidRDefault="00D1715C" w:rsidP="004466A7">
            <w:pPr>
              <w:spacing w:line="240" w:lineRule="auto"/>
              <w:rPr>
                <w:szCs w:val="22"/>
              </w:rPr>
            </w:pPr>
            <w:r w:rsidRPr="00453F0B">
              <w:rPr>
                <w:szCs w:val="22"/>
              </w:rPr>
              <w:t>Budapest</w:t>
            </w: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XLIV/2020.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germanisztika - német szakirány</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LI/2020.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 xml:space="preserve">germanisztika - német nemzetiségi szakirány  </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LI/2020.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BTK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magyar</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XLIX/2020.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PPK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közösségszervezés</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XLIX/2020.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PPK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sport- és rekreációszervezés</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XLIX/2020.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TÓK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tanító</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CXXIV/2020. (VI. 22.)</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lastRenderedPageBreak/>
              <w:t>TÓK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óvodapedagógus</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CXXIV/2020. (VI. 22.)</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TÓK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csecsemő- és kisgyermeknevelő</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CXXIV/2020. (VI. 22.)</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TTK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biológia</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L/2020.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TTK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kémia</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L/2020.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TTK</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matematika</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L/2020. (V. 28.)</w:t>
            </w:r>
          </w:p>
        </w:tc>
      </w:tr>
      <w:tr w:rsidR="00D1715C" w:rsidRPr="00453F0B" w:rsidTr="008B251F">
        <w:trPr>
          <w:trHeight w:val="20"/>
        </w:trPr>
        <w:tc>
          <w:tcPr>
            <w:tcW w:w="703" w:type="dxa"/>
            <w:shd w:val="clear" w:color="auto" w:fill="auto"/>
            <w:vAlign w:val="center"/>
          </w:tcPr>
          <w:p w:rsidR="00D1715C" w:rsidRPr="00453F0B" w:rsidRDefault="00D1715C" w:rsidP="004466A7">
            <w:pPr>
              <w:spacing w:line="240" w:lineRule="auto"/>
              <w:rPr>
                <w:szCs w:val="22"/>
              </w:rPr>
            </w:pPr>
            <w:r w:rsidRPr="00453F0B">
              <w:rPr>
                <w:szCs w:val="22"/>
              </w:rPr>
              <w:t>GTI</w:t>
            </w:r>
          </w:p>
        </w:tc>
        <w:tc>
          <w:tcPr>
            <w:tcW w:w="1419" w:type="dxa"/>
            <w:shd w:val="clear" w:color="auto" w:fill="auto"/>
            <w:vAlign w:val="center"/>
          </w:tcPr>
          <w:p w:rsidR="00D1715C" w:rsidRPr="00453F0B" w:rsidRDefault="00D1715C" w:rsidP="004466A7">
            <w:pPr>
              <w:spacing w:line="240" w:lineRule="auto"/>
              <w:rPr>
                <w:szCs w:val="22"/>
              </w:rPr>
            </w:pPr>
            <w:r w:rsidRPr="00453F0B">
              <w:rPr>
                <w:szCs w:val="22"/>
              </w:rPr>
              <w:t>tantervmódosítás</w:t>
            </w:r>
          </w:p>
        </w:tc>
        <w:tc>
          <w:tcPr>
            <w:tcW w:w="3969" w:type="dxa"/>
            <w:shd w:val="clear" w:color="auto" w:fill="auto"/>
            <w:vAlign w:val="center"/>
          </w:tcPr>
          <w:p w:rsidR="00D1715C" w:rsidRPr="00453F0B" w:rsidRDefault="00D1715C" w:rsidP="004466A7">
            <w:pPr>
              <w:spacing w:line="240" w:lineRule="auto"/>
              <w:rPr>
                <w:szCs w:val="22"/>
              </w:rPr>
            </w:pPr>
            <w:r w:rsidRPr="00453F0B">
              <w:rPr>
                <w:szCs w:val="22"/>
              </w:rPr>
              <w:t>nemzetközi gazdálkodás</w:t>
            </w:r>
          </w:p>
        </w:tc>
        <w:tc>
          <w:tcPr>
            <w:tcW w:w="992" w:type="dxa"/>
            <w:shd w:val="clear" w:color="auto" w:fill="auto"/>
            <w:vAlign w:val="center"/>
          </w:tcPr>
          <w:p w:rsidR="00D1715C" w:rsidRPr="00453F0B" w:rsidRDefault="00D1715C" w:rsidP="004466A7">
            <w:pPr>
              <w:spacing w:line="240" w:lineRule="auto"/>
              <w:rPr>
                <w:szCs w:val="22"/>
              </w:rPr>
            </w:pPr>
          </w:p>
        </w:tc>
        <w:tc>
          <w:tcPr>
            <w:tcW w:w="1134" w:type="dxa"/>
            <w:shd w:val="clear" w:color="auto" w:fill="auto"/>
            <w:vAlign w:val="center"/>
          </w:tcPr>
          <w:p w:rsidR="00D1715C" w:rsidRPr="00453F0B" w:rsidRDefault="00D1715C" w:rsidP="004466A7">
            <w:pPr>
              <w:spacing w:line="240" w:lineRule="auto"/>
              <w:rPr>
                <w:szCs w:val="22"/>
              </w:rPr>
            </w:pPr>
          </w:p>
        </w:tc>
        <w:tc>
          <w:tcPr>
            <w:tcW w:w="1261" w:type="dxa"/>
            <w:shd w:val="clear" w:color="auto" w:fill="auto"/>
            <w:vAlign w:val="center"/>
          </w:tcPr>
          <w:p w:rsidR="00D1715C" w:rsidRPr="00453F0B" w:rsidRDefault="00D1715C" w:rsidP="004466A7">
            <w:pPr>
              <w:spacing w:line="240" w:lineRule="auto"/>
              <w:rPr>
                <w:szCs w:val="22"/>
              </w:rPr>
            </w:pPr>
            <w:r w:rsidRPr="00453F0B">
              <w:rPr>
                <w:szCs w:val="22"/>
              </w:rPr>
              <w:t>CXXIV/2020. (VI. 22.)</w:t>
            </w:r>
          </w:p>
        </w:tc>
      </w:tr>
    </w:tbl>
    <w:p w:rsidR="00D1715C" w:rsidRPr="004B15AF" w:rsidRDefault="00D1715C" w:rsidP="00842CDD">
      <w:pPr>
        <w:spacing w:line="360" w:lineRule="auto"/>
        <w:rPr>
          <w:sz w:val="26"/>
          <w:szCs w:val="26"/>
        </w:rPr>
      </w:pPr>
    </w:p>
    <w:p w:rsidR="00D1715C" w:rsidRPr="004B15AF" w:rsidRDefault="00D1715C" w:rsidP="00842CDD">
      <w:pPr>
        <w:spacing w:line="360" w:lineRule="auto"/>
        <w:outlineLvl w:val="2"/>
        <w:rPr>
          <w:b/>
          <w:sz w:val="26"/>
          <w:szCs w:val="26"/>
        </w:rPr>
      </w:pPr>
      <w:bookmarkStart w:id="30" w:name="_Toc68277456"/>
      <w:r w:rsidRPr="004B15AF">
        <w:rPr>
          <w:b/>
          <w:sz w:val="26"/>
          <w:szCs w:val="26"/>
        </w:rPr>
        <w:t>5.2</w:t>
      </w:r>
      <w:r w:rsidR="002719E9">
        <w:rPr>
          <w:b/>
          <w:sz w:val="26"/>
          <w:szCs w:val="26"/>
        </w:rPr>
        <w:t>.</w:t>
      </w:r>
      <w:r w:rsidRPr="004B15AF">
        <w:rPr>
          <w:b/>
          <w:sz w:val="26"/>
          <w:szCs w:val="26"/>
        </w:rPr>
        <w:t xml:space="preserve"> </w:t>
      </w:r>
      <w:r w:rsidRPr="004B15AF">
        <w:rPr>
          <w:b/>
          <w:sz w:val="26"/>
          <w:szCs w:val="26"/>
        </w:rPr>
        <w:tab/>
        <w:t>Mesterképzés</w:t>
      </w:r>
      <w:bookmarkEnd w:id="30"/>
    </w:p>
    <w:p w:rsidR="00D1715C" w:rsidRPr="004B15AF" w:rsidRDefault="00D1715C" w:rsidP="00842CDD">
      <w:pPr>
        <w:spacing w:line="360" w:lineRule="auto"/>
        <w:rPr>
          <w:sz w:val="26"/>
          <w:szCs w:val="26"/>
        </w:rPr>
      </w:pPr>
      <w:r w:rsidRPr="004B15AF">
        <w:rPr>
          <w:sz w:val="26"/>
          <w:szCs w:val="26"/>
        </w:rPr>
        <w:t>Egyetemünk Szenátusa egy olyan interdiszciplináris és kihívásalapú oktatásra fókuszáló mesterképzési szak, a fenntarthatóság globális kihívásai (Master’s in Global Challenges for Sustainability) mesterképzési szak létesítését és indítását támogatta, amely egyidejűleg több tudományág ismeretanyagát felhasználva, egyedi és innovatív megközelítést ad a fenntarthatósági problémák feltérképezésére, megismerésére és megoldására. Emellett támogatta egy ugyancsak nemzetközi együttműködésben megvalósuló képzés, a terepi robotika informatikus mesterképzési szak létesítését is, ezzel nagymértékben hozzájárulva az Egyetem nemzetközi térben való jelenlétének erősítéséhez.</w:t>
      </w:r>
    </w:p>
    <w:p w:rsidR="00D1715C" w:rsidRPr="004B15AF" w:rsidRDefault="00D1715C" w:rsidP="00842CDD">
      <w:pPr>
        <w:spacing w:line="360" w:lineRule="auto"/>
        <w:rPr>
          <w:sz w:val="26"/>
          <w:szCs w:val="26"/>
        </w:rPr>
      </w:pPr>
      <w:r w:rsidRPr="004B15AF">
        <w:rPr>
          <w:sz w:val="26"/>
          <w:szCs w:val="26"/>
        </w:rPr>
        <w:t xml:space="preserve">Az ELTE képzési programjában már szereplő mesterképzési szakokon belüli speciális ismeretek kínálatának bővítése céljából pedig számos új, a hallgatói igényeknek is megfelelő specializáció (pl. kommunikáció- és médiatudomány mesterképzési szakon digitális üzleti kommunikáció specializáció, kulturális újságírás specializáció; fizikus mesterképzési szakon kutató fizikus specializáció) létesítését és indítását is támogatta. </w:t>
      </w:r>
    </w:p>
    <w:p w:rsidR="00D1715C" w:rsidRDefault="00D1715C" w:rsidP="00842CDD">
      <w:pPr>
        <w:spacing w:line="360" w:lineRule="auto"/>
        <w:rPr>
          <w:sz w:val="26"/>
          <w:szCs w:val="26"/>
        </w:rPr>
      </w:pPr>
      <w:r w:rsidRPr="004B15AF">
        <w:rPr>
          <w:sz w:val="26"/>
          <w:szCs w:val="26"/>
        </w:rPr>
        <w:t>A tanárképzés területén pedig tovább bővítette a hittanár-nevelőtanár szak közismereti tanárszakokkal (testnevelő tanár, illetve japán nyelv és kultúra tanára szakkal) való párosításban végezhető tanárképzések körét a Sapientia Szerzetesi Hittudományi Főiskolával és az Evangélikus Hittudományi Egyetemmel való együttműködések kiterjesztésével.</w:t>
      </w:r>
    </w:p>
    <w:p w:rsidR="008B251F" w:rsidRDefault="008B251F" w:rsidP="00842CDD">
      <w:pPr>
        <w:spacing w:line="360" w:lineRule="auto"/>
        <w:rPr>
          <w:sz w:val="26"/>
          <w:szCs w:val="26"/>
        </w:rPr>
      </w:pPr>
    </w:p>
    <w:p w:rsidR="008B251F" w:rsidRDefault="008B251F" w:rsidP="00842CDD">
      <w:pPr>
        <w:spacing w:line="360" w:lineRule="auto"/>
        <w:rPr>
          <w:sz w:val="26"/>
          <w:szCs w:val="26"/>
        </w:rPr>
      </w:pPr>
    </w:p>
    <w:p w:rsidR="008B251F" w:rsidRDefault="008B251F" w:rsidP="00842CDD">
      <w:pPr>
        <w:spacing w:line="360" w:lineRule="auto"/>
        <w:rPr>
          <w:sz w:val="26"/>
          <w:szCs w:val="26"/>
        </w:rPr>
      </w:pPr>
    </w:p>
    <w:p w:rsidR="008B251F" w:rsidRDefault="008B251F" w:rsidP="00842CDD">
      <w:pPr>
        <w:spacing w:line="360" w:lineRule="auto"/>
        <w:rPr>
          <w:sz w:val="26"/>
          <w:szCs w:val="26"/>
        </w:rPr>
      </w:pPr>
    </w:p>
    <w:p w:rsidR="008B251F" w:rsidRDefault="008B251F" w:rsidP="00842CDD">
      <w:pPr>
        <w:spacing w:line="360" w:lineRule="auto"/>
        <w:rPr>
          <w:sz w:val="26"/>
          <w:szCs w:val="26"/>
        </w:rPr>
      </w:pPr>
    </w:p>
    <w:p w:rsidR="00C10124" w:rsidRPr="004B15AF" w:rsidRDefault="00C10124" w:rsidP="00842CDD">
      <w:pPr>
        <w:spacing w:line="360" w:lineRule="auto"/>
        <w:rPr>
          <w:sz w:val="26"/>
          <w:szCs w:val="26"/>
        </w:rPr>
      </w:pPr>
    </w:p>
    <w:p w:rsidR="00D1715C" w:rsidRPr="00EB2C94" w:rsidRDefault="00D1715C" w:rsidP="00EB2C94">
      <w:pPr>
        <w:spacing w:line="360" w:lineRule="auto"/>
        <w:jc w:val="center"/>
        <w:rPr>
          <w:b/>
          <w:bCs/>
          <w:szCs w:val="22"/>
        </w:rPr>
      </w:pPr>
      <w:r w:rsidRPr="00EB2C94">
        <w:rPr>
          <w:b/>
          <w:iCs/>
          <w:szCs w:val="22"/>
        </w:rPr>
        <w:t>A Szenátus által tárgyalt mesterképzési szakok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1414"/>
        <w:gridCol w:w="3685"/>
        <w:gridCol w:w="851"/>
        <w:gridCol w:w="992"/>
        <w:gridCol w:w="1417"/>
      </w:tblGrid>
      <w:tr w:rsidR="00D1715C" w:rsidRPr="008B251F" w:rsidTr="00241531">
        <w:trPr>
          <w:trHeight w:val="20"/>
        </w:trPr>
        <w:tc>
          <w:tcPr>
            <w:tcW w:w="708" w:type="dxa"/>
            <w:shd w:val="clear" w:color="auto" w:fill="D6E3BC" w:themeFill="accent3" w:themeFillTint="66"/>
            <w:vAlign w:val="center"/>
            <w:hideMark/>
          </w:tcPr>
          <w:p w:rsidR="00D1715C" w:rsidRPr="008B251F" w:rsidRDefault="00D1715C" w:rsidP="004466A7">
            <w:pPr>
              <w:spacing w:line="240" w:lineRule="auto"/>
              <w:rPr>
                <w:b/>
                <w:bCs/>
                <w:szCs w:val="22"/>
              </w:rPr>
            </w:pPr>
            <w:r w:rsidRPr="008B251F">
              <w:rPr>
                <w:b/>
                <w:bCs/>
                <w:szCs w:val="22"/>
              </w:rPr>
              <w:t>Kar</w:t>
            </w:r>
          </w:p>
        </w:tc>
        <w:tc>
          <w:tcPr>
            <w:tcW w:w="1414" w:type="dxa"/>
            <w:shd w:val="clear" w:color="auto" w:fill="D6E3BC" w:themeFill="accent3" w:themeFillTint="66"/>
            <w:vAlign w:val="center"/>
            <w:hideMark/>
          </w:tcPr>
          <w:p w:rsidR="00D1715C" w:rsidRPr="008B251F" w:rsidRDefault="00D1715C" w:rsidP="004466A7">
            <w:pPr>
              <w:spacing w:line="240" w:lineRule="auto"/>
              <w:rPr>
                <w:b/>
                <w:bCs/>
                <w:szCs w:val="22"/>
              </w:rPr>
            </w:pPr>
            <w:r w:rsidRPr="008B251F">
              <w:rPr>
                <w:b/>
                <w:bCs/>
                <w:szCs w:val="22"/>
              </w:rPr>
              <w:t>Beadvány típusa</w:t>
            </w:r>
          </w:p>
        </w:tc>
        <w:tc>
          <w:tcPr>
            <w:tcW w:w="3685" w:type="dxa"/>
            <w:shd w:val="clear" w:color="auto" w:fill="D6E3BC" w:themeFill="accent3" w:themeFillTint="66"/>
            <w:vAlign w:val="center"/>
            <w:hideMark/>
          </w:tcPr>
          <w:p w:rsidR="00D1715C" w:rsidRPr="008B251F" w:rsidRDefault="00D1715C" w:rsidP="004466A7">
            <w:pPr>
              <w:spacing w:line="240" w:lineRule="auto"/>
              <w:rPr>
                <w:b/>
                <w:bCs/>
                <w:szCs w:val="22"/>
              </w:rPr>
            </w:pPr>
            <w:r w:rsidRPr="008B251F">
              <w:rPr>
                <w:b/>
                <w:bCs/>
                <w:szCs w:val="22"/>
              </w:rPr>
              <w:t>Szak/szakirány/</w:t>
            </w:r>
          </w:p>
          <w:p w:rsidR="00D1715C" w:rsidRPr="008B251F" w:rsidRDefault="00D1715C" w:rsidP="004466A7">
            <w:pPr>
              <w:spacing w:line="240" w:lineRule="auto"/>
              <w:rPr>
                <w:b/>
                <w:bCs/>
                <w:szCs w:val="22"/>
              </w:rPr>
            </w:pPr>
            <w:r w:rsidRPr="008B251F">
              <w:rPr>
                <w:b/>
                <w:bCs/>
                <w:szCs w:val="22"/>
              </w:rPr>
              <w:t>specializáció megnevezése</w:t>
            </w:r>
          </w:p>
        </w:tc>
        <w:tc>
          <w:tcPr>
            <w:tcW w:w="851" w:type="dxa"/>
            <w:shd w:val="clear" w:color="auto" w:fill="D6E3BC" w:themeFill="accent3" w:themeFillTint="66"/>
            <w:vAlign w:val="center"/>
            <w:hideMark/>
          </w:tcPr>
          <w:p w:rsidR="00D1715C" w:rsidRPr="008B251F" w:rsidRDefault="00D1715C" w:rsidP="004466A7">
            <w:pPr>
              <w:spacing w:line="240" w:lineRule="auto"/>
              <w:rPr>
                <w:b/>
                <w:bCs/>
                <w:szCs w:val="22"/>
              </w:rPr>
            </w:pPr>
            <w:r w:rsidRPr="008B251F">
              <w:rPr>
                <w:b/>
                <w:bCs/>
                <w:szCs w:val="22"/>
              </w:rPr>
              <w:t>Képzés nyelve</w:t>
            </w:r>
          </w:p>
        </w:tc>
        <w:tc>
          <w:tcPr>
            <w:tcW w:w="992" w:type="dxa"/>
            <w:shd w:val="clear" w:color="auto" w:fill="D6E3BC" w:themeFill="accent3" w:themeFillTint="66"/>
            <w:vAlign w:val="center"/>
            <w:hideMark/>
          </w:tcPr>
          <w:p w:rsidR="00D1715C" w:rsidRPr="008B251F" w:rsidRDefault="00D1715C" w:rsidP="004466A7">
            <w:pPr>
              <w:spacing w:line="240" w:lineRule="auto"/>
              <w:rPr>
                <w:b/>
                <w:bCs/>
                <w:szCs w:val="22"/>
              </w:rPr>
            </w:pPr>
            <w:r w:rsidRPr="008B251F">
              <w:rPr>
                <w:b/>
                <w:bCs/>
                <w:szCs w:val="22"/>
              </w:rPr>
              <w:t>Képzés helye</w:t>
            </w:r>
          </w:p>
        </w:tc>
        <w:tc>
          <w:tcPr>
            <w:tcW w:w="1417" w:type="dxa"/>
            <w:shd w:val="clear" w:color="auto" w:fill="D6E3BC" w:themeFill="accent3" w:themeFillTint="66"/>
            <w:vAlign w:val="center"/>
            <w:hideMark/>
          </w:tcPr>
          <w:p w:rsidR="00D1715C" w:rsidRPr="008B251F" w:rsidRDefault="00D1715C" w:rsidP="004466A7">
            <w:pPr>
              <w:spacing w:line="240" w:lineRule="auto"/>
              <w:rPr>
                <w:b/>
                <w:bCs/>
                <w:szCs w:val="22"/>
              </w:rPr>
            </w:pPr>
            <w:r w:rsidRPr="008B251F">
              <w:rPr>
                <w:b/>
                <w:bCs/>
                <w:szCs w:val="22"/>
              </w:rPr>
              <w:t>Szenátus határozata</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ELTE</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Master in Global Challenges for Sustainability (CHARM-EU)</w:t>
            </w:r>
          </w:p>
        </w:tc>
        <w:tc>
          <w:tcPr>
            <w:tcW w:w="851" w:type="dxa"/>
            <w:shd w:val="clear" w:color="auto" w:fill="auto"/>
            <w:vAlign w:val="center"/>
          </w:tcPr>
          <w:p w:rsidR="00D1715C" w:rsidRPr="008B251F" w:rsidRDefault="00D1715C" w:rsidP="004466A7">
            <w:pPr>
              <w:spacing w:line="240" w:lineRule="auto"/>
              <w:rPr>
                <w:szCs w:val="22"/>
              </w:rPr>
            </w:pPr>
          </w:p>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CXLVII/2020.(X.14.) és CXLVIII/2020.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BGGYK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fogyatékosság-kutatás módszertanai</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angol</w:t>
            </w: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CXVIII/2020.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BGGYK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logopédia</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fordító és tolmács/kínai A nyelv specializáció: fordítói, ill. tolmács specializáció (anyanyelv: kínai; első választott idegen nyelv: magyar; második választott idegen nyelv: angol)</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XLII/2020.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 xml:space="preserve">fordító és tolmács/olasz B és C nyelv specializáció: fordítói, ill. tolmács </w:t>
            </w:r>
            <w:proofErr w:type="gramStart"/>
            <w:r w:rsidRPr="008B251F">
              <w:rPr>
                <w:szCs w:val="22"/>
              </w:rPr>
              <w:t>specializáció  (</w:t>
            </w:r>
            <w:proofErr w:type="gramEnd"/>
            <w:r w:rsidRPr="008B251F">
              <w:rPr>
                <w:szCs w:val="22"/>
              </w:rPr>
              <w:t>anyanyelv: magyar; első választott idegen nyelv: olasz; második választott idegen nyelv: angol); (anyanyelv: magyar; első választott idegen nyelv: angol; második választott idegen nyelv: olasz)</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XLII/2020.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fordító és tolmács/ukrán B és C nyelv specializáció: fordítói, ill. tolmács specializácó (anyanyelv: magyar; első választott idegen nyelv: ukrán; második választott idegen nyelv: angol); (anyanyelv: magyar; első választott idegen nyelv: angol; második választott idegen nyelv: ukrán)</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XLII/2020.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kommunikáció- és médiatudomány/digitális üzleti kommunikáció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kommunikáció- és médiatudomány/kulturális újságírás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kommunikáció- és médiatudomány/kommunikációs és médiaszakember specializáció, kommunikáció-médiatudományi kutatói specializáció, digitális üzleti kommunikáció specializáció, kulturális újságírás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p>
          <w:p w:rsidR="00D1715C" w:rsidRPr="008B251F" w:rsidRDefault="00D1715C" w:rsidP="004466A7">
            <w:pPr>
              <w:spacing w:line="240" w:lineRule="auto"/>
              <w:rPr>
                <w:szCs w:val="22"/>
              </w:rPr>
            </w:pPr>
            <w:r w:rsidRPr="008B251F">
              <w:rPr>
                <w:szCs w:val="22"/>
              </w:rPr>
              <w:t>szaklétesítés/ 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régészet/őskori és Elő-Ázsia régészete specializáció, ókori régészet specializáció, népvándorlás- és középkori régészet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lastRenderedPageBreak/>
              <w:t xml:space="preserve">régészet/archaeometria specializáció, régészeti örökség specializáció, őskori </w:t>
            </w:r>
            <w:r w:rsidRPr="008B251F">
              <w:rPr>
                <w:szCs w:val="22"/>
              </w:rPr>
              <w:lastRenderedPageBreak/>
              <w:t>és Elő-Ázsia régészete specializáció, ókori régészet specializáció, népvándorlás- és középkori régészet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lastRenderedPageBreak/>
              <w:t>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IK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geoinformatika</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CLXIII/2020. (XI. 11.)</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IK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gépészmérnöki/ géptervező és szerkezetanalízis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Szhely</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CXXII/2020.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IK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programtervező informatikus/ Ipar 4.0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Szhely</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CXLI/2020.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IK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terepi robotika informatikus</w:t>
            </w:r>
          </w:p>
        </w:tc>
        <w:tc>
          <w:tcPr>
            <w:tcW w:w="851" w:type="dxa"/>
            <w:shd w:val="clear" w:color="auto" w:fill="auto"/>
            <w:vAlign w:val="center"/>
          </w:tcPr>
          <w:p w:rsidR="00D1715C" w:rsidRPr="008B251F" w:rsidRDefault="00D1715C" w:rsidP="004466A7">
            <w:pPr>
              <w:spacing w:line="240" w:lineRule="auto"/>
              <w:rPr>
                <w:szCs w:val="22"/>
              </w:rPr>
            </w:pPr>
          </w:p>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CLXXV/2020. (XII. 16.)</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PPK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pszichológia</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Szhely</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CXLIII/2020.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PPK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társadalmi befogadás tanulmányok</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CXLIV/2020.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PPK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társadalmi befogadás tanulmányok</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Szhely</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CXLV/2020.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PPK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társadalmi befogadás tanulmányok</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Szhely</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CLXXVII/2020. (XII. 16.)</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TáTK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szakindítás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vállalkozásfejlesztés</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Szhely</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CXLVI/2020. (X. 14.)</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fizikus/biofizika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XLVII/2020.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szaklétesítés/ szakindítás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fizikus/ kutató fizikus specializáció</w:t>
            </w:r>
          </w:p>
        </w:tc>
        <w:tc>
          <w:tcPr>
            <w:tcW w:w="851" w:type="dxa"/>
            <w:shd w:val="clear" w:color="auto" w:fill="auto"/>
            <w:vAlign w:val="center"/>
          </w:tcPr>
          <w:p w:rsidR="00D1715C" w:rsidRPr="008B251F" w:rsidRDefault="00D1715C" w:rsidP="004466A7">
            <w:pPr>
              <w:spacing w:line="240" w:lineRule="auto"/>
              <w:rPr>
                <w:szCs w:val="22"/>
              </w:rPr>
            </w:pPr>
            <w:r w:rsidRPr="008B251F">
              <w:rPr>
                <w:szCs w:val="22"/>
              </w:rPr>
              <w:t>magyar/ angol</w:t>
            </w:r>
          </w:p>
        </w:tc>
        <w:tc>
          <w:tcPr>
            <w:tcW w:w="992" w:type="dxa"/>
            <w:shd w:val="clear" w:color="auto" w:fill="auto"/>
            <w:vAlign w:val="center"/>
          </w:tcPr>
          <w:p w:rsidR="00D1715C" w:rsidRPr="008B251F" w:rsidRDefault="00D1715C" w:rsidP="004466A7">
            <w:pPr>
              <w:spacing w:line="240" w:lineRule="auto"/>
              <w:rPr>
                <w:szCs w:val="22"/>
              </w:rPr>
            </w:pPr>
            <w:r w:rsidRPr="008B251F">
              <w:rPr>
                <w:szCs w:val="22"/>
              </w:rPr>
              <w:t>Budapest</w:t>
            </w: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XLVI/2020.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241531" w:rsidRDefault="00D1715C" w:rsidP="004466A7">
            <w:pPr>
              <w:spacing w:line="240" w:lineRule="auto"/>
              <w:rPr>
                <w:szCs w:val="22"/>
              </w:rPr>
            </w:pPr>
            <w:r w:rsidRPr="008B251F">
              <w:rPr>
                <w:szCs w:val="22"/>
              </w:rPr>
              <w:t>tanterv</w:t>
            </w:r>
            <w:r w:rsidR="00241531">
              <w:rPr>
                <w:szCs w:val="22"/>
              </w:rPr>
              <w:t>-</w:t>
            </w:r>
          </w:p>
          <w:p w:rsidR="00D1715C" w:rsidRPr="008B251F" w:rsidRDefault="00D1715C" w:rsidP="004466A7">
            <w:pPr>
              <w:spacing w:line="240" w:lineRule="auto"/>
              <w:rPr>
                <w:szCs w:val="22"/>
              </w:rPr>
            </w:pP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régészet</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vallástudomány</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LI/2020.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német nyelv és kultúra tanára</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olasz nyelv és kultúra tanára</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BTK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német nyelv és kultúra tanára</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IK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gépészmérnöki</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IK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p w:rsidR="00D1715C" w:rsidRPr="008B251F" w:rsidRDefault="00D1715C" w:rsidP="004466A7">
            <w:pPr>
              <w:spacing w:line="240" w:lineRule="auto"/>
              <w:rPr>
                <w:szCs w:val="22"/>
              </w:rPr>
            </w:pP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programtervező informatikus</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TáTK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szociálpedagógia</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CXXIV/2020. (VI. 22.)</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alkalmazott matematikus</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L/2020.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anyagtudomány</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L/2020. (V. 28.)</w:t>
            </w:r>
          </w:p>
        </w:tc>
      </w:tr>
      <w:tr w:rsidR="00D1715C" w:rsidRPr="008B251F" w:rsidTr="00241531">
        <w:trPr>
          <w:trHeight w:val="693"/>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fizikus</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LI/2020. (V. 28.)</w:t>
            </w:r>
          </w:p>
        </w:tc>
      </w:tr>
      <w:tr w:rsidR="00D1715C" w:rsidRPr="008B251F" w:rsidTr="00241531">
        <w:trPr>
          <w:trHeight w:val="20"/>
        </w:trPr>
        <w:tc>
          <w:tcPr>
            <w:tcW w:w="708" w:type="dxa"/>
            <w:shd w:val="clear" w:color="auto" w:fill="auto"/>
            <w:vAlign w:val="center"/>
          </w:tcPr>
          <w:p w:rsidR="00D1715C" w:rsidRPr="008B251F" w:rsidRDefault="00D1715C" w:rsidP="004466A7">
            <w:pPr>
              <w:spacing w:line="240" w:lineRule="auto"/>
              <w:rPr>
                <w:szCs w:val="22"/>
              </w:rPr>
            </w:pPr>
            <w:r w:rsidRPr="008B251F">
              <w:rPr>
                <w:szCs w:val="22"/>
              </w:rPr>
              <w:t>TTK</w:t>
            </w:r>
          </w:p>
        </w:tc>
        <w:tc>
          <w:tcPr>
            <w:tcW w:w="1414" w:type="dxa"/>
            <w:shd w:val="clear" w:color="auto" w:fill="auto"/>
            <w:vAlign w:val="center"/>
          </w:tcPr>
          <w:p w:rsidR="00D1715C" w:rsidRPr="008B251F" w:rsidRDefault="00D1715C" w:rsidP="004466A7">
            <w:pPr>
              <w:spacing w:line="240" w:lineRule="auto"/>
              <w:rPr>
                <w:szCs w:val="22"/>
              </w:rPr>
            </w:pPr>
            <w:r w:rsidRPr="008B251F">
              <w:rPr>
                <w:szCs w:val="22"/>
              </w:rPr>
              <w:t>tanterv</w:t>
            </w:r>
            <w:r w:rsidR="00241531">
              <w:rPr>
                <w:szCs w:val="22"/>
              </w:rPr>
              <w:t>-</w:t>
            </w:r>
            <w:r w:rsidRPr="008B251F">
              <w:rPr>
                <w:szCs w:val="22"/>
              </w:rPr>
              <w:t>módosítás</w:t>
            </w:r>
          </w:p>
        </w:tc>
        <w:tc>
          <w:tcPr>
            <w:tcW w:w="3685" w:type="dxa"/>
            <w:shd w:val="clear" w:color="auto" w:fill="auto"/>
            <w:vAlign w:val="center"/>
          </w:tcPr>
          <w:p w:rsidR="00D1715C" w:rsidRPr="008B251F" w:rsidRDefault="00D1715C" w:rsidP="004466A7">
            <w:pPr>
              <w:spacing w:line="240" w:lineRule="auto"/>
              <w:rPr>
                <w:szCs w:val="22"/>
              </w:rPr>
            </w:pPr>
            <w:r w:rsidRPr="008B251F">
              <w:rPr>
                <w:szCs w:val="22"/>
              </w:rPr>
              <w:t>vegyész</w:t>
            </w:r>
          </w:p>
        </w:tc>
        <w:tc>
          <w:tcPr>
            <w:tcW w:w="851" w:type="dxa"/>
            <w:shd w:val="clear" w:color="auto" w:fill="auto"/>
            <w:vAlign w:val="center"/>
          </w:tcPr>
          <w:p w:rsidR="00D1715C" w:rsidRPr="008B251F" w:rsidRDefault="00D1715C" w:rsidP="004466A7">
            <w:pPr>
              <w:spacing w:line="240" w:lineRule="auto"/>
              <w:rPr>
                <w:szCs w:val="22"/>
              </w:rPr>
            </w:pPr>
          </w:p>
        </w:tc>
        <w:tc>
          <w:tcPr>
            <w:tcW w:w="992" w:type="dxa"/>
            <w:shd w:val="clear" w:color="auto" w:fill="auto"/>
            <w:vAlign w:val="center"/>
          </w:tcPr>
          <w:p w:rsidR="00D1715C" w:rsidRPr="008B251F" w:rsidRDefault="00D1715C" w:rsidP="004466A7">
            <w:pPr>
              <w:spacing w:line="240" w:lineRule="auto"/>
              <w:rPr>
                <w:szCs w:val="22"/>
              </w:rPr>
            </w:pPr>
          </w:p>
        </w:tc>
        <w:tc>
          <w:tcPr>
            <w:tcW w:w="1417" w:type="dxa"/>
            <w:shd w:val="clear" w:color="auto" w:fill="auto"/>
            <w:vAlign w:val="center"/>
          </w:tcPr>
          <w:p w:rsidR="00D1715C" w:rsidRPr="008B251F" w:rsidRDefault="00D1715C" w:rsidP="004466A7">
            <w:pPr>
              <w:spacing w:line="240" w:lineRule="auto"/>
              <w:rPr>
                <w:szCs w:val="22"/>
              </w:rPr>
            </w:pPr>
            <w:r w:rsidRPr="008B251F">
              <w:rPr>
                <w:szCs w:val="22"/>
              </w:rPr>
              <w:t>L/2020. (V. 28.)</w:t>
            </w:r>
          </w:p>
        </w:tc>
      </w:tr>
    </w:tbl>
    <w:p w:rsidR="00D1715C" w:rsidRPr="004B15AF" w:rsidRDefault="00D1715C" w:rsidP="00842CDD">
      <w:pPr>
        <w:spacing w:line="360" w:lineRule="auto"/>
        <w:rPr>
          <w:b/>
          <w:sz w:val="26"/>
          <w:szCs w:val="26"/>
        </w:rPr>
      </w:pPr>
    </w:p>
    <w:p w:rsidR="00EB2C94" w:rsidRDefault="00EB2C94" w:rsidP="00842CDD">
      <w:pPr>
        <w:spacing w:line="360" w:lineRule="auto"/>
        <w:rPr>
          <w:i/>
          <w:iCs/>
          <w:sz w:val="26"/>
          <w:szCs w:val="26"/>
        </w:rPr>
      </w:pPr>
    </w:p>
    <w:p w:rsidR="00EB2C94" w:rsidRDefault="00EB2C94" w:rsidP="00EB2C94">
      <w:pPr>
        <w:spacing w:line="360" w:lineRule="auto"/>
        <w:jc w:val="center"/>
        <w:rPr>
          <w:b/>
          <w:iCs/>
          <w:szCs w:val="22"/>
        </w:rPr>
      </w:pPr>
    </w:p>
    <w:p w:rsidR="00D1715C" w:rsidRPr="00EB2C94" w:rsidRDefault="00D1715C" w:rsidP="00EB2C94">
      <w:pPr>
        <w:spacing w:line="360" w:lineRule="auto"/>
        <w:jc w:val="center"/>
        <w:rPr>
          <w:b/>
          <w:bCs/>
          <w:szCs w:val="22"/>
        </w:rPr>
      </w:pPr>
      <w:r w:rsidRPr="00EB2C94">
        <w:rPr>
          <w:b/>
          <w:iCs/>
          <w:szCs w:val="22"/>
        </w:rPr>
        <w:t>A Szenátus által tárgyalt tanárképzési szakok</w:t>
      </w:r>
    </w:p>
    <w:tbl>
      <w:tblPr>
        <w:tblW w:w="8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4"/>
        <w:gridCol w:w="1458"/>
        <w:gridCol w:w="3685"/>
        <w:gridCol w:w="850"/>
        <w:gridCol w:w="851"/>
        <w:gridCol w:w="1417"/>
      </w:tblGrid>
      <w:tr w:rsidR="00D1715C" w:rsidRPr="008B251F" w:rsidTr="005B263A">
        <w:trPr>
          <w:trHeight w:val="20"/>
        </w:trPr>
        <w:tc>
          <w:tcPr>
            <w:tcW w:w="664" w:type="dxa"/>
            <w:shd w:val="clear" w:color="auto" w:fill="D6E3BC" w:themeFill="accent3" w:themeFillTint="66"/>
            <w:vAlign w:val="center"/>
            <w:hideMark/>
          </w:tcPr>
          <w:p w:rsidR="00D1715C" w:rsidRPr="008B251F" w:rsidRDefault="00D1715C" w:rsidP="005B263A">
            <w:pPr>
              <w:spacing w:line="240" w:lineRule="auto"/>
              <w:rPr>
                <w:b/>
                <w:bCs/>
                <w:szCs w:val="22"/>
              </w:rPr>
            </w:pPr>
            <w:r w:rsidRPr="008B251F">
              <w:rPr>
                <w:b/>
                <w:bCs/>
                <w:szCs w:val="22"/>
              </w:rPr>
              <w:t>Kar</w:t>
            </w:r>
          </w:p>
        </w:tc>
        <w:tc>
          <w:tcPr>
            <w:tcW w:w="1458" w:type="dxa"/>
            <w:shd w:val="clear" w:color="auto" w:fill="D6E3BC" w:themeFill="accent3" w:themeFillTint="66"/>
            <w:vAlign w:val="center"/>
            <w:hideMark/>
          </w:tcPr>
          <w:p w:rsidR="00D1715C" w:rsidRPr="008B251F" w:rsidRDefault="00D1715C" w:rsidP="005B263A">
            <w:pPr>
              <w:spacing w:line="240" w:lineRule="auto"/>
              <w:rPr>
                <w:b/>
                <w:bCs/>
                <w:szCs w:val="22"/>
              </w:rPr>
            </w:pPr>
            <w:r w:rsidRPr="008B251F">
              <w:rPr>
                <w:b/>
                <w:bCs/>
                <w:szCs w:val="22"/>
              </w:rPr>
              <w:t>Beadvány típusa</w:t>
            </w:r>
          </w:p>
        </w:tc>
        <w:tc>
          <w:tcPr>
            <w:tcW w:w="3685" w:type="dxa"/>
            <w:shd w:val="clear" w:color="auto" w:fill="D6E3BC" w:themeFill="accent3" w:themeFillTint="66"/>
            <w:vAlign w:val="center"/>
            <w:hideMark/>
          </w:tcPr>
          <w:p w:rsidR="00D1715C" w:rsidRPr="008B251F" w:rsidRDefault="00D1715C" w:rsidP="005B263A">
            <w:pPr>
              <w:spacing w:line="240" w:lineRule="auto"/>
              <w:rPr>
                <w:b/>
                <w:bCs/>
                <w:szCs w:val="22"/>
              </w:rPr>
            </w:pPr>
            <w:r w:rsidRPr="008B251F">
              <w:rPr>
                <w:b/>
                <w:bCs/>
                <w:szCs w:val="22"/>
              </w:rPr>
              <w:t>Szak megnevezése</w:t>
            </w:r>
          </w:p>
        </w:tc>
        <w:tc>
          <w:tcPr>
            <w:tcW w:w="850" w:type="dxa"/>
            <w:shd w:val="clear" w:color="auto" w:fill="D6E3BC" w:themeFill="accent3" w:themeFillTint="66"/>
            <w:vAlign w:val="center"/>
            <w:hideMark/>
          </w:tcPr>
          <w:p w:rsidR="00D1715C" w:rsidRPr="008B251F" w:rsidRDefault="00D1715C" w:rsidP="005B263A">
            <w:pPr>
              <w:spacing w:line="240" w:lineRule="auto"/>
              <w:rPr>
                <w:b/>
                <w:bCs/>
                <w:szCs w:val="22"/>
              </w:rPr>
            </w:pPr>
            <w:r w:rsidRPr="008B251F">
              <w:rPr>
                <w:b/>
                <w:bCs/>
                <w:szCs w:val="22"/>
              </w:rPr>
              <w:t>Képzés nyelve</w:t>
            </w:r>
          </w:p>
        </w:tc>
        <w:tc>
          <w:tcPr>
            <w:tcW w:w="851" w:type="dxa"/>
            <w:shd w:val="clear" w:color="auto" w:fill="D6E3BC" w:themeFill="accent3" w:themeFillTint="66"/>
            <w:vAlign w:val="center"/>
          </w:tcPr>
          <w:p w:rsidR="00D1715C" w:rsidRPr="008B251F" w:rsidRDefault="00D1715C" w:rsidP="005B263A">
            <w:pPr>
              <w:spacing w:line="240" w:lineRule="auto"/>
              <w:rPr>
                <w:b/>
                <w:bCs/>
                <w:szCs w:val="22"/>
              </w:rPr>
            </w:pPr>
            <w:r w:rsidRPr="008B251F">
              <w:rPr>
                <w:b/>
                <w:bCs/>
                <w:szCs w:val="22"/>
              </w:rPr>
              <w:t>Képzés helye</w:t>
            </w:r>
          </w:p>
        </w:tc>
        <w:tc>
          <w:tcPr>
            <w:tcW w:w="1417" w:type="dxa"/>
            <w:shd w:val="clear" w:color="auto" w:fill="D6E3BC" w:themeFill="accent3" w:themeFillTint="66"/>
            <w:vAlign w:val="center"/>
            <w:hideMark/>
          </w:tcPr>
          <w:p w:rsidR="00D1715C" w:rsidRPr="008B251F" w:rsidRDefault="00D1715C" w:rsidP="005B263A">
            <w:pPr>
              <w:spacing w:line="240" w:lineRule="auto"/>
              <w:rPr>
                <w:b/>
                <w:bCs/>
                <w:szCs w:val="22"/>
              </w:rPr>
            </w:pPr>
            <w:r w:rsidRPr="008B251F">
              <w:rPr>
                <w:b/>
                <w:bCs/>
                <w:szCs w:val="22"/>
              </w:rPr>
              <w:t>Szenátus határozata</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tantervmódosítás</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német nyelv és kultúra tanára (10, 11, 12 féléves)</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CXXIV/2020. (VI. 22.)</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tantervmódosítás</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német és nemzetiségi német nyelv és kultúra tanára (10, 11, 12 féléves)</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CXXIV/2020. (VI. 22.)</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tantervmódosítás</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orosz nyelv és kultúra tanára (11, 12 féléves)</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CXXIV/2020. (VI. 22.)</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r w:rsidRPr="008B251F">
              <w:rPr>
                <w:szCs w:val="22"/>
              </w:rPr>
              <w:t>PPK</w:t>
            </w: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tantervmódosítás</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gyógytestnevelő-egészségfejlesztő tanár</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XLIX/2020. (V. 28.)</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r w:rsidRPr="008B251F">
              <w:rPr>
                <w:szCs w:val="22"/>
              </w:rPr>
              <w:t>PPK</w:t>
            </w: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tantervmódosítás</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testnevelő tanár</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XLIX/2020. (V. 28.)</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együttműködési megállapodás - EHE</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hittanár-nevelő tanár — testnevelő tanár, japán nyelv és kultúra tanára</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CXXVI/2020. (VI. 22.)</w:t>
            </w:r>
          </w:p>
        </w:tc>
      </w:tr>
      <w:tr w:rsidR="00D1715C" w:rsidRPr="008B251F" w:rsidTr="005B263A">
        <w:trPr>
          <w:trHeight w:val="20"/>
        </w:trPr>
        <w:tc>
          <w:tcPr>
            <w:tcW w:w="664" w:type="dxa"/>
            <w:shd w:val="clear" w:color="auto" w:fill="auto"/>
            <w:vAlign w:val="center"/>
          </w:tcPr>
          <w:p w:rsidR="00D1715C" w:rsidRPr="008B251F" w:rsidRDefault="00D1715C" w:rsidP="005B263A">
            <w:pPr>
              <w:spacing w:line="240" w:lineRule="auto"/>
              <w:rPr>
                <w:szCs w:val="22"/>
              </w:rPr>
            </w:pPr>
          </w:p>
        </w:tc>
        <w:tc>
          <w:tcPr>
            <w:tcW w:w="1458" w:type="dxa"/>
            <w:shd w:val="clear" w:color="auto" w:fill="auto"/>
            <w:vAlign w:val="center"/>
          </w:tcPr>
          <w:p w:rsidR="00D1715C" w:rsidRPr="008B251F" w:rsidRDefault="00D1715C" w:rsidP="005B263A">
            <w:pPr>
              <w:spacing w:line="240" w:lineRule="auto"/>
              <w:rPr>
                <w:szCs w:val="22"/>
              </w:rPr>
            </w:pPr>
            <w:r w:rsidRPr="008B251F">
              <w:rPr>
                <w:szCs w:val="22"/>
              </w:rPr>
              <w:t>együttműködési megállapodás - Sapientia HF</w:t>
            </w:r>
          </w:p>
        </w:tc>
        <w:tc>
          <w:tcPr>
            <w:tcW w:w="3685" w:type="dxa"/>
            <w:shd w:val="clear" w:color="auto" w:fill="auto"/>
            <w:vAlign w:val="center"/>
          </w:tcPr>
          <w:p w:rsidR="00D1715C" w:rsidRPr="008B251F" w:rsidRDefault="00D1715C" w:rsidP="005B263A">
            <w:pPr>
              <w:spacing w:line="240" w:lineRule="auto"/>
              <w:rPr>
                <w:szCs w:val="22"/>
              </w:rPr>
            </w:pPr>
            <w:r w:rsidRPr="008B251F">
              <w:rPr>
                <w:szCs w:val="22"/>
              </w:rPr>
              <w:t>hittanár-nevelő tanár — testnevelő tanár, japán nyelv és kultúra tanára</w:t>
            </w:r>
          </w:p>
        </w:tc>
        <w:tc>
          <w:tcPr>
            <w:tcW w:w="850" w:type="dxa"/>
            <w:shd w:val="clear" w:color="auto" w:fill="auto"/>
            <w:vAlign w:val="center"/>
          </w:tcPr>
          <w:p w:rsidR="00D1715C" w:rsidRPr="008B251F" w:rsidRDefault="00D1715C" w:rsidP="005B263A">
            <w:pPr>
              <w:spacing w:line="240" w:lineRule="auto"/>
              <w:rPr>
                <w:szCs w:val="22"/>
              </w:rPr>
            </w:pPr>
          </w:p>
        </w:tc>
        <w:tc>
          <w:tcPr>
            <w:tcW w:w="851" w:type="dxa"/>
            <w:vAlign w:val="center"/>
          </w:tcPr>
          <w:p w:rsidR="00D1715C" w:rsidRPr="008B251F" w:rsidRDefault="00D1715C" w:rsidP="005B263A">
            <w:pPr>
              <w:spacing w:line="240" w:lineRule="auto"/>
              <w:rPr>
                <w:szCs w:val="22"/>
              </w:rPr>
            </w:pPr>
          </w:p>
        </w:tc>
        <w:tc>
          <w:tcPr>
            <w:tcW w:w="1417" w:type="dxa"/>
            <w:shd w:val="clear" w:color="auto" w:fill="auto"/>
            <w:vAlign w:val="center"/>
          </w:tcPr>
          <w:p w:rsidR="00D1715C" w:rsidRPr="008B251F" w:rsidRDefault="00D1715C" w:rsidP="005B263A">
            <w:pPr>
              <w:spacing w:line="240" w:lineRule="auto"/>
              <w:rPr>
                <w:szCs w:val="22"/>
              </w:rPr>
            </w:pPr>
            <w:r w:rsidRPr="008B251F">
              <w:rPr>
                <w:szCs w:val="22"/>
              </w:rPr>
              <w:t>CXXV/2020. (VI. 22.)</w:t>
            </w:r>
          </w:p>
        </w:tc>
      </w:tr>
    </w:tbl>
    <w:p w:rsidR="00D1715C" w:rsidRPr="004B15AF" w:rsidRDefault="00D1715C" w:rsidP="00842CDD">
      <w:pPr>
        <w:spacing w:line="360" w:lineRule="auto"/>
        <w:rPr>
          <w:b/>
          <w:sz w:val="26"/>
          <w:szCs w:val="26"/>
        </w:rPr>
      </w:pPr>
    </w:p>
    <w:p w:rsidR="00D1715C" w:rsidRPr="004B15AF" w:rsidRDefault="00D1715C" w:rsidP="00842CDD">
      <w:pPr>
        <w:spacing w:line="360" w:lineRule="auto"/>
        <w:outlineLvl w:val="2"/>
        <w:rPr>
          <w:b/>
          <w:sz w:val="26"/>
          <w:szCs w:val="26"/>
        </w:rPr>
      </w:pPr>
      <w:bookmarkStart w:id="31" w:name="_Toc68277457"/>
      <w:r w:rsidRPr="004B15AF">
        <w:rPr>
          <w:b/>
          <w:sz w:val="26"/>
          <w:szCs w:val="26"/>
        </w:rPr>
        <w:t>5.3.</w:t>
      </w:r>
      <w:r w:rsidRPr="004B15AF">
        <w:rPr>
          <w:b/>
          <w:sz w:val="26"/>
          <w:szCs w:val="26"/>
        </w:rPr>
        <w:tab/>
        <w:t>Doktori képzés</w:t>
      </w:r>
      <w:bookmarkEnd w:id="31"/>
    </w:p>
    <w:p w:rsidR="00D1715C" w:rsidRPr="004B15AF" w:rsidRDefault="00D1715C" w:rsidP="00842CDD">
      <w:pPr>
        <w:spacing w:line="360" w:lineRule="auto"/>
        <w:rPr>
          <w:sz w:val="26"/>
          <w:szCs w:val="26"/>
        </w:rPr>
      </w:pPr>
      <w:r w:rsidRPr="004B15AF">
        <w:rPr>
          <w:sz w:val="26"/>
          <w:szCs w:val="26"/>
        </w:rPr>
        <w:t>2016-ban megtörtént az új típusú, 240 kredites (2+2 éves), képzési és kutatási, valamint kutatási és disszertációs szakaszból álló doktori iskolai képzések képzési terveinek kidolgozása. Az új szabályozás szerint a képzés képzési és kutatási szakaszának lezárásaként és a kutatási és disszertációs szakasz megkezdésének feltételeként komplex vizsgát kell a doktoranduszoknak teljesíteni, amely méri, értékeli a tanulmányi, kutatási előmenetelt. Többek között a képzési és kutatási szakaszban történő előrehaladás áttekintése, valamint a komplex vizsgák tapasztalatai alapján doktori iskoláinkban 2020-ban is sor került a képzési tervek módosítására. E módosítások a doktori iskolai képzések komplexitásának megteremtésére, új kutatási tartalmakkal való kibővítésére, új doktori oktatási program (a Szociológia Doktori Iskolán belül International Studies címmel, csak angol nyelven indítandó doktori program) létesítésére, illetve a kutatási témák kínálatának bővítésére, racionalizálására irányultak.</w:t>
      </w:r>
    </w:p>
    <w:p w:rsidR="00D1715C" w:rsidRPr="004B15AF" w:rsidRDefault="00D1715C" w:rsidP="00842CDD">
      <w:pPr>
        <w:spacing w:line="360" w:lineRule="auto"/>
        <w:rPr>
          <w:sz w:val="26"/>
          <w:szCs w:val="26"/>
        </w:rPr>
      </w:pPr>
      <w:r w:rsidRPr="004B15AF">
        <w:rPr>
          <w:sz w:val="26"/>
          <w:szCs w:val="26"/>
        </w:rPr>
        <w:t xml:space="preserve">Az új rendszerű doktori iskolai képzés mellett 2020-ban még – kifutó rendszerben – a korábbi, a fokozatszerzésre doktorjelölti jogviszonyban lehetőséget adó, 3 éves doktori iskolai képzések is folytak mind a négy, Egyetemünkön akkreditált tudományterületen </w:t>
      </w:r>
      <w:r w:rsidRPr="004B15AF">
        <w:rPr>
          <w:sz w:val="26"/>
          <w:szCs w:val="26"/>
        </w:rPr>
        <w:lastRenderedPageBreak/>
        <w:t xml:space="preserve">(bölcsészettudományok, társadalomtudományok, műszaki tudományok, természettudományok), 16 akkreditált doktori iskolában. </w:t>
      </w:r>
    </w:p>
    <w:p w:rsidR="00D1715C" w:rsidRPr="005B263A" w:rsidRDefault="00D1715C" w:rsidP="005B263A">
      <w:pPr>
        <w:spacing w:after="120" w:line="360" w:lineRule="auto"/>
        <w:rPr>
          <w:sz w:val="26"/>
          <w:szCs w:val="26"/>
        </w:rPr>
      </w:pPr>
      <w:r w:rsidRPr="004B15AF">
        <w:rPr>
          <w:sz w:val="26"/>
          <w:szCs w:val="26"/>
        </w:rPr>
        <w:t>Mindemellett Egyetemünk a gazdaságtudományi oktatási-kutatási terület továbbfejlesztése igényével sikerrel akkreditálta a társadalomtudományok tudományterületen a Gazdálkodás- és Szervezéstudományi Doktori Iskolát, melyet Budapest képzési helyen, magyar nyelvű, nappali és levelező munkarendű képzésben az Oktatási Hivatal már nyilvántartásba is vett a 2020/2021. tanév II. félévével kezdődően.</w:t>
      </w:r>
    </w:p>
    <w:p w:rsidR="00D1715C" w:rsidRPr="00EB2C94" w:rsidRDefault="00D1715C" w:rsidP="00EB2C94">
      <w:pPr>
        <w:spacing w:line="360" w:lineRule="auto"/>
        <w:jc w:val="center"/>
        <w:rPr>
          <w:b/>
          <w:iCs/>
          <w:szCs w:val="22"/>
        </w:rPr>
      </w:pPr>
      <w:r w:rsidRPr="00EB2C94">
        <w:rPr>
          <w:b/>
          <w:iCs/>
          <w:szCs w:val="22"/>
        </w:rPr>
        <w:t>A Szenátus doktori iskolai képzéssel kapcsolatos határozatai</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76"/>
        <w:gridCol w:w="1346"/>
        <w:gridCol w:w="1842"/>
        <w:gridCol w:w="1579"/>
        <w:gridCol w:w="968"/>
        <w:gridCol w:w="997"/>
        <w:gridCol w:w="1559"/>
      </w:tblGrid>
      <w:tr w:rsidR="00D1715C" w:rsidRPr="008B251F" w:rsidTr="005B263A">
        <w:trPr>
          <w:trHeight w:val="20"/>
        </w:trPr>
        <w:tc>
          <w:tcPr>
            <w:tcW w:w="776"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Kar</w:t>
            </w:r>
          </w:p>
        </w:tc>
        <w:tc>
          <w:tcPr>
            <w:tcW w:w="1346"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Beadvány típusa</w:t>
            </w:r>
          </w:p>
        </w:tc>
        <w:tc>
          <w:tcPr>
            <w:tcW w:w="1842"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Doktori iskola megnevezése</w:t>
            </w:r>
          </w:p>
        </w:tc>
        <w:tc>
          <w:tcPr>
            <w:tcW w:w="1579"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Doktori program megnevezése</w:t>
            </w:r>
          </w:p>
        </w:tc>
        <w:tc>
          <w:tcPr>
            <w:tcW w:w="968"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Képzés nyelve</w:t>
            </w:r>
          </w:p>
        </w:tc>
        <w:tc>
          <w:tcPr>
            <w:tcW w:w="997"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Képzés helye</w:t>
            </w:r>
          </w:p>
        </w:tc>
        <w:tc>
          <w:tcPr>
            <w:tcW w:w="1559"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Szenátus határozata</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ÁJK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Állam- és Jogtudományi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CXVII/2020. (VI. 22.)</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ÁJK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Politikatudományi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CXVII/2020. (VI. 22.)</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Filozófiatudományi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CXVII/2020. (VI. 22.)</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Irodalomtudományi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CXVII/2020. (VI. 22.)</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Nyelvtudományi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CXVII/2020. (VI. 22.)</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BTK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Történelemtudományi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CXVII/2020. (VI. 22.)</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PPK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Neveléstudományi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PPK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Neveléstudományi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TáTK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új doktori program létesítése</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Szociológia Doktori Iskola</w:t>
            </w:r>
          </w:p>
        </w:tc>
        <w:tc>
          <w:tcPr>
            <w:tcW w:w="1579" w:type="dxa"/>
            <w:shd w:val="clear" w:color="auto" w:fill="auto"/>
            <w:vAlign w:val="center"/>
          </w:tcPr>
          <w:p w:rsidR="00D1715C" w:rsidRPr="008B251F" w:rsidRDefault="00D1715C" w:rsidP="005B263A">
            <w:pPr>
              <w:spacing w:line="240" w:lineRule="auto"/>
              <w:rPr>
                <w:szCs w:val="22"/>
              </w:rPr>
            </w:pPr>
            <w:r w:rsidRPr="008B251F">
              <w:rPr>
                <w:szCs w:val="22"/>
              </w:rPr>
              <w:t>International Studies doktori program</w:t>
            </w: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TáTK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Szociológia Doktori Iskola</w:t>
            </w:r>
          </w:p>
        </w:tc>
        <w:tc>
          <w:tcPr>
            <w:tcW w:w="1579" w:type="dxa"/>
            <w:shd w:val="clear" w:color="auto" w:fill="auto"/>
            <w:vAlign w:val="center"/>
          </w:tcPr>
          <w:p w:rsidR="00D1715C" w:rsidRPr="008B251F" w:rsidRDefault="00D1715C" w:rsidP="005B263A">
            <w:pPr>
              <w:spacing w:line="240" w:lineRule="auto"/>
              <w:rPr>
                <w:szCs w:val="22"/>
              </w:rPr>
            </w:pPr>
            <w:r w:rsidRPr="008B251F">
              <w:rPr>
                <w:szCs w:val="22"/>
              </w:rPr>
              <w:t>Társadalom – és szociálpolitika doktori program</w:t>
            </w: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XV/2020. (IV. 16.)</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TáTK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Szociológia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TTK</w:t>
            </w: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Biológia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TTK</w:t>
            </w:r>
          </w:p>
          <w:p w:rsidR="00D1715C" w:rsidRPr="008B251F" w:rsidRDefault="00D1715C" w:rsidP="005B263A">
            <w:pPr>
              <w:spacing w:line="240" w:lineRule="auto"/>
              <w:rPr>
                <w:szCs w:val="22"/>
              </w:rPr>
            </w:pP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Fizika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TTK</w:t>
            </w:r>
          </w:p>
          <w:p w:rsidR="00D1715C" w:rsidRPr="008B251F" w:rsidRDefault="00D1715C" w:rsidP="005B263A">
            <w:pPr>
              <w:spacing w:line="240" w:lineRule="auto"/>
              <w:rPr>
                <w:szCs w:val="22"/>
              </w:rPr>
            </w:pP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Földtudományi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TTK</w:t>
            </w:r>
          </w:p>
          <w:p w:rsidR="00D1715C" w:rsidRPr="008B251F" w:rsidRDefault="00D1715C" w:rsidP="005B263A">
            <w:pPr>
              <w:spacing w:line="240" w:lineRule="auto"/>
              <w:rPr>
                <w:szCs w:val="22"/>
              </w:rPr>
            </w:pP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Hevesy György Kémia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r w:rsidR="00D1715C" w:rsidRPr="008B251F" w:rsidTr="005B263A">
        <w:trPr>
          <w:trHeight w:val="20"/>
        </w:trPr>
        <w:tc>
          <w:tcPr>
            <w:tcW w:w="776" w:type="dxa"/>
            <w:shd w:val="clear" w:color="auto" w:fill="auto"/>
            <w:vAlign w:val="center"/>
          </w:tcPr>
          <w:p w:rsidR="00D1715C" w:rsidRPr="008B251F" w:rsidRDefault="00D1715C" w:rsidP="005B263A">
            <w:pPr>
              <w:spacing w:line="240" w:lineRule="auto"/>
              <w:rPr>
                <w:szCs w:val="22"/>
              </w:rPr>
            </w:pPr>
            <w:r w:rsidRPr="008B251F">
              <w:rPr>
                <w:szCs w:val="22"/>
              </w:rPr>
              <w:t>TTK</w:t>
            </w:r>
          </w:p>
          <w:p w:rsidR="00D1715C" w:rsidRPr="008B251F" w:rsidRDefault="00D1715C" w:rsidP="005B263A">
            <w:pPr>
              <w:spacing w:line="240" w:lineRule="auto"/>
              <w:rPr>
                <w:szCs w:val="22"/>
              </w:rPr>
            </w:pPr>
          </w:p>
        </w:tc>
        <w:tc>
          <w:tcPr>
            <w:tcW w:w="1346" w:type="dxa"/>
            <w:shd w:val="clear" w:color="auto" w:fill="auto"/>
            <w:vAlign w:val="center"/>
          </w:tcPr>
          <w:p w:rsidR="00D1715C" w:rsidRPr="008B251F" w:rsidRDefault="00D1715C" w:rsidP="005B263A">
            <w:pPr>
              <w:spacing w:line="240" w:lineRule="auto"/>
              <w:rPr>
                <w:szCs w:val="22"/>
              </w:rPr>
            </w:pPr>
            <w:r w:rsidRPr="008B251F">
              <w:rPr>
                <w:szCs w:val="22"/>
              </w:rPr>
              <w:t>képzési terv módosítása</w:t>
            </w:r>
          </w:p>
        </w:tc>
        <w:tc>
          <w:tcPr>
            <w:tcW w:w="1842" w:type="dxa"/>
            <w:shd w:val="clear" w:color="auto" w:fill="auto"/>
            <w:vAlign w:val="center"/>
          </w:tcPr>
          <w:p w:rsidR="00D1715C" w:rsidRPr="008B251F" w:rsidRDefault="00D1715C" w:rsidP="005B263A">
            <w:pPr>
              <w:spacing w:line="240" w:lineRule="auto"/>
              <w:rPr>
                <w:szCs w:val="22"/>
              </w:rPr>
            </w:pPr>
            <w:r w:rsidRPr="008B251F">
              <w:rPr>
                <w:szCs w:val="22"/>
              </w:rPr>
              <w:t>Matematika Doktori Iskola</w:t>
            </w:r>
          </w:p>
        </w:tc>
        <w:tc>
          <w:tcPr>
            <w:tcW w:w="1579" w:type="dxa"/>
            <w:shd w:val="clear" w:color="auto" w:fill="auto"/>
            <w:vAlign w:val="center"/>
          </w:tcPr>
          <w:p w:rsidR="00D1715C" w:rsidRPr="008B251F" w:rsidRDefault="00D1715C" w:rsidP="005B263A">
            <w:pPr>
              <w:spacing w:line="240" w:lineRule="auto"/>
              <w:rPr>
                <w:szCs w:val="22"/>
              </w:rPr>
            </w:pPr>
          </w:p>
        </w:tc>
        <w:tc>
          <w:tcPr>
            <w:tcW w:w="968" w:type="dxa"/>
            <w:shd w:val="clear" w:color="auto" w:fill="auto"/>
            <w:vAlign w:val="center"/>
          </w:tcPr>
          <w:p w:rsidR="00D1715C" w:rsidRPr="008B251F" w:rsidRDefault="00D1715C" w:rsidP="005B263A">
            <w:pPr>
              <w:spacing w:line="240" w:lineRule="auto"/>
              <w:rPr>
                <w:szCs w:val="22"/>
              </w:rPr>
            </w:pPr>
            <w:r w:rsidRPr="008B251F">
              <w:rPr>
                <w:szCs w:val="22"/>
              </w:rPr>
              <w:t>magyar/ angol</w:t>
            </w:r>
          </w:p>
        </w:tc>
        <w:tc>
          <w:tcPr>
            <w:tcW w:w="997" w:type="dxa"/>
            <w:shd w:val="clear" w:color="auto" w:fill="auto"/>
            <w:vAlign w:val="center"/>
          </w:tcPr>
          <w:p w:rsidR="00D1715C" w:rsidRPr="008B251F" w:rsidRDefault="00D1715C" w:rsidP="005B263A">
            <w:pPr>
              <w:spacing w:line="240" w:lineRule="auto"/>
              <w:rPr>
                <w:szCs w:val="22"/>
              </w:rPr>
            </w:pPr>
            <w:r w:rsidRPr="008B251F">
              <w:rPr>
                <w:szCs w:val="22"/>
              </w:rPr>
              <w:t>Budapest</w:t>
            </w:r>
          </w:p>
        </w:tc>
        <w:tc>
          <w:tcPr>
            <w:tcW w:w="1559" w:type="dxa"/>
            <w:shd w:val="clear" w:color="auto" w:fill="auto"/>
            <w:vAlign w:val="center"/>
          </w:tcPr>
          <w:p w:rsidR="00D1715C" w:rsidRPr="008B251F" w:rsidRDefault="00D1715C" w:rsidP="005B263A">
            <w:pPr>
              <w:spacing w:line="240" w:lineRule="auto"/>
              <w:rPr>
                <w:szCs w:val="22"/>
              </w:rPr>
            </w:pPr>
            <w:r w:rsidRPr="008B251F">
              <w:rPr>
                <w:szCs w:val="22"/>
              </w:rPr>
              <w:t>XXXVII/2020. (V. 28.)</w:t>
            </w:r>
          </w:p>
        </w:tc>
      </w:tr>
    </w:tbl>
    <w:p w:rsidR="00D1715C" w:rsidRDefault="00D1715C" w:rsidP="00842CDD">
      <w:pPr>
        <w:spacing w:line="360" w:lineRule="auto"/>
        <w:rPr>
          <w:i/>
          <w:iCs/>
          <w:sz w:val="26"/>
          <w:szCs w:val="26"/>
        </w:rPr>
      </w:pPr>
    </w:p>
    <w:p w:rsidR="002719E9" w:rsidRPr="004B15AF" w:rsidRDefault="002719E9" w:rsidP="00EB2C94">
      <w:pPr>
        <w:spacing w:line="240" w:lineRule="auto"/>
        <w:rPr>
          <w:i/>
          <w:iCs/>
          <w:sz w:val="26"/>
          <w:szCs w:val="26"/>
        </w:rPr>
      </w:pPr>
    </w:p>
    <w:p w:rsidR="00D1715C" w:rsidRPr="00EB2C94" w:rsidRDefault="00D1715C" w:rsidP="00EB2C94">
      <w:pPr>
        <w:spacing w:line="240" w:lineRule="auto"/>
        <w:jc w:val="center"/>
        <w:rPr>
          <w:b/>
          <w:iCs/>
          <w:szCs w:val="22"/>
        </w:rPr>
      </w:pPr>
      <w:r w:rsidRPr="00EB2C94">
        <w:rPr>
          <w:b/>
          <w:iCs/>
          <w:szCs w:val="22"/>
        </w:rPr>
        <w:t>Az ELTE Képzési Programjába felvett doktori iskolák és az egyes doktori iskolák doktori programjai tudományterületenként/karonként - 2020</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81"/>
        <w:gridCol w:w="3685"/>
        <w:gridCol w:w="1701"/>
      </w:tblGrid>
      <w:tr w:rsidR="00D1715C" w:rsidRPr="008B251F" w:rsidTr="005B263A">
        <w:trPr>
          <w:trHeight w:val="20"/>
        </w:trPr>
        <w:tc>
          <w:tcPr>
            <w:tcW w:w="3681"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Tudományterület/Kar</w:t>
            </w:r>
          </w:p>
        </w:tc>
        <w:tc>
          <w:tcPr>
            <w:tcW w:w="3685"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Doktori iskola</w:t>
            </w:r>
          </w:p>
        </w:tc>
        <w:tc>
          <w:tcPr>
            <w:tcW w:w="1701" w:type="dxa"/>
            <w:shd w:val="clear" w:color="auto" w:fill="D6E3BC" w:themeFill="accent3" w:themeFillTint="66"/>
            <w:vAlign w:val="center"/>
            <w:hideMark/>
          </w:tcPr>
          <w:p w:rsidR="00D1715C" w:rsidRPr="008B251F" w:rsidRDefault="00D1715C" w:rsidP="005B263A">
            <w:pPr>
              <w:spacing w:line="240" w:lineRule="auto"/>
              <w:jc w:val="center"/>
              <w:rPr>
                <w:b/>
                <w:bCs/>
                <w:szCs w:val="22"/>
              </w:rPr>
            </w:pPr>
            <w:r w:rsidRPr="008B251F">
              <w:rPr>
                <w:b/>
                <w:bCs/>
                <w:szCs w:val="22"/>
              </w:rPr>
              <w:t>Doktori iskola programjainak száma</w:t>
            </w:r>
          </w:p>
        </w:tc>
      </w:tr>
      <w:tr w:rsidR="00D1715C" w:rsidRPr="008B251F" w:rsidTr="005B263A">
        <w:trPr>
          <w:trHeight w:val="20"/>
        </w:trPr>
        <w:tc>
          <w:tcPr>
            <w:tcW w:w="3681" w:type="dxa"/>
            <w:vMerge w:val="restart"/>
            <w:vAlign w:val="center"/>
          </w:tcPr>
          <w:p w:rsidR="00D1715C" w:rsidRPr="008B251F" w:rsidRDefault="00D1715C" w:rsidP="005B263A">
            <w:pPr>
              <w:spacing w:line="240" w:lineRule="auto"/>
              <w:rPr>
                <w:szCs w:val="22"/>
              </w:rPr>
            </w:pPr>
            <w:r w:rsidRPr="008B251F">
              <w:rPr>
                <w:szCs w:val="22"/>
              </w:rPr>
              <w:t>Állam- és Jogtudományi Kar</w:t>
            </w:r>
          </w:p>
        </w:tc>
        <w:tc>
          <w:tcPr>
            <w:tcW w:w="3685" w:type="dxa"/>
            <w:noWrap/>
            <w:vAlign w:val="center"/>
          </w:tcPr>
          <w:p w:rsidR="00D1715C" w:rsidRPr="008B251F" w:rsidRDefault="00D1715C" w:rsidP="005B263A">
            <w:pPr>
              <w:spacing w:line="240" w:lineRule="auto"/>
              <w:jc w:val="left"/>
              <w:rPr>
                <w:szCs w:val="22"/>
              </w:rPr>
            </w:pPr>
            <w:r w:rsidRPr="008B251F">
              <w:rPr>
                <w:szCs w:val="22"/>
              </w:rPr>
              <w:t>Állam- és Jogtudományi Doktori Iskola</w:t>
            </w:r>
          </w:p>
        </w:tc>
        <w:tc>
          <w:tcPr>
            <w:tcW w:w="1701" w:type="dxa"/>
            <w:vAlign w:val="center"/>
            <w:hideMark/>
          </w:tcPr>
          <w:p w:rsidR="00D1715C" w:rsidRPr="008B251F" w:rsidRDefault="00D1715C" w:rsidP="005B263A">
            <w:pPr>
              <w:spacing w:line="240" w:lineRule="auto"/>
              <w:jc w:val="center"/>
              <w:rPr>
                <w:szCs w:val="22"/>
              </w:rPr>
            </w:pPr>
            <w:r w:rsidRPr="008B251F">
              <w:rPr>
                <w:szCs w:val="22"/>
              </w:rPr>
              <w:t>2</w:t>
            </w:r>
          </w:p>
        </w:tc>
      </w:tr>
      <w:tr w:rsidR="00D1715C" w:rsidRPr="008B251F" w:rsidTr="005B263A">
        <w:trPr>
          <w:trHeight w:val="142"/>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iCs/>
                <w:szCs w:val="22"/>
              </w:rPr>
            </w:pPr>
            <w:r w:rsidRPr="008B251F">
              <w:rPr>
                <w:iCs/>
                <w:szCs w:val="22"/>
              </w:rPr>
              <w:t xml:space="preserve">Politikatudományi </w:t>
            </w:r>
            <w:r w:rsidRPr="008B251F">
              <w:rPr>
                <w:szCs w:val="22"/>
              </w:rPr>
              <w:t>Doktori</w:t>
            </w:r>
            <w:r w:rsidRPr="008B251F">
              <w:rPr>
                <w:iCs/>
                <w:szCs w:val="22"/>
              </w:rPr>
              <w:t xml:space="preserve"> Iskola</w:t>
            </w:r>
          </w:p>
        </w:tc>
        <w:tc>
          <w:tcPr>
            <w:tcW w:w="1701" w:type="dxa"/>
            <w:vAlign w:val="center"/>
          </w:tcPr>
          <w:p w:rsidR="00D1715C" w:rsidRPr="008B251F" w:rsidRDefault="00D1715C" w:rsidP="005B263A">
            <w:pPr>
              <w:spacing w:line="240" w:lineRule="auto"/>
              <w:jc w:val="center"/>
              <w:rPr>
                <w:iCs/>
                <w:szCs w:val="22"/>
              </w:rPr>
            </w:pPr>
            <w:r w:rsidRPr="008B251F">
              <w:rPr>
                <w:iCs/>
                <w:szCs w:val="22"/>
              </w:rPr>
              <w:t>1</w:t>
            </w:r>
          </w:p>
        </w:tc>
      </w:tr>
      <w:tr w:rsidR="00D1715C" w:rsidRPr="008B251F" w:rsidTr="005B263A">
        <w:trPr>
          <w:trHeight w:val="20"/>
        </w:trPr>
        <w:tc>
          <w:tcPr>
            <w:tcW w:w="3681" w:type="dxa"/>
            <w:vAlign w:val="center"/>
          </w:tcPr>
          <w:p w:rsidR="00D1715C" w:rsidRPr="008B251F" w:rsidRDefault="00D1715C" w:rsidP="005B263A">
            <w:pPr>
              <w:spacing w:line="240" w:lineRule="auto"/>
              <w:rPr>
                <w:iCs/>
                <w:szCs w:val="22"/>
              </w:rPr>
            </w:pPr>
            <w:r w:rsidRPr="008B251F">
              <w:rPr>
                <w:szCs w:val="22"/>
              </w:rPr>
              <w:t>Társadalomtudományi Kar</w:t>
            </w:r>
          </w:p>
        </w:tc>
        <w:tc>
          <w:tcPr>
            <w:tcW w:w="3685" w:type="dxa"/>
            <w:noWrap/>
            <w:vAlign w:val="center"/>
          </w:tcPr>
          <w:p w:rsidR="00D1715C" w:rsidRPr="008B251F" w:rsidRDefault="00D1715C" w:rsidP="005B263A">
            <w:pPr>
              <w:spacing w:line="240" w:lineRule="auto"/>
              <w:jc w:val="left"/>
              <w:rPr>
                <w:szCs w:val="22"/>
              </w:rPr>
            </w:pPr>
            <w:r w:rsidRPr="008B251F">
              <w:rPr>
                <w:szCs w:val="22"/>
              </w:rPr>
              <w:t>Szociológia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4</w:t>
            </w:r>
          </w:p>
        </w:tc>
      </w:tr>
      <w:tr w:rsidR="00D1715C" w:rsidRPr="008B251F" w:rsidTr="005B263A">
        <w:trPr>
          <w:trHeight w:val="20"/>
        </w:trPr>
        <w:tc>
          <w:tcPr>
            <w:tcW w:w="7366" w:type="dxa"/>
            <w:gridSpan w:val="2"/>
            <w:shd w:val="clear" w:color="auto" w:fill="F2F2F2" w:themeFill="background1" w:themeFillShade="F2"/>
            <w:vAlign w:val="center"/>
          </w:tcPr>
          <w:p w:rsidR="00D1715C" w:rsidRPr="008B251F" w:rsidRDefault="00D1715C" w:rsidP="005B263A">
            <w:pPr>
              <w:spacing w:line="240" w:lineRule="auto"/>
              <w:jc w:val="left"/>
              <w:rPr>
                <w:b/>
                <w:szCs w:val="22"/>
              </w:rPr>
            </w:pPr>
            <w:r w:rsidRPr="008B251F">
              <w:rPr>
                <w:b/>
                <w:szCs w:val="22"/>
              </w:rPr>
              <w:t>Társadalomtudományok tudományterületen összesen:</w:t>
            </w:r>
          </w:p>
        </w:tc>
        <w:tc>
          <w:tcPr>
            <w:tcW w:w="1701" w:type="dxa"/>
            <w:shd w:val="clear" w:color="auto" w:fill="F2F2F2" w:themeFill="background1" w:themeFillShade="F2"/>
            <w:vAlign w:val="center"/>
          </w:tcPr>
          <w:p w:rsidR="00D1715C" w:rsidRPr="008B251F" w:rsidRDefault="00D1715C" w:rsidP="005B263A">
            <w:pPr>
              <w:spacing w:line="240" w:lineRule="auto"/>
              <w:jc w:val="center"/>
              <w:rPr>
                <w:b/>
                <w:bCs/>
                <w:szCs w:val="22"/>
              </w:rPr>
            </w:pPr>
            <w:r w:rsidRPr="008B251F">
              <w:rPr>
                <w:b/>
                <w:bCs/>
                <w:szCs w:val="22"/>
              </w:rPr>
              <w:t>7</w:t>
            </w:r>
          </w:p>
        </w:tc>
      </w:tr>
      <w:tr w:rsidR="00D1715C" w:rsidRPr="008B251F" w:rsidTr="005B263A">
        <w:trPr>
          <w:trHeight w:val="20"/>
        </w:trPr>
        <w:tc>
          <w:tcPr>
            <w:tcW w:w="3681" w:type="dxa"/>
            <w:vMerge w:val="restart"/>
            <w:vAlign w:val="center"/>
          </w:tcPr>
          <w:p w:rsidR="00D1715C" w:rsidRPr="008B251F" w:rsidRDefault="00D1715C" w:rsidP="005B263A">
            <w:pPr>
              <w:spacing w:line="240" w:lineRule="auto"/>
              <w:rPr>
                <w:szCs w:val="22"/>
              </w:rPr>
            </w:pPr>
            <w:r w:rsidRPr="008B251F">
              <w:rPr>
                <w:szCs w:val="22"/>
              </w:rPr>
              <w:t>Bölcsészettudományi Kar</w:t>
            </w:r>
          </w:p>
        </w:tc>
        <w:tc>
          <w:tcPr>
            <w:tcW w:w="3685" w:type="dxa"/>
            <w:noWrap/>
            <w:vAlign w:val="center"/>
            <w:hideMark/>
          </w:tcPr>
          <w:p w:rsidR="00D1715C" w:rsidRPr="008B251F" w:rsidRDefault="00D1715C" w:rsidP="005B263A">
            <w:pPr>
              <w:spacing w:line="240" w:lineRule="auto"/>
              <w:jc w:val="left"/>
              <w:rPr>
                <w:szCs w:val="22"/>
              </w:rPr>
            </w:pPr>
            <w:r w:rsidRPr="008B251F">
              <w:rPr>
                <w:szCs w:val="22"/>
              </w:rPr>
              <w:t>Filozófiatudományi Doktori Iskola</w:t>
            </w:r>
          </w:p>
        </w:tc>
        <w:tc>
          <w:tcPr>
            <w:tcW w:w="1701" w:type="dxa"/>
            <w:vAlign w:val="center"/>
            <w:hideMark/>
          </w:tcPr>
          <w:p w:rsidR="00D1715C" w:rsidRPr="008B251F" w:rsidRDefault="00D1715C" w:rsidP="005B263A">
            <w:pPr>
              <w:spacing w:line="240" w:lineRule="auto"/>
              <w:jc w:val="center"/>
              <w:rPr>
                <w:szCs w:val="22"/>
              </w:rPr>
            </w:pPr>
            <w:r w:rsidRPr="008B251F">
              <w:rPr>
                <w:szCs w:val="22"/>
              </w:rPr>
              <w:t>12</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Irodalomtudományi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25</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Nyelvtudományi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21</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Történelemtudományi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17</w:t>
            </w:r>
          </w:p>
        </w:tc>
      </w:tr>
      <w:tr w:rsidR="00D1715C" w:rsidRPr="008B251F" w:rsidTr="005B263A">
        <w:trPr>
          <w:trHeight w:val="20"/>
        </w:trPr>
        <w:tc>
          <w:tcPr>
            <w:tcW w:w="3681" w:type="dxa"/>
            <w:vMerge w:val="restart"/>
            <w:vAlign w:val="center"/>
          </w:tcPr>
          <w:p w:rsidR="00D1715C" w:rsidRPr="008B251F" w:rsidRDefault="00D1715C" w:rsidP="005B263A">
            <w:pPr>
              <w:spacing w:line="240" w:lineRule="auto"/>
              <w:rPr>
                <w:szCs w:val="22"/>
              </w:rPr>
            </w:pPr>
            <w:r w:rsidRPr="008B251F">
              <w:rPr>
                <w:szCs w:val="22"/>
              </w:rPr>
              <w:t>Pedagógiai és Pszichológiai Kar</w:t>
            </w:r>
          </w:p>
        </w:tc>
        <w:tc>
          <w:tcPr>
            <w:tcW w:w="3685" w:type="dxa"/>
            <w:noWrap/>
            <w:vAlign w:val="center"/>
          </w:tcPr>
          <w:p w:rsidR="00D1715C" w:rsidRPr="008B251F" w:rsidRDefault="00D1715C" w:rsidP="005B263A">
            <w:pPr>
              <w:spacing w:line="240" w:lineRule="auto"/>
              <w:jc w:val="left"/>
              <w:rPr>
                <w:szCs w:val="22"/>
              </w:rPr>
            </w:pPr>
            <w:r w:rsidRPr="008B251F">
              <w:rPr>
                <w:szCs w:val="22"/>
              </w:rPr>
              <w:t>Neveléstudományi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9</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hideMark/>
          </w:tcPr>
          <w:p w:rsidR="00D1715C" w:rsidRPr="008B251F" w:rsidRDefault="00D1715C" w:rsidP="005B263A">
            <w:pPr>
              <w:spacing w:line="240" w:lineRule="auto"/>
              <w:jc w:val="left"/>
              <w:rPr>
                <w:szCs w:val="22"/>
              </w:rPr>
            </w:pPr>
            <w:r w:rsidRPr="008B251F">
              <w:rPr>
                <w:szCs w:val="22"/>
              </w:rPr>
              <w:t>Pszichológiai Doktori Iskola</w:t>
            </w:r>
          </w:p>
        </w:tc>
        <w:tc>
          <w:tcPr>
            <w:tcW w:w="1701" w:type="dxa"/>
            <w:vAlign w:val="center"/>
            <w:hideMark/>
          </w:tcPr>
          <w:p w:rsidR="00D1715C" w:rsidRPr="008B251F" w:rsidRDefault="00D1715C" w:rsidP="005B263A">
            <w:pPr>
              <w:spacing w:line="240" w:lineRule="auto"/>
              <w:jc w:val="center"/>
              <w:rPr>
                <w:szCs w:val="22"/>
              </w:rPr>
            </w:pPr>
            <w:r w:rsidRPr="008B251F">
              <w:rPr>
                <w:szCs w:val="22"/>
              </w:rPr>
              <w:t>7</w:t>
            </w:r>
          </w:p>
        </w:tc>
      </w:tr>
      <w:tr w:rsidR="00D1715C" w:rsidRPr="008B251F" w:rsidTr="005B263A">
        <w:trPr>
          <w:trHeight w:val="20"/>
        </w:trPr>
        <w:tc>
          <w:tcPr>
            <w:tcW w:w="7366" w:type="dxa"/>
            <w:gridSpan w:val="2"/>
            <w:shd w:val="clear" w:color="auto" w:fill="F2F2F2" w:themeFill="background1" w:themeFillShade="F2"/>
            <w:vAlign w:val="center"/>
          </w:tcPr>
          <w:p w:rsidR="00D1715C" w:rsidRPr="008B251F" w:rsidRDefault="00D1715C" w:rsidP="005B263A">
            <w:pPr>
              <w:spacing w:line="240" w:lineRule="auto"/>
              <w:jc w:val="left"/>
              <w:rPr>
                <w:b/>
                <w:szCs w:val="22"/>
              </w:rPr>
            </w:pPr>
            <w:r w:rsidRPr="008B251F">
              <w:rPr>
                <w:b/>
                <w:szCs w:val="22"/>
              </w:rPr>
              <w:t>Bölcsészettudományok tudományterületen összesen:</w:t>
            </w:r>
          </w:p>
        </w:tc>
        <w:tc>
          <w:tcPr>
            <w:tcW w:w="1701" w:type="dxa"/>
            <w:shd w:val="clear" w:color="auto" w:fill="F2F2F2" w:themeFill="background1" w:themeFillShade="F2"/>
            <w:vAlign w:val="center"/>
          </w:tcPr>
          <w:p w:rsidR="00D1715C" w:rsidRPr="008B251F" w:rsidRDefault="00D1715C" w:rsidP="005B263A">
            <w:pPr>
              <w:spacing w:line="240" w:lineRule="auto"/>
              <w:jc w:val="center"/>
              <w:rPr>
                <w:b/>
                <w:szCs w:val="22"/>
              </w:rPr>
            </w:pPr>
            <w:r w:rsidRPr="008B251F">
              <w:rPr>
                <w:b/>
                <w:szCs w:val="22"/>
              </w:rPr>
              <w:t>91</w:t>
            </w:r>
          </w:p>
        </w:tc>
      </w:tr>
      <w:tr w:rsidR="00D1715C" w:rsidRPr="008B251F" w:rsidTr="005B263A">
        <w:trPr>
          <w:trHeight w:val="20"/>
        </w:trPr>
        <w:tc>
          <w:tcPr>
            <w:tcW w:w="3681" w:type="dxa"/>
            <w:vMerge w:val="restart"/>
            <w:vAlign w:val="center"/>
          </w:tcPr>
          <w:p w:rsidR="00D1715C" w:rsidRPr="008B251F" w:rsidRDefault="00D1715C" w:rsidP="005B263A">
            <w:pPr>
              <w:spacing w:line="240" w:lineRule="auto"/>
              <w:rPr>
                <w:szCs w:val="22"/>
              </w:rPr>
            </w:pPr>
            <w:r w:rsidRPr="008B251F">
              <w:rPr>
                <w:szCs w:val="22"/>
              </w:rPr>
              <w:t>Természettudományi Kar</w:t>
            </w:r>
          </w:p>
        </w:tc>
        <w:tc>
          <w:tcPr>
            <w:tcW w:w="3685" w:type="dxa"/>
            <w:noWrap/>
            <w:vAlign w:val="center"/>
            <w:hideMark/>
          </w:tcPr>
          <w:p w:rsidR="00D1715C" w:rsidRPr="008B251F" w:rsidRDefault="00D1715C" w:rsidP="005B263A">
            <w:pPr>
              <w:spacing w:line="240" w:lineRule="auto"/>
              <w:jc w:val="left"/>
              <w:rPr>
                <w:szCs w:val="22"/>
              </w:rPr>
            </w:pPr>
            <w:r w:rsidRPr="008B251F">
              <w:rPr>
                <w:szCs w:val="22"/>
              </w:rPr>
              <w:t>Biológia Doktori Iskola</w:t>
            </w:r>
          </w:p>
        </w:tc>
        <w:tc>
          <w:tcPr>
            <w:tcW w:w="1701" w:type="dxa"/>
            <w:vAlign w:val="center"/>
            <w:hideMark/>
          </w:tcPr>
          <w:p w:rsidR="00D1715C" w:rsidRPr="008B251F" w:rsidRDefault="00D1715C" w:rsidP="005B263A">
            <w:pPr>
              <w:spacing w:line="240" w:lineRule="auto"/>
              <w:jc w:val="center"/>
              <w:rPr>
                <w:szCs w:val="22"/>
              </w:rPr>
            </w:pPr>
            <w:r w:rsidRPr="008B251F">
              <w:rPr>
                <w:szCs w:val="22"/>
              </w:rPr>
              <w:t>10</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Fizika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4</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Földtudományi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3</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Hevesy György Kémia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3</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Környezettudományi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4</w:t>
            </w:r>
          </w:p>
        </w:tc>
      </w:tr>
      <w:tr w:rsidR="00D1715C" w:rsidRPr="008B251F" w:rsidTr="005B263A">
        <w:trPr>
          <w:trHeight w:val="20"/>
        </w:trPr>
        <w:tc>
          <w:tcPr>
            <w:tcW w:w="3681" w:type="dxa"/>
            <w:vMerge/>
            <w:vAlign w:val="center"/>
          </w:tcPr>
          <w:p w:rsidR="00D1715C" w:rsidRPr="008B251F" w:rsidRDefault="00D1715C" w:rsidP="005B263A">
            <w:pPr>
              <w:spacing w:line="240" w:lineRule="auto"/>
              <w:rPr>
                <w:szCs w:val="22"/>
              </w:rPr>
            </w:pPr>
          </w:p>
        </w:tc>
        <w:tc>
          <w:tcPr>
            <w:tcW w:w="3685" w:type="dxa"/>
            <w:noWrap/>
            <w:vAlign w:val="center"/>
          </w:tcPr>
          <w:p w:rsidR="00D1715C" w:rsidRPr="008B251F" w:rsidRDefault="00D1715C" w:rsidP="005B263A">
            <w:pPr>
              <w:spacing w:line="240" w:lineRule="auto"/>
              <w:jc w:val="left"/>
              <w:rPr>
                <w:szCs w:val="22"/>
              </w:rPr>
            </w:pPr>
            <w:r w:rsidRPr="008B251F">
              <w:rPr>
                <w:szCs w:val="22"/>
              </w:rPr>
              <w:t>Matematika Doktori Iskola</w:t>
            </w:r>
          </w:p>
        </w:tc>
        <w:tc>
          <w:tcPr>
            <w:tcW w:w="1701" w:type="dxa"/>
            <w:vAlign w:val="center"/>
          </w:tcPr>
          <w:p w:rsidR="00D1715C" w:rsidRPr="008B251F" w:rsidRDefault="00D1715C" w:rsidP="005B263A">
            <w:pPr>
              <w:spacing w:line="240" w:lineRule="auto"/>
              <w:jc w:val="center"/>
              <w:rPr>
                <w:szCs w:val="22"/>
              </w:rPr>
            </w:pPr>
            <w:r w:rsidRPr="008B251F">
              <w:rPr>
                <w:szCs w:val="22"/>
              </w:rPr>
              <w:t>3</w:t>
            </w:r>
          </w:p>
        </w:tc>
      </w:tr>
      <w:tr w:rsidR="00D1715C" w:rsidRPr="008B251F" w:rsidTr="005B263A">
        <w:trPr>
          <w:trHeight w:val="20"/>
        </w:trPr>
        <w:tc>
          <w:tcPr>
            <w:tcW w:w="7366" w:type="dxa"/>
            <w:gridSpan w:val="2"/>
            <w:shd w:val="clear" w:color="auto" w:fill="F2F2F2" w:themeFill="background1" w:themeFillShade="F2"/>
            <w:vAlign w:val="center"/>
          </w:tcPr>
          <w:p w:rsidR="00D1715C" w:rsidRPr="008B251F" w:rsidRDefault="00D1715C" w:rsidP="005B263A">
            <w:pPr>
              <w:spacing w:line="240" w:lineRule="auto"/>
              <w:jc w:val="left"/>
              <w:rPr>
                <w:b/>
                <w:szCs w:val="22"/>
              </w:rPr>
            </w:pPr>
            <w:r w:rsidRPr="008B251F">
              <w:rPr>
                <w:b/>
                <w:szCs w:val="22"/>
              </w:rPr>
              <w:t>Természettudományok tudományterületen összesen:</w:t>
            </w:r>
          </w:p>
        </w:tc>
        <w:tc>
          <w:tcPr>
            <w:tcW w:w="1701" w:type="dxa"/>
            <w:shd w:val="clear" w:color="auto" w:fill="F2F2F2" w:themeFill="background1" w:themeFillShade="F2"/>
            <w:vAlign w:val="center"/>
          </w:tcPr>
          <w:p w:rsidR="00D1715C" w:rsidRPr="008B251F" w:rsidRDefault="00D1715C" w:rsidP="005B263A">
            <w:pPr>
              <w:spacing w:line="240" w:lineRule="auto"/>
              <w:jc w:val="center"/>
              <w:rPr>
                <w:b/>
                <w:szCs w:val="22"/>
              </w:rPr>
            </w:pPr>
            <w:r w:rsidRPr="008B251F">
              <w:rPr>
                <w:b/>
                <w:szCs w:val="22"/>
              </w:rPr>
              <w:t>27</w:t>
            </w:r>
          </w:p>
        </w:tc>
      </w:tr>
      <w:tr w:rsidR="00D1715C" w:rsidRPr="008B251F" w:rsidTr="005B263A">
        <w:trPr>
          <w:trHeight w:val="20"/>
        </w:trPr>
        <w:tc>
          <w:tcPr>
            <w:tcW w:w="3681" w:type="dxa"/>
            <w:vAlign w:val="center"/>
          </w:tcPr>
          <w:p w:rsidR="00D1715C" w:rsidRPr="008B251F" w:rsidRDefault="00D1715C" w:rsidP="005B263A">
            <w:pPr>
              <w:spacing w:line="240" w:lineRule="auto"/>
              <w:rPr>
                <w:szCs w:val="22"/>
              </w:rPr>
            </w:pPr>
            <w:r w:rsidRPr="008B251F">
              <w:rPr>
                <w:szCs w:val="22"/>
              </w:rPr>
              <w:t>Informatikai Kar</w:t>
            </w:r>
          </w:p>
        </w:tc>
        <w:tc>
          <w:tcPr>
            <w:tcW w:w="3685" w:type="dxa"/>
            <w:noWrap/>
            <w:vAlign w:val="center"/>
            <w:hideMark/>
          </w:tcPr>
          <w:p w:rsidR="00D1715C" w:rsidRPr="008B251F" w:rsidRDefault="00D1715C" w:rsidP="005B263A">
            <w:pPr>
              <w:spacing w:line="240" w:lineRule="auto"/>
              <w:jc w:val="left"/>
              <w:rPr>
                <w:szCs w:val="22"/>
              </w:rPr>
            </w:pPr>
            <w:r w:rsidRPr="008B251F">
              <w:rPr>
                <w:szCs w:val="22"/>
              </w:rPr>
              <w:t>Informatika Doktori Iskola</w:t>
            </w:r>
          </w:p>
        </w:tc>
        <w:tc>
          <w:tcPr>
            <w:tcW w:w="1701" w:type="dxa"/>
            <w:vAlign w:val="center"/>
            <w:hideMark/>
          </w:tcPr>
          <w:p w:rsidR="00D1715C" w:rsidRPr="008B251F" w:rsidRDefault="00D1715C" w:rsidP="005B263A">
            <w:pPr>
              <w:spacing w:line="240" w:lineRule="auto"/>
              <w:jc w:val="center"/>
              <w:rPr>
                <w:szCs w:val="22"/>
              </w:rPr>
            </w:pPr>
            <w:r w:rsidRPr="008B251F">
              <w:rPr>
                <w:szCs w:val="22"/>
              </w:rPr>
              <w:t>4</w:t>
            </w:r>
          </w:p>
        </w:tc>
      </w:tr>
      <w:tr w:rsidR="00D1715C" w:rsidRPr="008B251F" w:rsidTr="005B263A">
        <w:trPr>
          <w:trHeight w:val="20"/>
        </w:trPr>
        <w:tc>
          <w:tcPr>
            <w:tcW w:w="7366" w:type="dxa"/>
            <w:gridSpan w:val="2"/>
            <w:shd w:val="clear" w:color="auto" w:fill="F2F2F2" w:themeFill="background1" w:themeFillShade="F2"/>
            <w:vAlign w:val="center"/>
          </w:tcPr>
          <w:p w:rsidR="00D1715C" w:rsidRPr="008B251F" w:rsidRDefault="00D1715C" w:rsidP="005B263A">
            <w:pPr>
              <w:spacing w:line="240" w:lineRule="auto"/>
              <w:rPr>
                <w:b/>
                <w:szCs w:val="22"/>
              </w:rPr>
            </w:pPr>
            <w:r w:rsidRPr="008B251F">
              <w:rPr>
                <w:b/>
                <w:szCs w:val="22"/>
              </w:rPr>
              <w:t>Műszaki tudományok tudományterületen összesen:</w:t>
            </w:r>
          </w:p>
        </w:tc>
        <w:tc>
          <w:tcPr>
            <w:tcW w:w="1701" w:type="dxa"/>
            <w:shd w:val="clear" w:color="auto" w:fill="F2F2F2" w:themeFill="background1" w:themeFillShade="F2"/>
            <w:vAlign w:val="center"/>
          </w:tcPr>
          <w:p w:rsidR="00D1715C" w:rsidRPr="008B251F" w:rsidRDefault="00D1715C" w:rsidP="005B263A">
            <w:pPr>
              <w:spacing w:line="240" w:lineRule="auto"/>
              <w:jc w:val="center"/>
              <w:rPr>
                <w:b/>
                <w:szCs w:val="22"/>
              </w:rPr>
            </w:pPr>
            <w:r w:rsidRPr="008B251F">
              <w:rPr>
                <w:b/>
                <w:szCs w:val="22"/>
              </w:rPr>
              <w:t>4</w:t>
            </w:r>
          </w:p>
        </w:tc>
      </w:tr>
      <w:tr w:rsidR="00D1715C" w:rsidRPr="008B251F" w:rsidTr="005B263A">
        <w:trPr>
          <w:trHeight w:val="20"/>
        </w:trPr>
        <w:tc>
          <w:tcPr>
            <w:tcW w:w="7366" w:type="dxa"/>
            <w:gridSpan w:val="2"/>
            <w:shd w:val="clear" w:color="auto" w:fill="D9D9D9" w:themeFill="background1" w:themeFillShade="D9"/>
            <w:vAlign w:val="center"/>
          </w:tcPr>
          <w:p w:rsidR="00D1715C" w:rsidRPr="008B251F" w:rsidRDefault="00D1715C" w:rsidP="005B263A">
            <w:pPr>
              <w:spacing w:line="240" w:lineRule="auto"/>
              <w:rPr>
                <w:b/>
                <w:bCs/>
                <w:szCs w:val="22"/>
              </w:rPr>
            </w:pPr>
            <w:r w:rsidRPr="008B251F">
              <w:rPr>
                <w:b/>
                <w:bCs/>
                <w:szCs w:val="22"/>
              </w:rPr>
              <w:t>Az Egyetem 16 doktori iskolájában összesen:</w:t>
            </w:r>
          </w:p>
        </w:tc>
        <w:tc>
          <w:tcPr>
            <w:tcW w:w="1701" w:type="dxa"/>
            <w:shd w:val="clear" w:color="auto" w:fill="D9D9D9" w:themeFill="background1" w:themeFillShade="D9"/>
            <w:vAlign w:val="center"/>
            <w:hideMark/>
          </w:tcPr>
          <w:p w:rsidR="00D1715C" w:rsidRPr="008B251F" w:rsidRDefault="00D1715C" w:rsidP="005B263A">
            <w:pPr>
              <w:spacing w:line="240" w:lineRule="auto"/>
              <w:jc w:val="center"/>
              <w:rPr>
                <w:b/>
                <w:bCs/>
                <w:szCs w:val="22"/>
              </w:rPr>
            </w:pPr>
            <w:r w:rsidRPr="008B251F">
              <w:rPr>
                <w:b/>
                <w:bCs/>
                <w:szCs w:val="22"/>
              </w:rPr>
              <w:t>129</w:t>
            </w:r>
          </w:p>
        </w:tc>
      </w:tr>
    </w:tbl>
    <w:p w:rsidR="00D1715C" w:rsidRPr="004B15AF" w:rsidRDefault="00D1715C" w:rsidP="00842CDD">
      <w:pPr>
        <w:spacing w:line="360" w:lineRule="auto"/>
        <w:rPr>
          <w:webHidden/>
          <w:sz w:val="26"/>
          <w:szCs w:val="26"/>
        </w:rPr>
      </w:pPr>
    </w:p>
    <w:p w:rsidR="00D1715C" w:rsidRPr="004B15AF" w:rsidRDefault="00D1715C" w:rsidP="00842CDD">
      <w:pPr>
        <w:spacing w:line="360" w:lineRule="auto"/>
        <w:outlineLvl w:val="2"/>
        <w:rPr>
          <w:b/>
          <w:sz w:val="26"/>
          <w:szCs w:val="26"/>
        </w:rPr>
      </w:pPr>
      <w:bookmarkStart w:id="32" w:name="_Toc68277458"/>
      <w:r w:rsidRPr="004B15AF">
        <w:rPr>
          <w:b/>
          <w:sz w:val="26"/>
          <w:szCs w:val="26"/>
        </w:rPr>
        <w:t xml:space="preserve">5.4. </w:t>
      </w:r>
      <w:r w:rsidRPr="004B15AF">
        <w:rPr>
          <w:b/>
          <w:sz w:val="26"/>
          <w:szCs w:val="26"/>
        </w:rPr>
        <w:tab/>
        <w:t>Szakirányú továbbképzések, felsőoktatási szakképzés</w:t>
      </w:r>
      <w:bookmarkEnd w:id="32"/>
    </w:p>
    <w:p w:rsidR="004A0864" w:rsidRPr="005B263A" w:rsidRDefault="00D1715C" w:rsidP="005B263A">
      <w:pPr>
        <w:spacing w:line="360" w:lineRule="auto"/>
        <w:rPr>
          <w:sz w:val="26"/>
          <w:szCs w:val="26"/>
        </w:rPr>
      </w:pPr>
      <w:r w:rsidRPr="004B15AF">
        <w:rPr>
          <w:sz w:val="26"/>
          <w:szCs w:val="26"/>
        </w:rPr>
        <w:t>A szakirányú továbbképzések létesítése, képzési és kimeneti követelményeik meghatározása az intézmények szenátusának döntési jogkörébe tartozik, így 2020-ban olyan innovatív szakirányú továbbképzéssel bővülhetett az Egyetem képzési kínálata, mint az adatelemző matematikus és gépi tanulás szakember szakirányú továbbképzési szak, vagy a környezetvédelmi szakpszichológia szakirányú továbbképzés. A várható hallgatói érdeklődésre és a megszerzett szakképzettség felhasználhatósága szempontjából a munkaerőpiacra is figyelemmel pedig kidolgozásra került az addiktív viselkedések tanácsadó szakpszichológiája szakirányú továbbképzés létesítési és indítási dokumentációja is.</w:t>
      </w:r>
      <w:r w:rsidR="005B263A">
        <w:rPr>
          <w:sz w:val="26"/>
          <w:szCs w:val="26"/>
        </w:rPr>
        <w:t xml:space="preserve"> </w:t>
      </w:r>
      <w:r w:rsidRPr="004B15AF">
        <w:rPr>
          <w:sz w:val="26"/>
          <w:szCs w:val="26"/>
        </w:rPr>
        <w:t>Felsőfokú végzettségi szintet nem biztosító képzéseket csekély számban tartalmaz Egyetemünk képzési programja, ezért nagy várakozással került kidolgozásra – a Természettudományi Kar kezdeményezésében – a farmakológiai, élet- és szövettani laboratóriumi szakasszisztens felsőoktatási szakképzés képzési és kimeneti követelményei. A szakképzés létesítése azonban nem talált fenntartói támogatásra.</w:t>
      </w:r>
    </w:p>
    <w:p w:rsidR="00D1715C" w:rsidRPr="00EB2C94" w:rsidRDefault="00D1715C" w:rsidP="00EB2C94">
      <w:pPr>
        <w:spacing w:line="360" w:lineRule="auto"/>
        <w:jc w:val="center"/>
        <w:rPr>
          <w:b/>
          <w:bCs/>
          <w:szCs w:val="22"/>
        </w:rPr>
      </w:pPr>
      <w:r w:rsidRPr="00EB2C94">
        <w:rPr>
          <w:b/>
          <w:iCs/>
          <w:szCs w:val="22"/>
        </w:rPr>
        <w:lastRenderedPageBreak/>
        <w:t>A Szenátus által tárgyalt szakirányú továbbképzési szakok</w:t>
      </w: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33"/>
        <w:gridCol w:w="1372"/>
        <w:gridCol w:w="4293"/>
        <w:gridCol w:w="2530"/>
      </w:tblGrid>
      <w:tr w:rsidR="00D1715C" w:rsidRPr="008B251F" w:rsidTr="005B263A">
        <w:trPr>
          <w:trHeight w:val="604"/>
        </w:trPr>
        <w:tc>
          <w:tcPr>
            <w:tcW w:w="1033" w:type="dxa"/>
            <w:shd w:val="clear" w:color="auto" w:fill="D6E3BC" w:themeFill="accent3" w:themeFillTint="66"/>
            <w:vAlign w:val="center"/>
          </w:tcPr>
          <w:p w:rsidR="00D1715C" w:rsidRPr="005B263A" w:rsidRDefault="00D1715C" w:rsidP="005B263A">
            <w:pPr>
              <w:spacing w:line="240" w:lineRule="auto"/>
              <w:jc w:val="center"/>
              <w:rPr>
                <w:b/>
                <w:bCs/>
                <w:szCs w:val="22"/>
              </w:rPr>
            </w:pPr>
            <w:r w:rsidRPr="005B263A">
              <w:rPr>
                <w:b/>
                <w:bCs/>
                <w:szCs w:val="22"/>
              </w:rPr>
              <w:t>Kar</w:t>
            </w:r>
          </w:p>
        </w:tc>
        <w:tc>
          <w:tcPr>
            <w:tcW w:w="1372"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Beadvány típusa</w:t>
            </w:r>
          </w:p>
        </w:tc>
        <w:tc>
          <w:tcPr>
            <w:tcW w:w="4293"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Szak megnevezése</w:t>
            </w:r>
          </w:p>
        </w:tc>
        <w:tc>
          <w:tcPr>
            <w:tcW w:w="2530"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Szenátus határozata</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BGGYK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szakindítás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gyógypedagógia alapképzési szak - autizmus spektrum pedagógiája</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 xml:space="preserve"> CXIX/2020. (VI. 22.)</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BTK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szaklétesítés/ szakindítás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 xml:space="preserve">gazdasági és jogi szakfordító  </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IX/2020. (II. 24.)</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PPK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szaklétesítés/ szakindítás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addiktív viselkedések tanácsadó szakpszichológiája</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X/2020. (II. 24.)</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PPK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szakindítás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fejlesztőpedagógus</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CXLII/2020. (X. 14.)</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PPK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szaklétesítés/ szakindítás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környezetvédelmi szakpszichológia</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CLXXVI/2020. (XII. 16.)</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PPK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KKK-módosítás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pedagógus szakvizsga</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XLVIII/2020. (V. 28.)</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TTK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szaklétesítés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adatelemző matematikus és gépi tanulás szakember</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XLV/2020. (V. 28.)</w:t>
            </w:r>
          </w:p>
        </w:tc>
      </w:tr>
      <w:tr w:rsidR="00D1715C" w:rsidRPr="008B251F" w:rsidTr="005B263A">
        <w:trPr>
          <w:trHeight w:val="20"/>
        </w:trPr>
        <w:tc>
          <w:tcPr>
            <w:tcW w:w="1033" w:type="dxa"/>
            <w:shd w:val="clear" w:color="auto" w:fill="auto"/>
            <w:vAlign w:val="center"/>
          </w:tcPr>
          <w:p w:rsidR="00D1715C" w:rsidRPr="005B263A" w:rsidRDefault="00D1715C" w:rsidP="005B263A">
            <w:pPr>
              <w:spacing w:line="240" w:lineRule="auto"/>
              <w:jc w:val="center"/>
              <w:rPr>
                <w:b/>
                <w:szCs w:val="22"/>
              </w:rPr>
            </w:pPr>
            <w:r w:rsidRPr="005B263A">
              <w:rPr>
                <w:b/>
                <w:szCs w:val="22"/>
              </w:rPr>
              <w:t>TTK</w:t>
            </w:r>
          </w:p>
        </w:tc>
        <w:tc>
          <w:tcPr>
            <w:tcW w:w="1372" w:type="dxa"/>
            <w:shd w:val="clear" w:color="auto" w:fill="auto"/>
            <w:vAlign w:val="center"/>
          </w:tcPr>
          <w:p w:rsidR="00D1715C" w:rsidRPr="008B251F" w:rsidRDefault="00D1715C" w:rsidP="005B263A">
            <w:pPr>
              <w:spacing w:line="240" w:lineRule="auto"/>
              <w:rPr>
                <w:szCs w:val="22"/>
              </w:rPr>
            </w:pPr>
            <w:r w:rsidRPr="008B251F">
              <w:rPr>
                <w:szCs w:val="22"/>
              </w:rPr>
              <w:t>szakindítás</w:t>
            </w:r>
          </w:p>
        </w:tc>
        <w:tc>
          <w:tcPr>
            <w:tcW w:w="4293" w:type="dxa"/>
            <w:shd w:val="clear" w:color="auto" w:fill="auto"/>
            <w:vAlign w:val="center"/>
          </w:tcPr>
          <w:p w:rsidR="00D1715C" w:rsidRPr="008B251F" w:rsidRDefault="00D1715C" w:rsidP="005B263A">
            <w:pPr>
              <w:spacing w:line="240" w:lineRule="auto"/>
              <w:rPr>
                <w:szCs w:val="22"/>
              </w:rPr>
            </w:pPr>
            <w:r w:rsidRPr="008B251F">
              <w:rPr>
                <w:szCs w:val="22"/>
              </w:rPr>
              <w:t>adatelemző matematikus és gépi tanulás szakember</w:t>
            </w:r>
          </w:p>
        </w:tc>
        <w:tc>
          <w:tcPr>
            <w:tcW w:w="2530" w:type="dxa"/>
            <w:shd w:val="clear" w:color="auto" w:fill="auto"/>
            <w:vAlign w:val="center"/>
          </w:tcPr>
          <w:p w:rsidR="00D1715C" w:rsidRPr="008B251F" w:rsidRDefault="00D1715C" w:rsidP="005B263A">
            <w:pPr>
              <w:spacing w:line="240" w:lineRule="auto"/>
              <w:rPr>
                <w:szCs w:val="22"/>
              </w:rPr>
            </w:pPr>
            <w:r w:rsidRPr="008B251F">
              <w:rPr>
                <w:szCs w:val="22"/>
              </w:rPr>
              <w:t>CLIV/2020. (XI. 11.)</w:t>
            </w:r>
          </w:p>
        </w:tc>
      </w:tr>
    </w:tbl>
    <w:p w:rsidR="00D1715C" w:rsidRDefault="00D1715C" w:rsidP="00842CDD">
      <w:pPr>
        <w:spacing w:line="360" w:lineRule="auto"/>
        <w:rPr>
          <w:sz w:val="26"/>
          <w:szCs w:val="26"/>
        </w:rPr>
      </w:pPr>
    </w:p>
    <w:p w:rsidR="005B263A" w:rsidRPr="004B15AF" w:rsidRDefault="005B263A" w:rsidP="00842CDD">
      <w:pPr>
        <w:spacing w:line="360" w:lineRule="auto"/>
        <w:rPr>
          <w:sz w:val="26"/>
          <w:szCs w:val="26"/>
        </w:rPr>
      </w:pPr>
    </w:p>
    <w:p w:rsidR="00D1715C" w:rsidRPr="004B15AF" w:rsidRDefault="00D1715C" w:rsidP="005B263A">
      <w:pPr>
        <w:spacing w:after="120" w:line="360" w:lineRule="auto"/>
        <w:outlineLvl w:val="2"/>
        <w:rPr>
          <w:b/>
          <w:sz w:val="26"/>
          <w:szCs w:val="26"/>
        </w:rPr>
      </w:pPr>
      <w:bookmarkStart w:id="33" w:name="_Toc68277459"/>
      <w:r w:rsidRPr="004B15AF">
        <w:rPr>
          <w:b/>
          <w:sz w:val="26"/>
          <w:szCs w:val="26"/>
        </w:rPr>
        <w:t>5.5.</w:t>
      </w:r>
      <w:r w:rsidRPr="004B15AF">
        <w:rPr>
          <w:b/>
          <w:sz w:val="26"/>
          <w:szCs w:val="26"/>
        </w:rPr>
        <w:tab/>
        <w:t>Idegennyelvű képzés</w:t>
      </w:r>
      <w:bookmarkEnd w:id="33"/>
    </w:p>
    <w:p w:rsidR="004A0864" w:rsidRDefault="00D1715C" w:rsidP="005B263A">
      <w:pPr>
        <w:spacing w:after="120" w:line="360" w:lineRule="auto"/>
        <w:rPr>
          <w:sz w:val="26"/>
          <w:szCs w:val="26"/>
        </w:rPr>
      </w:pPr>
      <w:r w:rsidRPr="004B15AF">
        <w:rPr>
          <w:sz w:val="26"/>
          <w:szCs w:val="26"/>
        </w:rPr>
        <w:t>Az ELTE nemzetközi</w:t>
      </w:r>
      <w:r>
        <w:rPr>
          <w:sz w:val="26"/>
          <w:szCs w:val="26"/>
        </w:rPr>
        <w:t>esítési</w:t>
      </w:r>
      <w:r w:rsidRPr="004B15AF">
        <w:rPr>
          <w:sz w:val="26"/>
          <w:szCs w:val="26"/>
        </w:rPr>
        <w:t xml:space="preserve"> stratégiájában mindig jelentős szerepet játszott az idegennyelvű képzési kínálat folyamatos bővítése - többek között - az intézmény nemzetközi versenyképességének javítása céljából. Ennek keretében került sor pl. a Szociológia Doktori Iskola csak angol nyelven induló új oktatási programjának (az International Studies doktori programnak) a kidolgozására és az angol nyelvű képzésként induló adatelemző matematikus és gépi tanulás szakember szakirányú továbbképzés nyilvántartásba vételére is. A korábbi években kialakult gyakorlat szerint tovább folytatódott a már szakindítási engedéllyel rendelkező, korábban csak magyar nyelven indított alap- vagy mesterképzési szakok, illetve azok egyes specializációi idegen (cél-)nyelvi indítási dokumentumainak kidolgozása. Ezen folyamatnak köszönhetően a szakmai nyelvi kompetencia fejlesztésén túl lehetőség nyílik pl. külföldi egyetemekkel való együttműködési lehetőségek bővítésére is.</w:t>
      </w:r>
    </w:p>
    <w:p w:rsidR="005B263A" w:rsidRDefault="005B263A" w:rsidP="005B263A">
      <w:pPr>
        <w:spacing w:after="120" w:line="360" w:lineRule="auto"/>
        <w:rPr>
          <w:sz w:val="26"/>
          <w:szCs w:val="26"/>
        </w:rPr>
      </w:pPr>
    </w:p>
    <w:p w:rsidR="005B263A" w:rsidRDefault="005B263A" w:rsidP="005B263A">
      <w:pPr>
        <w:spacing w:after="120" w:line="360" w:lineRule="auto"/>
        <w:rPr>
          <w:sz w:val="26"/>
          <w:szCs w:val="26"/>
        </w:rPr>
      </w:pPr>
    </w:p>
    <w:p w:rsidR="005B263A" w:rsidRDefault="005B263A">
      <w:pPr>
        <w:spacing w:after="200" w:line="276" w:lineRule="auto"/>
        <w:jc w:val="left"/>
        <w:rPr>
          <w:sz w:val="26"/>
          <w:szCs w:val="26"/>
        </w:rPr>
      </w:pPr>
      <w:r>
        <w:rPr>
          <w:sz w:val="26"/>
          <w:szCs w:val="26"/>
        </w:rPr>
        <w:br w:type="page"/>
      </w:r>
    </w:p>
    <w:p w:rsidR="00D1715C" w:rsidRPr="00EB2C94" w:rsidRDefault="00D1715C" w:rsidP="00EB2C94">
      <w:pPr>
        <w:spacing w:line="360" w:lineRule="auto"/>
        <w:jc w:val="center"/>
        <w:rPr>
          <w:b/>
          <w:iCs/>
          <w:szCs w:val="22"/>
        </w:rPr>
      </w:pPr>
      <w:r w:rsidRPr="00EB2C94">
        <w:rPr>
          <w:b/>
          <w:iCs/>
          <w:szCs w:val="22"/>
        </w:rPr>
        <w:lastRenderedPageBreak/>
        <w:t>A Szenátus által támogatott, új idegen nyelvű képzések</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851"/>
        <w:gridCol w:w="1701"/>
        <w:gridCol w:w="2693"/>
        <w:gridCol w:w="992"/>
        <w:gridCol w:w="992"/>
        <w:gridCol w:w="1276"/>
      </w:tblGrid>
      <w:tr w:rsidR="00D1715C" w:rsidRPr="008B251F" w:rsidTr="00F3505B">
        <w:trPr>
          <w:trHeight w:val="434"/>
        </w:trPr>
        <w:tc>
          <w:tcPr>
            <w:tcW w:w="704"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Kar</w:t>
            </w:r>
          </w:p>
        </w:tc>
        <w:tc>
          <w:tcPr>
            <w:tcW w:w="851"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Képzési szint</w:t>
            </w:r>
          </w:p>
        </w:tc>
        <w:tc>
          <w:tcPr>
            <w:tcW w:w="1701"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Szak megnevezése</w:t>
            </w:r>
          </w:p>
        </w:tc>
        <w:tc>
          <w:tcPr>
            <w:tcW w:w="2693"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Szakirány/ specializáció megnevezése</w:t>
            </w:r>
          </w:p>
        </w:tc>
        <w:tc>
          <w:tcPr>
            <w:tcW w:w="992"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Képzés nyelve</w:t>
            </w:r>
          </w:p>
        </w:tc>
        <w:tc>
          <w:tcPr>
            <w:tcW w:w="992"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Képzés helye</w:t>
            </w:r>
          </w:p>
        </w:tc>
        <w:tc>
          <w:tcPr>
            <w:tcW w:w="1276" w:type="dxa"/>
            <w:shd w:val="clear" w:color="auto" w:fill="D6E3BC" w:themeFill="accent3" w:themeFillTint="66"/>
            <w:vAlign w:val="center"/>
          </w:tcPr>
          <w:p w:rsidR="00D1715C" w:rsidRPr="008B251F" w:rsidRDefault="00D1715C" w:rsidP="005B263A">
            <w:pPr>
              <w:spacing w:line="240" w:lineRule="auto"/>
              <w:jc w:val="center"/>
              <w:rPr>
                <w:b/>
                <w:bCs/>
                <w:szCs w:val="22"/>
              </w:rPr>
            </w:pPr>
            <w:r w:rsidRPr="008B251F">
              <w:rPr>
                <w:b/>
                <w:bCs/>
                <w:szCs w:val="22"/>
              </w:rPr>
              <w:t>Szenátus határozata</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ELTE</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Master in Global Challenges for Sustainability (CHARM-EU)</w:t>
            </w:r>
          </w:p>
        </w:tc>
        <w:tc>
          <w:tcPr>
            <w:tcW w:w="2693"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p>
        </w:tc>
        <w:tc>
          <w:tcPr>
            <w:tcW w:w="1276" w:type="dxa"/>
            <w:vAlign w:val="center"/>
          </w:tcPr>
          <w:p w:rsidR="00D1715C" w:rsidRPr="008B251F" w:rsidRDefault="00D1715C" w:rsidP="005B263A">
            <w:pPr>
              <w:spacing w:line="240" w:lineRule="auto"/>
              <w:rPr>
                <w:szCs w:val="22"/>
              </w:rPr>
            </w:pPr>
            <w:r w:rsidRPr="008B251F">
              <w:rPr>
                <w:szCs w:val="22"/>
              </w:rPr>
              <w:t>CXLVII/2020. (X. 14.), CXLVIII/2020. (X. 14.)</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anglisztika</w:t>
            </w:r>
          </w:p>
        </w:tc>
        <w:tc>
          <w:tcPr>
            <w:tcW w:w="2693" w:type="dxa"/>
            <w:vAlign w:val="center"/>
          </w:tcPr>
          <w:p w:rsidR="00D1715C" w:rsidRPr="008B251F" w:rsidRDefault="00D1715C" w:rsidP="005B263A">
            <w:pPr>
              <w:spacing w:line="240" w:lineRule="auto"/>
              <w:rPr>
                <w:szCs w:val="22"/>
              </w:rPr>
            </w:pPr>
            <w:r w:rsidRPr="008B251F">
              <w:rPr>
                <w:szCs w:val="22"/>
              </w:rPr>
              <w:t>magyar, német, francia, olasz, spanyol minor specializációk</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germanisztika - néderlandisztika szakirány</w:t>
            </w:r>
          </w:p>
          <w:p w:rsidR="00D1715C" w:rsidRPr="008B251F" w:rsidRDefault="00D1715C" w:rsidP="005B263A">
            <w:pPr>
              <w:spacing w:line="240" w:lineRule="auto"/>
              <w:rPr>
                <w:szCs w:val="22"/>
              </w:rPr>
            </w:pPr>
          </w:p>
        </w:tc>
        <w:tc>
          <w:tcPr>
            <w:tcW w:w="2693" w:type="dxa"/>
            <w:vAlign w:val="center"/>
          </w:tcPr>
          <w:p w:rsidR="00D1715C" w:rsidRPr="008B251F" w:rsidRDefault="00D1715C" w:rsidP="005B263A">
            <w:pPr>
              <w:spacing w:line="240" w:lineRule="auto"/>
              <w:rPr>
                <w:szCs w:val="22"/>
              </w:rPr>
            </w:pPr>
            <w:r w:rsidRPr="008B251F">
              <w:rPr>
                <w:szCs w:val="22"/>
              </w:rPr>
              <w:t>magyar, anglisztika, francia, olasz, spanyol, német minor specializációk</w:t>
            </w:r>
          </w:p>
        </w:tc>
        <w:tc>
          <w:tcPr>
            <w:tcW w:w="992" w:type="dxa"/>
            <w:vAlign w:val="center"/>
          </w:tcPr>
          <w:p w:rsidR="00D1715C" w:rsidRPr="008B251F" w:rsidRDefault="00D1715C" w:rsidP="005B263A">
            <w:pPr>
              <w:spacing w:line="240" w:lineRule="auto"/>
              <w:rPr>
                <w:szCs w:val="22"/>
              </w:rPr>
            </w:pPr>
            <w:r w:rsidRPr="008B251F">
              <w:rPr>
                <w:szCs w:val="22"/>
              </w:rPr>
              <w:t>holland</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germanisztika - német szakirány</w:t>
            </w:r>
          </w:p>
          <w:p w:rsidR="00D1715C" w:rsidRPr="008B251F" w:rsidRDefault="00D1715C" w:rsidP="005B263A">
            <w:pPr>
              <w:spacing w:line="240" w:lineRule="auto"/>
              <w:rPr>
                <w:szCs w:val="22"/>
              </w:rPr>
            </w:pPr>
          </w:p>
        </w:tc>
        <w:tc>
          <w:tcPr>
            <w:tcW w:w="2693" w:type="dxa"/>
            <w:vAlign w:val="center"/>
          </w:tcPr>
          <w:p w:rsidR="00D1715C" w:rsidRPr="008B251F" w:rsidRDefault="00D1715C" w:rsidP="005B263A">
            <w:pPr>
              <w:spacing w:line="240" w:lineRule="auto"/>
              <w:rPr>
                <w:szCs w:val="22"/>
              </w:rPr>
            </w:pPr>
            <w:r w:rsidRPr="008B251F">
              <w:rPr>
                <w:szCs w:val="22"/>
              </w:rPr>
              <w:t>magyar, anglisztika, spanyol, francia, olasz minor specializációk</w:t>
            </w:r>
          </w:p>
        </w:tc>
        <w:tc>
          <w:tcPr>
            <w:tcW w:w="992" w:type="dxa"/>
            <w:vAlign w:val="center"/>
          </w:tcPr>
          <w:p w:rsidR="00D1715C" w:rsidRPr="008B251F" w:rsidRDefault="00D1715C" w:rsidP="005B263A">
            <w:pPr>
              <w:spacing w:line="240" w:lineRule="auto"/>
              <w:rPr>
                <w:szCs w:val="22"/>
              </w:rPr>
            </w:pPr>
            <w:r w:rsidRPr="008B251F">
              <w:rPr>
                <w:szCs w:val="22"/>
              </w:rPr>
              <w:t>német</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p w:rsidR="00D1715C" w:rsidRPr="008B251F" w:rsidRDefault="00D1715C" w:rsidP="005B263A">
            <w:pPr>
              <w:spacing w:line="240" w:lineRule="auto"/>
              <w:rPr>
                <w:szCs w:val="22"/>
              </w:rPr>
            </w:pPr>
          </w:p>
        </w:tc>
      </w:tr>
      <w:tr w:rsidR="00D1715C" w:rsidRPr="008B251F" w:rsidTr="00F3505B">
        <w:trPr>
          <w:trHeight w:val="605"/>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magyar</w:t>
            </w:r>
          </w:p>
        </w:tc>
        <w:tc>
          <w:tcPr>
            <w:tcW w:w="2693" w:type="dxa"/>
            <w:vAlign w:val="center"/>
          </w:tcPr>
          <w:p w:rsidR="00D1715C" w:rsidRPr="008B251F" w:rsidRDefault="00D1715C" w:rsidP="005B263A">
            <w:pPr>
              <w:spacing w:line="240" w:lineRule="auto"/>
              <w:rPr>
                <w:szCs w:val="22"/>
              </w:rPr>
            </w:pPr>
            <w:r w:rsidRPr="008B251F">
              <w:rPr>
                <w:szCs w:val="22"/>
              </w:rPr>
              <w:t>angol, német, francia, olasz, spanyol minor specializációk</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p w:rsidR="00D1715C" w:rsidRPr="008B251F" w:rsidRDefault="00D1715C" w:rsidP="005B263A">
            <w:pPr>
              <w:spacing w:line="240" w:lineRule="auto"/>
              <w:rPr>
                <w:szCs w:val="22"/>
              </w:rPr>
            </w:pP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újlatin nyelvek és kultúrák - francia szakirány</w:t>
            </w:r>
          </w:p>
        </w:tc>
        <w:tc>
          <w:tcPr>
            <w:tcW w:w="2693" w:type="dxa"/>
            <w:vAlign w:val="center"/>
          </w:tcPr>
          <w:p w:rsidR="00D1715C" w:rsidRPr="008B251F" w:rsidRDefault="00D1715C" w:rsidP="005B263A">
            <w:pPr>
              <w:spacing w:line="240" w:lineRule="auto"/>
              <w:rPr>
                <w:szCs w:val="22"/>
              </w:rPr>
            </w:pPr>
            <w:r w:rsidRPr="008B251F">
              <w:rPr>
                <w:szCs w:val="22"/>
              </w:rPr>
              <w:t>magyar, anglisztika, német, olasz, spanyol minor specializációk</w:t>
            </w:r>
          </w:p>
        </w:tc>
        <w:tc>
          <w:tcPr>
            <w:tcW w:w="992" w:type="dxa"/>
            <w:vAlign w:val="center"/>
          </w:tcPr>
          <w:p w:rsidR="00D1715C" w:rsidRPr="008B251F" w:rsidRDefault="00D1715C" w:rsidP="005B263A">
            <w:pPr>
              <w:spacing w:line="240" w:lineRule="auto"/>
              <w:rPr>
                <w:szCs w:val="22"/>
              </w:rPr>
            </w:pPr>
            <w:r w:rsidRPr="008B251F">
              <w:rPr>
                <w:szCs w:val="22"/>
              </w:rPr>
              <w:t>francia</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p w:rsidR="00D1715C" w:rsidRPr="008B251F" w:rsidRDefault="00D1715C" w:rsidP="005B263A">
            <w:pPr>
              <w:spacing w:line="240" w:lineRule="auto"/>
              <w:rPr>
                <w:szCs w:val="22"/>
              </w:rPr>
            </w:pP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újlatin nyelvek és kultúrák - olasz szakirány</w:t>
            </w:r>
          </w:p>
        </w:tc>
        <w:tc>
          <w:tcPr>
            <w:tcW w:w="2693" w:type="dxa"/>
            <w:vAlign w:val="center"/>
          </w:tcPr>
          <w:p w:rsidR="00D1715C" w:rsidRPr="008B251F" w:rsidRDefault="00D1715C" w:rsidP="005B263A">
            <w:pPr>
              <w:spacing w:line="240" w:lineRule="auto"/>
              <w:rPr>
                <w:szCs w:val="22"/>
              </w:rPr>
            </w:pPr>
            <w:r w:rsidRPr="008B251F">
              <w:rPr>
                <w:szCs w:val="22"/>
              </w:rPr>
              <w:t>magyar, anglisztika,</w:t>
            </w:r>
          </w:p>
          <w:p w:rsidR="00D1715C" w:rsidRPr="008B251F" w:rsidRDefault="00D1715C" w:rsidP="005B263A">
            <w:pPr>
              <w:spacing w:line="240" w:lineRule="auto"/>
              <w:rPr>
                <w:szCs w:val="22"/>
              </w:rPr>
            </w:pPr>
            <w:r w:rsidRPr="008B251F">
              <w:rPr>
                <w:szCs w:val="22"/>
              </w:rPr>
              <w:t xml:space="preserve">német, francia, </w:t>
            </w:r>
          </w:p>
          <w:p w:rsidR="00D1715C" w:rsidRPr="008B251F" w:rsidRDefault="00D1715C" w:rsidP="005B263A">
            <w:pPr>
              <w:spacing w:line="240" w:lineRule="auto"/>
              <w:rPr>
                <w:szCs w:val="22"/>
              </w:rPr>
            </w:pPr>
            <w:r w:rsidRPr="008B251F">
              <w:rPr>
                <w:szCs w:val="22"/>
              </w:rPr>
              <w:t>spanyol minor specializációk</w:t>
            </w:r>
          </w:p>
        </w:tc>
        <w:tc>
          <w:tcPr>
            <w:tcW w:w="992" w:type="dxa"/>
            <w:vAlign w:val="center"/>
          </w:tcPr>
          <w:p w:rsidR="00D1715C" w:rsidRPr="008B251F" w:rsidRDefault="00D1715C" w:rsidP="005B263A">
            <w:pPr>
              <w:spacing w:line="240" w:lineRule="auto"/>
              <w:rPr>
                <w:szCs w:val="22"/>
              </w:rPr>
            </w:pPr>
            <w:r w:rsidRPr="008B251F">
              <w:rPr>
                <w:szCs w:val="22"/>
              </w:rPr>
              <w:t>olasz</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p w:rsidR="00D1715C" w:rsidRPr="008B251F" w:rsidRDefault="00D1715C" w:rsidP="005B263A">
            <w:pPr>
              <w:spacing w:line="240" w:lineRule="auto"/>
              <w:rPr>
                <w:szCs w:val="22"/>
              </w:rPr>
            </w:pP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újlatin nyelvek és kultúrák - spanyol szakirány</w:t>
            </w:r>
          </w:p>
        </w:tc>
        <w:tc>
          <w:tcPr>
            <w:tcW w:w="2693" w:type="dxa"/>
            <w:vAlign w:val="center"/>
          </w:tcPr>
          <w:p w:rsidR="00D1715C" w:rsidRPr="008B251F" w:rsidRDefault="00D1715C" w:rsidP="005B263A">
            <w:pPr>
              <w:spacing w:line="240" w:lineRule="auto"/>
              <w:rPr>
                <w:szCs w:val="22"/>
              </w:rPr>
            </w:pPr>
            <w:r w:rsidRPr="008B251F">
              <w:rPr>
                <w:szCs w:val="22"/>
              </w:rPr>
              <w:t>magyar, anglisztika, német, francia, olasz minor specializációk</w:t>
            </w:r>
          </w:p>
        </w:tc>
        <w:tc>
          <w:tcPr>
            <w:tcW w:w="992" w:type="dxa"/>
            <w:vAlign w:val="center"/>
          </w:tcPr>
          <w:p w:rsidR="00D1715C" w:rsidRPr="008B251F" w:rsidRDefault="00D1715C" w:rsidP="005B263A">
            <w:pPr>
              <w:spacing w:line="240" w:lineRule="auto"/>
              <w:rPr>
                <w:szCs w:val="22"/>
              </w:rPr>
            </w:pPr>
            <w:r w:rsidRPr="008B251F">
              <w:rPr>
                <w:szCs w:val="22"/>
              </w:rPr>
              <w:t>spanyo</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XXXIX/2020. (V. 28.)</w:t>
            </w:r>
          </w:p>
          <w:p w:rsidR="00D1715C" w:rsidRPr="008B251F" w:rsidRDefault="00D1715C" w:rsidP="005B263A">
            <w:pPr>
              <w:spacing w:line="240" w:lineRule="auto"/>
              <w:rPr>
                <w:szCs w:val="22"/>
              </w:rPr>
            </w:pP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kommunikáció- és médiatudomány</w:t>
            </w:r>
          </w:p>
        </w:tc>
        <w:tc>
          <w:tcPr>
            <w:tcW w:w="2693" w:type="dxa"/>
            <w:vAlign w:val="center"/>
          </w:tcPr>
          <w:p w:rsidR="00D1715C" w:rsidRPr="008B251F" w:rsidRDefault="00D1715C" w:rsidP="005B263A">
            <w:pPr>
              <w:spacing w:line="240" w:lineRule="auto"/>
              <w:rPr>
                <w:szCs w:val="22"/>
              </w:rPr>
            </w:pPr>
            <w:r w:rsidRPr="008B251F">
              <w:rPr>
                <w:szCs w:val="22"/>
              </w:rPr>
              <w:t>kommunikációs és médiaszakember, kommunikáció-médiatudományi kutatói, digitális üzleti kommunikáció, kulturális újságírás specializációk</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CXX/2020. (VI. 22.)</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BTK</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régészet</w:t>
            </w:r>
          </w:p>
        </w:tc>
        <w:tc>
          <w:tcPr>
            <w:tcW w:w="2693" w:type="dxa"/>
            <w:vAlign w:val="center"/>
          </w:tcPr>
          <w:p w:rsidR="00D1715C" w:rsidRPr="008B251F" w:rsidRDefault="00D1715C" w:rsidP="005B263A">
            <w:pPr>
              <w:spacing w:line="240" w:lineRule="auto"/>
              <w:rPr>
                <w:szCs w:val="22"/>
              </w:rPr>
            </w:pPr>
            <w:r w:rsidRPr="008B251F">
              <w:rPr>
                <w:szCs w:val="22"/>
              </w:rPr>
              <w:t>archaeometria, régészeti örökség, őskori és Elő-Ázsia régészete, ókori régészet, népvándorlás- és középkori régészet specializációk</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CXXI/2020. (VI. 22.)</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IK</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gépészmérnöki</w:t>
            </w:r>
          </w:p>
        </w:tc>
        <w:tc>
          <w:tcPr>
            <w:tcW w:w="2693" w:type="dxa"/>
            <w:vAlign w:val="center"/>
          </w:tcPr>
          <w:p w:rsidR="00D1715C" w:rsidRPr="008B251F" w:rsidRDefault="00D1715C" w:rsidP="005B263A">
            <w:pPr>
              <w:spacing w:line="240" w:lineRule="auto"/>
              <w:rPr>
                <w:szCs w:val="22"/>
              </w:rPr>
            </w:pPr>
            <w:r w:rsidRPr="008B251F">
              <w:rPr>
                <w:szCs w:val="22"/>
              </w:rPr>
              <w:t>géptervező és szerkezetanalízis specializáció</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Szhely</w:t>
            </w:r>
          </w:p>
        </w:tc>
        <w:tc>
          <w:tcPr>
            <w:tcW w:w="1276" w:type="dxa"/>
            <w:vAlign w:val="center"/>
          </w:tcPr>
          <w:p w:rsidR="00D1715C" w:rsidRPr="008B251F" w:rsidRDefault="00D1715C" w:rsidP="005B263A">
            <w:pPr>
              <w:spacing w:line="240" w:lineRule="auto"/>
              <w:rPr>
                <w:szCs w:val="22"/>
              </w:rPr>
            </w:pPr>
            <w:r w:rsidRPr="008B251F">
              <w:rPr>
                <w:szCs w:val="22"/>
              </w:rPr>
              <w:t>CXXII/2020. (VI. 22.)</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IK</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programtervező informatikus</w:t>
            </w:r>
          </w:p>
        </w:tc>
        <w:tc>
          <w:tcPr>
            <w:tcW w:w="2693" w:type="dxa"/>
            <w:vAlign w:val="center"/>
          </w:tcPr>
          <w:p w:rsidR="00D1715C" w:rsidRPr="008B251F" w:rsidRDefault="00D1715C" w:rsidP="005B263A">
            <w:pPr>
              <w:spacing w:line="240" w:lineRule="auto"/>
              <w:rPr>
                <w:szCs w:val="22"/>
              </w:rPr>
            </w:pPr>
            <w:r w:rsidRPr="008B251F">
              <w:rPr>
                <w:szCs w:val="22"/>
              </w:rPr>
              <w:t>Ipar 4.0 specializáció</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Szhely</w:t>
            </w:r>
          </w:p>
        </w:tc>
        <w:tc>
          <w:tcPr>
            <w:tcW w:w="1276" w:type="dxa"/>
            <w:vAlign w:val="center"/>
          </w:tcPr>
          <w:p w:rsidR="00D1715C" w:rsidRPr="008B251F" w:rsidRDefault="00D1715C" w:rsidP="005B263A">
            <w:pPr>
              <w:spacing w:line="240" w:lineRule="auto"/>
              <w:rPr>
                <w:szCs w:val="22"/>
              </w:rPr>
            </w:pPr>
            <w:r w:rsidRPr="008B251F">
              <w:rPr>
                <w:szCs w:val="22"/>
              </w:rPr>
              <w:t>CXLI/2020. (X. 14.)</w:t>
            </w:r>
          </w:p>
        </w:tc>
      </w:tr>
      <w:tr w:rsidR="00D1715C" w:rsidRPr="008B251F" w:rsidTr="00F3505B">
        <w:trPr>
          <w:trHeight w:val="601"/>
        </w:trPr>
        <w:tc>
          <w:tcPr>
            <w:tcW w:w="704" w:type="dxa"/>
            <w:vAlign w:val="center"/>
          </w:tcPr>
          <w:p w:rsidR="00D1715C" w:rsidRPr="008B251F" w:rsidRDefault="00D1715C" w:rsidP="005B263A">
            <w:pPr>
              <w:spacing w:line="240" w:lineRule="auto"/>
              <w:rPr>
                <w:szCs w:val="22"/>
              </w:rPr>
            </w:pPr>
            <w:r w:rsidRPr="008B251F">
              <w:rPr>
                <w:szCs w:val="22"/>
              </w:rPr>
              <w:t>IK</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terepi robotika informatikus</w:t>
            </w:r>
          </w:p>
        </w:tc>
        <w:tc>
          <w:tcPr>
            <w:tcW w:w="2693"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p>
        </w:tc>
        <w:tc>
          <w:tcPr>
            <w:tcW w:w="1276" w:type="dxa"/>
            <w:vAlign w:val="center"/>
          </w:tcPr>
          <w:p w:rsidR="00D1715C" w:rsidRPr="008B251F" w:rsidRDefault="00D1715C" w:rsidP="005B263A">
            <w:pPr>
              <w:spacing w:line="240" w:lineRule="auto"/>
              <w:rPr>
                <w:szCs w:val="22"/>
              </w:rPr>
            </w:pPr>
            <w:r w:rsidRPr="008B251F">
              <w:rPr>
                <w:szCs w:val="22"/>
              </w:rPr>
              <w:t>CLXXV/2020. (XII. 16.)</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PPK</w:t>
            </w:r>
          </w:p>
        </w:tc>
        <w:tc>
          <w:tcPr>
            <w:tcW w:w="851" w:type="dxa"/>
            <w:vAlign w:val="center"/>
          </w:tcPr>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társadalmi befogadás tanulmányok</w:t>
            </w:r>
          </w:p>
        </w:tc>
        <w:tc>
          <w:tcPr>
            <w:tcW w:w="2693"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Szhely</w:t>
            </w:r>
          </w:p>
        </w:tc>
        <w:tc>
          <w:tcPr>
            <w:tcW w:w="1276" w:type="dxa"/>
            <w:vAlign w:val="center"/>
          </w:tcPr>
          <w:p w:rsidR="00D1715C" w:rsidRPr="008B251F" w:rsidRDefault="00D1715C" w:rsidP="005B263A">
            <w:pPr>
              <w:spacing w:line="240" w:lineRule="auto"/>
              <w:rPr>
                <w:szCs w:val="22"/>
              </w:rPr>
            </w:pPr>
            <w:r w:rsidRPr="008B251F">
              <w:rPr>
                <w:szCs w:val="22"/>
              </w:rPr>
              <w:t>CLXXVII/2020. (XII. 16.)</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TáTK</w:t>
            </w:r>
          </w:p>
        </w:tc>
        <w:tc>
          <w:tcPr>
            <w:tcW w:w="851" w:type="dxa"/>
            <w:vAlign w:val="center"/>
          </w:tcPr>
          <w:p w:rsidR="00D1715C" w:rsidRPr="008B251F" w:rsidRDefault="00D1715C" w:rsidP="005B263A">
            <w:pPr>
              <w:spacing w:line="240" w:lineRule="auto"/>
              <w:rPr>
                <w:szCs w:val="22"/>
              </w:rPr>
            </w:pPr>
            <w:r w:rsidRPr="008B251F">
              <w:rPr>
                <w:szCs w:val="22"/>
              </w:rPr>
              <w:t>doktori képzés</w:t>
            </w:r>
          </w:p>
        </w:tc>
        <w:tc>
          <w:tcPr>
            <w:tcW w:w="1701" w:type="dxa"/>
            <w:vAlign w:val="center"/>
          </w:tcPr>
          <w:p w:rsidR="00D1715C" w:rsidRPr="008B251F" w:rsidRDefault="00D1715C" w:rsidP="005B263A">
            <w:pPr>
              <w:spacing w:line="240" w:lineRule="auto"/>
              <w:rPr>
                <w:szCs w:val="22"/>
              </w:rPr>
            </w:pPr>
            <w:r w:rsidRPr="008B251F">
              <w:rPr>
                <w:szCs w:val="22"/>
              </w:rPr>
              <w:t>Szociológia Doktori Iskola</w:t>
            </w:r>
          </w:p>
        </w:tc>
        <w:tc>
          <w:tcPr>
            <w:tcW w:w="2693" w:type="dxa"/>
            <w:vAlign w:val="center"/>
          </w:tcPr>
          <w:p w:rsidR="00D1715C" w:rsidRPr="008B251F" w:rsidRDefault="00D1715C" w:rsidP="005B263A">
            <w:pPr>
              <w:spacing w:line="240" w:lineRule="auto"/>
              <w:rPr>
                <w:szCs w:val="22"/>
              </w:rPr>
            </w:pPr>
            <w:r w:rsidRPr="008B251F">
              <w:rPr>
                <w:szCs w:val="22"/>
              </w:rPr>
              <w:t>International Studies doktori program</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XXXVI/2020. (V. 28.)</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lastRenderedPageBreak/>
              <w:t>TÓK</w:t>
            </w:r>
          </w:p>
        </w:tc>
        <w:tc>
          <w:tcPr>
            <w:tcW w:w="851" w:type="dxa"/>
            <w:vAlign w:val="center"/>
          </w:tcPr>
          <w:p w:rsidR="00D1715C" w:rsidRPr="008B251F" w:rsidRDefault="00D1715C" w:rsidP="005B263A">
            <w:pPr>
              <w:spacing w:line="240" w:lineRule="auto"/>
              <w:rPr>
                <w:szCs w:val="22"/>
              </w:rPr>
            </w:pPr>
            <w:r w:rsidRPr="008B251F">
              <w:rPr>
                <w:szCs w:val="22"/>
              </w:rPr>
              <w:t>alap</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óvodapedagógus</w:t>
            </w:r>
          </w:p>
        </w:tc>
        <w:tc>
          <w:tcPr>
            <w:tcW w:w="2693"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XLIV/2020. (V. 28.)</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TTK</w:t>
            </w:r>
          </w:p>
        </w:tc>
        <w:tc>
          <w:tcPr>
            <w:tcW w:w="851" w:type="dxa"/>
            <w:vAlign w:val="center"/>
          </w:tcPr>
          <w:p w:rsidR="00D1715C" w:rsidRPr="008B251F" w:rsidRDefault="00D1715C" w:rsidP="005B263A">
            <w:pPr>
              <w:spacing w:line="240" w:lineRule="auto"/>
              <w:rPr>
                <w:szCs w:val="22"/>
              </w:rPr>
            </w:pPr>
          </w:p>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fizikus</w:t>
            </w:r>
          </w:p>
        </w:tc>
        <w:tc>
          <w:tcPr>
            <w:tcW w:w="2693" w:type="dxa"/>
            <w:vAlign w:val="center"/>
          </w:tcPr>
          <w:p w:rsidR="00D1715C" w:rsidRPr="008B251F" w:rsidRDefault="00D1715C" w:rsidP="005B263A">
            <w:pPr>
              <w:spacing w:line="240" w:lineRule="auto"/>
              <w:rPr>
                <w:szCs w:val="22"/>
              </w:rPr>
            </w:pPr>
            <w:r w:rsidRPr="008B251F">
              <w:rPr>
                <w:szCs w:val="22"/>
              </w:rPr>
              <w:t>kutató fizikus specializáció</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XLVI/2020. (V. 28.)</w:t>
            </w:r>
          </w:p>
        </w:tc>
      </w:tr>
      <w:tr w:rsidR="00D1715C" w:rsidRPr="008B251F" w:rsidTr="00F3505B">
        <w:trPr>
          <w:trHeight w:val="825"/>
        </w:trPr>
        <w:tc>
          <w:tcPr>
            <w:tcW w:w="704" w:type="dxa"/>
            <w:vAlign w:val="center"/>
          </w:tcPr>
          <w:p w:rsidR="00D1715C" w:rsidRPr="008B251F" w:rsidRDefault="00D1715C" w:rsidP="005B263A">
            <w:pPr>
              <w:spacing w:line="240" w:lineRule="auto"/>
              <w:rPr>
                <w:szCs w:val="22"/>
              </w:rPr>
            </w:pPr>
            <w:r w:rsidRPr="008B251F">
              <w:rPr>
                <w:szCs w:val="22"/>
              </w:rPr>
              <w:t>TTK</w:t>
            </w:r>
          </w:p>
        </w:tc>
        <w:tc>
          <w:tcPr>
            <w:tcW w:w="851" w:type="dxa"/>
            <w:vAlign w:val="center"/>
          </w:tcPr>
          <w:p w:rsidR="00D1715C" w:rsidRPr="008B251F" w:rsidRDefault="00D1715C" w:rsidP="005B263A">
            <w:pPr>
              <w:spacing w:line="240" w:lineRule="auto"/>
              <w:rPr>
                <w:szCs w:val="22"/>
              </w:rPr>
            </w:pPr>
          </w:p>
          <w:p w:rsidR="00D1715C" w:rsidRPr="008B251F" w:rsidRDefault="00D1715C" w:rsidP="005B263A">
            <w:pPr>
              <w:spacing w:line="240" w:lineRule="auto"/>
              <w:rPr>
                <w:szCs w:val="22"/>
              </w:rPr>
            </w:pPr>
            <w:r w:rsidRPr="008B251F">
              <w:rPr>
                <w:szCs w:val="22"/>
              </w:rPr>
              <w:t>mester</w:t>
            </w:r>
            <w:r w:rsidR="00F3505B">
              <w:rPr>
                <w:szCs w:val="22"/>
              </w:rPr>
              <w:t>-</w:t>
            </w:r>
            <w:r w:rsidRPr="008B251F">
              <w:rPr>
                <w:szCs w:val="22"/>
              </w:rPr>
              <w:t>képzés</w:t>
            </w:r>
          </w:p>
        </w:tc>
        <w:tc>
          <w:tcPr>
            <w:tcW w:w="1701" w:type="dxa"/>
            <w:vAlign w:val="center"/>
          </w:tcPr>
          <w:p w:rsidR="00D1715C" w:rsidRPr="008B251F" w:rsidRDefault="00D1715C" w:rsidP="005B263A">
            <w:pPr>
              <w:spacing w:line="240" w:lineRule="auto"/>
              <w:rPr>
                <w:szCs w:val="22"/>
              </w:rPr>
            </w:pPr>
            <w:r w:rsidRPr="008B251F">
              <w:rPr>
                <w:szCs w:val="22"/>
              </w:rPr>
              <w:t>fizikus</w:t>
            </w:r>
          </w:p>
        </w:tc>
        <w:tc>
          <w:tcPr>
            <w:tcW w:w="2693" w:type="dxa"/>
            <w:vAlign w:val="center"/>
          </w:tcPr>
          <w:p w:rsidR="00D1715C" w:rsidRPr="008B251F" w:rsidRDefault="00D1715C" w:rsidP="005B263A">
            <w:pPr>
              <w:spacing w:line="240" w:lineRule="auto"/>
              <w:rPr>
                <w:szCs w:val="22"/>
              </w:rPr>
            </w:pPr>
            <w:r w:rsidRPr="008B251F">
              <w:rPr>
                <w:szCs w:val="22"/>
              </w:rPr>
              <w:t>biofizika specializáció</w:t>
            </w: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XLVII/2020. (V. 28.)</w:t>
            </w:r>
          </w:p>
        </w:tc>
      </w:tr>
      <w:tr w:rsidR="00D1715C" w:rsidRPr="008B251F" w:rsidTr="00F3505B">
        <w:trPr>
          <w:trHeight w:val="216"/>
        </w:trPr>
        <w:tc>
          <w:tcPr>
            <w:tcW w:w="704" w:type="dxa"/>
            <w:vAlign w:val="center"/>
          </w:tcPr>
          <w:p w:rsidR="00D1715C" w:rsidRPr="008B251F" w:rsidRDefault="00D1715C" w:rsidP="005B263A">
            <w:pPr>
              <w:spacing w:line="240" w:lineRule="auto"/>
              <w:rPr>
                <w:szCs w:val="22"/>
              </w:rPr>
            </w:pPr>
            <w:r w:rsidRPr="008B251F">
              <w:rPr>
                <w:szCs w:val="22"/>
              </w:rPr>
              <w:t>TTK</w:t>
            </w:r>
          </w:p>
        </w:tc>
        <w:tc>
          <w:tcPr>
            <w:tcW w:w="851" w:type="dxa"/>
            <w:vAlign w:val="center"/>
          </w:tcPr>
          <w:p w:rsidR="00D1715C" w:rsidRPr="008B251F" w:rsidRDefault="00D1715C" w:rsidP="005B263A">
            <w:pPr>
              <w:spacing w:line="240" w:lineRule="auto"/>
              <w:rPr>
                <w:szCs w:val="22"/>
              </w:rPr>
            </w:pPr>
            <w:r w:rsidRPr="008B251F">
              <w:rPr>
                <w:szCs w:val="22"/>
              </w:rPr>
              <w:t>szakirányú tovább</w:t>
            </w:r>
            <w:r w:rsidR="00F3505B">
              <w:rPr>
                <w:szCs w:val="22"/>
              </w:rPr>
              <w:t>k</w:t>
            </w:r>
          </w:p>
        </w:tc>
        <w:tc>
          <w:tcPr>
            <w:tcW w:w="1701" w:type="dxa"/>
            <w:vAlign w:val="center"/>
          </w:tcPr>
          <w:p w:rsidR="00D1715C" w:rsidRPr="008B251F" w:rsidRDefault="00D1715C" w:rsidP="005B263A">
            <w:pPr>
              <w:spacing w:line="240" w:lineRule="auto"/>
              <w:rPr>
                <w:szCs w:val="22"/>
              </w:rPr>
            </w:pPr>
            <w:r w:rsidRPr="008B251F">
              <w:rPr>
                <w:szCs w:val="22"/>
              </w:rPr>
              <w:t>adatelemző matematikus és gépi tanulás szakember</w:t>
            </w:r>
          </w:p>
        </w:tc>
        <w:tc>
          <w:tcPr>
            <w:tcW w:w="2693" w:type="dxa"/>
            <w:vAlign w:val="center"/>
          </w:tcPr>
          <w:p w:rsidR="00D1715C" w:rsidRPr="008B251F" w:rsidRDefault="00D1715C" w:rsidP="005B263A">
            <w:pPr>
              <w:spacing w:line="240" w:lineRule="auto"/>
              <w:rPr>
                <w:szCs w:val="22"/>
              </w:rPr>
            </w:pPr>
          </w:p>
        </w:tc>
        <w:tc>
          <w:tcPr>
            <w:tcW w:w="992" w:type="dxa"/>
            <w:vAlign w:val="center"/>
          </w:tcPr>
          <w:p w:rsidR="00D1715C" w:rsidRPr="008B251F" w:rsidRDefault="00D1715C" w:rsidP="005B263A">
            <w:pPr>
              <w:spacing w:line="240" w:lineRule="auto"/>
              <w:rPr>
                <w:szCs w:val="22"/>
              </w:rPr>
            </w:pPr>
            <w:r w:rsidRPr="008B251F">
              <w:rPr>
                <w:szCs w:val="22"/>
              </w:rPr>
              <w:t>angol</w:t>
            </w:r>
          </w:p>
        </w:tc>
        <w:tc>
          <w:tcPr>
            <w:tcW w:w="992" w:type="dxa"/>
            <w:vAlign w:val="center"/>
          </w:tcPr>
          <w:p w:rsidR="00D1715C" w:rsidRPr="008B251F" w:rsidRDefault="00D1715C" w:rsidP="005B263A">
            <w:pPr>
              <w:spacing w:line="240" w:lineRule="auto"/>
              <w:rPr>
                <w:szCs w:val="22"/>
              </w:rPr>
            </w:pPr>
            <w:r w:rsidRPr="008B251F">
              <w:rPr>
                <w:szCs w:val="22"/>
              </w:rPr>
              <w:t>Budapest</w:t>
            </w:r>
          </w:p>
        </w:tc>
        <w:tc>
          <w:tcPr>
            <w:tcW w:w="1276" w:type="dxa"/>
            <w:vAlign w:val="center"/>
          </w:tcPr>
          <w:p w:rsidR="00D1715C" w:rsidRPr="008B251F" w:rsidRDefault="00D1715C" w:rsidP="005B263A">
            <w:pPr>
              <w:spacing w:line="240" w:lineRule="auto"/>
              <w:rPr>
                <w:szCs w:val="22"/>
              </w:rPr>
            </w:pPr>
            <w:r w:rsidRPr="008B251F">
              <w:rPr>
                <w:szCs w:val="22"/>
              </w:rPr>
              <w:t>CLIV/2020. (XI. 11.)</w:t>
            </w:r>
          </w:p>
        </w:tc>
      </w:tr>
    </w:tbl>
    <w:p w:rsidR="00D1715C" w:rsidRPr="004B15AF" w:rsidRDefault="00D1715C" w:rsidP="00842CDD">
      <w:pPr>
        <w:spacing w:line="360" w:lineRule="auto"/>
        <w:rPr>
          <w:sz w:val="26"/>
          <w:szCs w:val="26"/>
        </w:rPr>
      </w:pPr>
    </w:p>
    <w:p w:rsidR="00D1715C" w:rsidRPr="00EB2C94" w:rsidRDefault="00D1715C" w:rsidP="00EB2C94">
      <w:pPr>
        <w:spacing w:line="360" w:lineRule="auto"/>
        <w:jc w:val="center"/>
        <w:rPr>
          <w:b/>
          <w:i/>
          <w:iCs/>
          <w:szCs w:val="22"/>
        </w:rPr>
      </w:pPr>
      <w:r w:rsidRPr="00EB2C94">
        <w:rPr>
          <w:b/>
          <w:i/>
          <w:iCs/>
          <w:szCs w:val="22"/>
        </w:rPr>
        <w:t>Idegennyelvű képzésen résztvevők száma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40"/>
        <w:gridCol w:w="3371"/>
        <w:gridCol w:w="898"/>
        <w:gridCol w:w="874"/>
        <w:gridCol w:w="727"/>
        <w:gridCol w:w="1097"/>
        <w:gridCol w:w="723"/>
      </w:tblGrid>
      <w:tr w:rsidR="00F3505B" w:rsidRPr="008B251F" w:rsidTr="00F3505B">
        <w:trPr>
          <w:trHeight w:val="442"/>
        </w:trPr>
        <w:tc>
          <w:tcPr>
            <w:tcW w:w="1540" w:type="dxa"/>
            <w:shd w:val="clear" w:color="auto" w:fill="D6E3BC" w:themeFill="accent3" w:themeFillTint="66"/>
            <w:noWrap/>
            <w:vAlign w:val="center"/>
            <w:hideMark/>
          </w:tcPr>
          <w:p w:rsidR="00D1715C" w:rsidRPr="00EB2C94" w:rsidRDefault="00D1715C" w:rsidP="00F3505B">
            <w:pPr>
              <w:spacing w:line="240" w:lineRule="auto"/>
              <w:jc w:val="center"/>
              <w:rPr>
                <w:b/>
                <w:bCs/>
                <w:szCs w:val="22"/>
              </w:rPr>
            </w:pPr>
            <w:r w:rsidRPr="00EB2C94">
              <w:rPr>
                <w:b/>
                <w:bCs/>
                <w:szCs w:val="22"/>
              </w:rPr>
              <w:t>Képzési szint</w:t>
            </w:r>
          </w:p>
        </w:tc>
        <w:tc>
          <w:tcPr>
            <w:tcW w:w="3371" w:type="dxa"/>
            <w:shd w:val="clear" w:color="auto" w:fill="D6E3BC" w:themeFill="accent3" w:themeFillTint="66"/>
            <w:noWrap/>
            <w:vAlign w:val="center"/>
            <w:hideMark/>
          </w:tcPr>
          <w:p w:rsidR="00D1715C" w:rsidRPr="00EB2C94" w:rsidRDefault="00D1715C" w:rsidP="00F3505B">
            <w:pPr>
              <w:spacing w:line="240" w:lineRule="auto"/>
              <w:jc w:val="center"/>
              <w:rPr>
                <w:b/>
                <w:bCs/>
                <w:szCs w:val="22"/>
              </w:rPr>
            </w:pPr>
            <w:r w:rsidRPr="00EB2C94">
              <w:rPr>
                <w:b/>
                <w:bCs/>
                <w:szCs w:val="22"/>
              </w:rPr>
              <w:t>Képzés</w:t>
            </w:r>
          </w:p>
        </w:tc>
        <w:tc>
          <w:tcPr>
            <w:tcW w:w="890" w:type="dxa"/>
            <w:shd w:val="clear" w:color="auto" w:fill="D6E3BC" w:themeFill="accent3" w:themeFillTint="66"/>
            <w:noWrap/>
            <w:vAlign w:val="center"/>
            <w:hideMark/>
          </w:tcPr>
          <w:p w:rsidR="00D1715C" w:rsidRPr="00EB2C94" w:rsidRDefault="00D1715C" w:rsidP="00F3505B">
            <w:pPr>
              <w:spacing w:line="240" w:lineRule="auto"/>
              <w:jc w:val="center"/>
              <w:rPr>
                <w:b/>
                <w:bCs/>
                <w:szCs w:val="22"/>
              </w:rPr>
            </w:pPr>
            <w:r w:rsidRPr="00EB2C94">
              <w:rPr>
                <w:b/>
                <w:bCs/>
                <w:szCs w:val="22"/>
              </w:rPr>
              <w:t>Munka</w:t>
            </w:r>
            <w:r w:rsidR="00F3505B">
              <w:rPr>
                <w:b/>
                <w:bCs/>
                <w:szCs w:val="22"/>
              </w:rPr>
              <w:t>-</w:t>
            </w:r>
            <w:r w:rsidRPr="00EB2C94">
              <w:rPr>
                <w:b/>
                <w:bCs/>
                <w:szCs w:val="22"/>
              </w:rPr>
              <w:t>rend</w:t>
            </w:r>
          </w:p>
        </w:tc>
        <w:tc>
          <w:tcPr>
            <w:tcW w:w="867" w:type="dxa"/>
            <w:shd w:val="clear" w:color="auto" w:fill="D6E3BC" w:themeFill="accent3" w:themeFillTint="66"/>
            <w:noWrap/>
            <w:vAlign w:val="center"/>
            <w:hideMark/>
          </w:tcPr>
          <w:p w:rsidR="00D1715C" w:rsidRPr="00EB2C94" w:rsidRDefault="00D1715C" w:rsidP="00F3505B">
            <w:pPr>
              <w:spacing w:line="240" w:lineRule="auto"/>
              <w:jc w:val="center"/>
              <w:rPr>
                <w:b/>
                <w:bCs/>
                <w:szCs w:val="22"/>
              </w:rPr>
            </w:pPr>
            <w:r w:rsidRPr="00EB2C94">
              <w:rPr>
                <w:b/>
                <w:bCs/>
                <w:szCs w:val="22"/>
              </w:rPr>
              <w:t>Nyelv</w:t>
            </w:r>
          </w:p>
        </w:tc>
        <w:tc>
          <w:tcPr>
            <w:tcW w:w="721" w:type="dxa"/>
            <w:shd w:val="clear" w:color="auto" w:fill="D6E3BC" w:themeFill="accent3" w:themeFillTint="66"/>
            <w:noWrap/>
            <w:vAlign w:val="center"/>
            <w:hideMark/>
          </w:tcPr>
          <w:p w:rsidR="00D1715C" w:rsidRPr="00EB2C94" w:rsidRDefault="00D1715C" w:rsidP="00F3505B">
            <w:pPr>
              <w:spacing w:line="240" w:lineRule="auto"/>
              <w:jc w:val="center"/>
              <w:rPr>
                <w:b/>
                <w:bCs/>
                <w:szCs w:val="22"/>
              </w:rPr>
            </w:pPr>
            <w:r w:rsidRPr="00EB2C94">
              <w:rPr>
                <w:b/>
                <w:bCs/>
                <w:szCs w:val="22"/>
              </w:rPr>
              <w:t>Kar</w:t>
            </w:r>
          </w:p>
        </w:tc>
        <w:tc>
          <w:tcPr>
            <w:tcW w:w="1097" w:type="dxa"/>
            <w:shd w:val="clear" w:color="auto" w:fill="D6E3BC" w:themeFill="accent3" w:themeFillTint="66"/>
            <w:noWrap/>
            <w:vAlign w:val="center"/>
            <w:hideMark/>
          </w:tcPr>
          <w:p w:rsidR="00D1715C" w:rsidRPr="00EB2C94" w:rsidRDefault="00D1715C" w:rsidP="00F3505B">
            <w:pPr>
              <w:spacing w:line="240" w:lineRule="auto"/>
              <w:jc w:val="center"/>
              <w:rPr>
                <w:b/>
                <w:bCs/>
                <w:szCs w:val="22"/>
              </w:rPr>
            </w:pPr>
            <w:r w:rsidRPr="00EB2C94">
              <w:rPr>
                <w:b/>
                <w:bCs/>
                <w:szCs w:val="22"/>
              </w:rPr>
              <w:t>Képzés helye</w:t>
            </w:r>
          </w:p>
        </w:tc>
        <w:tc>
          <w:tcPr>
            <w:tcW w:w="723" w:type="dxa"/>
            <w:shd w:val="clear" w:color="auto" w:fill="D6E3BC" w:themeFill="accent3" w:themeFillTint="66"/>
            <w:noWrap/>
            <w:vAlign w:val="center"/>
            <w:hideMark/>
          </w:tcPr>
          <w:p w:rsidR="00D1715C" w:rsidRPr="008B251F" w:rsidRDefault="00D1715C" w:rsidP="00F3505B">
            <w:pPr>
              <w:spacing w:line="240" w:lineRule="auto"/>
              <w:jc w:val="center"/>
              <w:rPr>
                <w:b/>
                <w:bCs/>
                <w:szCs w:val="22"/>
              </w:rPr>
            </w:pPr>
            <w:r w:rsidRPr="00EB2C94">
              <w:rPr>
                <w:b/>
                <w:bCs/>
                <w:szCs w:val="22"/>
              </w:rPr>
              <w:t>Fő</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anglisztika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114</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germanisztika (néderlandisztika)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holland</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germanisztika (német)</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német</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germanisztika (skandinavisztika)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svéd</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magyar</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8</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újlatin nyelvek és kultúrák (francia)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francia</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újlatin nyelvek és kultúrák (olasz)</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olasz</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újlatin nyelvek és kultúrák (portugál)</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portugál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újlatin nyelvek és kultúrák (spanyol)</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spanyol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gépészmérnöki</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Szhely</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37</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programtervező informatikus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258</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pszichológia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157</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alkalmazott közgazdaságtan</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63</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nemzetközi tanulmányok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244</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szociológia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52</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óvodapedagógus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TÓK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30</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nemzetközi gazdálkodás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GTI</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101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alapképzés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pénzügy és számvitel</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GTI</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15</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európai és nemzetközi üzleti jog</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levelező</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ÁJK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27</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amerikanisztika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9</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anglisztika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45</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angol nyelvoktató</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28</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asszíriológia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Európai társadalmi terek: fejlesztés és örökség</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8</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filmtudomány</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35</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francia nyelv, irodalom és kultúra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francia</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logika és tudományelmélet</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7</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német nyelv, irodalom és kultúra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német</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néderlandisztika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holland</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olasz nyelv, irodalom és kultúra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olasz</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lastRenderedPageBreak/>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orosz nyelv és irodalom</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orosz</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skandinavisztika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svéd</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spanyol nyelv, irodalom és kultúra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spanyol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szemiotika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9</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autonómrendszer –informatikus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53</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programtervező informatikus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206</w:t>
            </w:r>
          </w:p>
        </w:tc>
      </w:tr>
      <w:tr w:rsidR="00F3505B" w:rsidRPr="008B251F" w:rsidTr="00F3505B">
        <w:trPr>
          <w:trHeight w:val="585"/>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programtervező informatikus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Szhely</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6</w:t>
            </w:r>
          </w:p>
        </w:tc>
      </w:tr>
      <w:tr w:rsidR="00F3505B" w:rsidRPr="008B251F" w:rsidTr="00F3505B">
        <w:trPr>
          <w:trHeight w:val="30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térképész</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21</w:t>
            </w:r>
          </w:p>
        </w:tc>
      </w:tr>
      <w:tr w:rsidR="00F3505B" w:rsidRPr="008B251F" w:rsidTr="00F3505B">
        <w:trPr>
          <w:trHeight w:val="339"/>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emberi erőforrás tanácsadó</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14</w:t>
            </w:r>
          </w:p>
        </w:tc>
      </w:tr>
      <w:tr w:rsidR="00F3505B" w:rsidRPr="008B251F" w:rsidTr="00F3505B">
        <w:trPr>
          <w:trHeight w:val="27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neveléstudomány</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30</w:t>
            </w:r>
          </w:p>
        </w:tc>
      </w:tr>
      <w:tr w:rsidR="00F3505B" w:rsidRPr="008B251F" w:rsidTr="00F3505B">
        <w:trPr>
          <w:trHeight w:val="26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pszichológia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89</w:t>
            </w:r>
          </w:p>
        </w:tc>
      </w:tr>
      <w:tr w:rsidR="00F3505B" w:rsidRPr="008B251F" w:rsidTr="00F3505B">
        <w:trPr>
          <w:trHeight w:val="282"/>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számítógépes és kognitív idegtudomány</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39</w:t>
            </w:r>
          </w:p>
        </w:tc>
      </w:tr>
      <w:tr w:rsidR="00F3505B" w:rsidRPr="008B251F" w:rsidTr="00F3505B">
        <w:trPr>
          <w:trHeight w:val="332"/>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társadalmi befogadás tanulmányok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19</w:t>
            </w:r>
          </w:p>
        </w:tc>
      </w:tr>
      <w:tr w:rsidR="00F3505B" w:rsidRPr="008B251F" w:rsidTr="00F3505B">
        <w:trPr>
          <w:trHeight w:val="279"/>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egészségpolitika, tervezés és fi</w:t>
            </w:r>
            <w:r w:rsidR="00F3505B">
              <w:rPr>
                <w:szCs w:val="22"/>
              </w:rPr>
              <w:t>n.</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7</w:t>
            </w:r>
          </w:p>
        </w:tc>
      </w:tr>
      <w:tr w:rsidR="00F3505B" w:rsidRPr="008B251F" w:rsidTr="00F3505B">
        <w:trPr>
          <w:trHeight w:val="187"/>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egészségpolitika, tervezés és fin</w:t>
            </w:r>
            <w:r w:rsidR="00F3505B">
              <w:rPr>
                <w:szCs w:val="22"/>
              </w:rPr>
              <w:t>.</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levelező</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w:t>
            </w:r>
          </w:p>
        </w:tc>
      </w:tr>
      <w:tr w:rsidR="00F3505B" w:rsidRPr="008B251F" w:rsidTr="00F3505B">
        <w:trPr>
          <w:trHeight w:val="159"/>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kulturális antropológia</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33</w:t>
            </w:r>
          </w:p>
        </w:tc>
      </w:tr>
      <w:tr w:rsidR="00F3505B" w:rsidRPr="008B251F" w:rsidTr="00F3505B">
        <w:trPr>
          <w:trHeight w:val="16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nemzetközi tanulmányok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42</w:t>
            </w:r>
          </w:p>
        </w:tc>
      </w:tr>
      <w:tr w:rsidR="00F3505B" w:rsidRPr="008B251F" w:rsidTr="00F3505B">
        <w:trPr>
          <w:trHeight w:val="195"/>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alkalmazott matematikus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12</w:t>
            </w:r>
          </w:p>
        </w:tc>
      </w:tr>
      <w:tr w:rsidR="00F3505B" w:rsidRPr="008B251F" w:rsidTr="00F3505B">
        <w:trPr>
          <w:trHeight w:val="21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anyagtudomány</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16</w:t>
            </w:r>
          </w:p>
        </w:tc>
      </w:tr>
      <w:tr w:rsidR="00F3505B" w:rsidRPr="008B251F" w:rsidTr="00F3505B">
        <w:trPr>
          <w:trHeight w:val="231"/>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biológus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86</w:t>
            </w:r>
          </w:p>
        </w:tc>
      </w:tr>
      <w:tr w:rsidR="00F3505B" w:rsidRPr="008B251F" w:rsidTr="00F3505B">
        <w:trPr>
          <w:trHeight w:val="108"/>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fizikus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28</w:t>
            </w:r>
          </w:p>
        </w:tc>
      </w:tr>
      <w:tr w:rsidR="00F3505B" w:rsidRPr="008B251F" w:rsidTr="00F3505B">
        <w:trPr>
          <w:trHeight w:val="125"/>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geológus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13</w:t>
            </w:r>
          </w:p>
        </w:tc>
      </w:tr>
      <w:tr w:rsidR="00F3505B" w:rsidRPr="008B251F" w:rsidTr="00F3505B">
        <w:trPr>
          <w:trHeight w:val="158"/>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környezettudomány</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60</w:t>
            </w:r>
          </w:p>
        </w:tc>
      </w:tr>
      <w:tr w:rsidR="00F3505B" w:rsidRPr="008B251F" w:rsidTr="00F3505B">
        <w:trPr>
          <w:trHeight w:val="175"/>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matematikus</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w:t>
            </w:r>
          </w:p>
        </w:tc>
      </w:tr>
      <w:tr w:rsidR="00F3505B" w:rsidRPr="008B251F" w:rsidTr="00F3505B">
        <w:trPr>
          <w:trHeight w:val="52"/>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mesterképzés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vegyész</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32</w:t>
            </w:r>
          </w:p>
        </w:tc>
      </w:tr>
      <w:tr w:rsidR="00F3505B" w:rsidRPr="008B251F" w:rsidTr="00F3505B">
        <w:trPr>
          <w:trHeight w:val="7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szakirányú továbbképzés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európai emberi jogi mesterjogász</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levelező</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ÁJK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10</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filozófiai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14</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irodalom- és kultúratudományok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29</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nyelvtudományok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43</w:t>
            </w:r>
          </w:p>
        </w:tc>
      </w:tr>
      <w:tr w:rsidR="00F3505B" w:rsidRPr="008B251F" w:rsidTr="00F3505B">
        <w:trPr>
          <w:trHeight w:val="46"/>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 xml:space="preserve">doktori képzés </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történelemtudományok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BTK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17</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informatikai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IK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33</w:t>
            </w:r>
          </w:p>
        </w:tc>
      </w:tr>
      <w:tr w:rsidR="00F3505B" w:rsidRPr="008B251F" w:rsidTr="00F3505B">
        <w:trPr>
          <w:trHeight w:val="82"/>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neveléstudományok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59</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pszichológiai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PPK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30</w:t>
            </w:r>
          </w:p>
        </w:tc>
      </w:tr>
      <w:tr w:rsidR="00F3505B" w:rsidRPr="008B251F" w:rsidTr="00F3505B">
        <w:trPr>
          <w:trHeight w:val="118"/>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szociológiai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TÁTK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16</w:t>
            </w:r>
          </w:p>
        </w:tc>
      </w:tr>
      <w:tr w:rsidR="00F3505B" w:rsidRPr="008B251F" w:rsidTr="00F3505B">
        <w:trPr>
          <w:trHeight w:val="150"/>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biológiai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31</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 xml:space="preserve">doktori képzés </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fizikai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31</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földtudományok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24</w:t>
            </w:r>
          </w:p>
        </w:tc>
      </w:tr>
      <w:tr w:rsidR="00F3505B" w:rsidRPr="008B251F" w:rsidTr="00F3505B">
        <w:trPr>
          <w:trHeight w:val="62"/>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 xml:space="preserve">doktori képzés </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kémiai 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27</w:t>
            </w:r>
          </w:p>
        </w:tc>
      </w:tr>
      <w:tr w:rsidR="00F3505B" w:rsidRPr="008B251F" w:rsidTr="00F3505B">
        <w:trPr>
          <w:trHeight w:val="44"/>
        </w:trPr>
        <w:tc>
          <w:tcPr>
            <w:tcW w:w="1540" w:type="dxa"/>
            <w:tcBorders>
              <w:bottom w:val="single" w:sz="4" w:space="0" w:color="auto"/>
            </w:tcBorders>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tcBorders>
              <w:bottom w:val="single" w:sz="4" w:space="0" w:color="auto"/>
            </w:tcBorders>
            <w:shd w:val="clear" w:color="auto" w:fill="auto"/>
            <w:noWrap/>
            <w:vAlign w:val="center"/>
          </w:tcPr>
          <w:p w:rsidR="00D1715C" w:rsidRPr="008B251F" w:rsidRDefault="00D1715C" w:rsidP="00F3505B">
            <w:pPr>
              <w:spacing w:line="240" w:lineRule="auto"/>
              <w:rPr>
                <w:szCs w:val="22"/>
              </w:rPr>
            </w:pPr>
            <w:r w:rsidRPr="008B251F">
              <w:rPr>
                <w:szCs w:val="22"/>
              </w:rPr>
              <w:t>környezettudományok</w:t>
            </w:r>
          </w:p>
        </w:tc>
        <w:tc>
          <w:tcPr>
            <w:tcW w:w="890" w:type="dxa"/>
            <w:tcBorders>
              <w:bottom w:val="single" w:sz="4" w:space="0" w:color="auto"/>
            </w:tcBorders>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tcBorders>
              <w:bottom w:val="single" w:sz="4" w:space="0" w:color="auto"/>
            </w:tcBorders>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tcBorders>
              <w:bottom w:val="single" w:sz="4" w:space="0" w:color="auto"/>
            </w:tcBorders>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tcBorders>
              <w:bottom w:val="single" w:sz="4" w:space="0" w:color="auto"/>
            </w:tcBorders>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tcBorders>
              <w:bottom w:val="single" w:sz="4" w:space="0" w:color="auto"/>
            </w:tcBorders>
            <w:shd w:val="clear" w:color="auto" w:fill="auto"/>
            <w:noWrap/>
            <w:vAlign w:val="center"/>
          </w:tcPr>
          <w:p w:rsidR="00D1715C" w:rsidRPr="008B251F" w:rsidRDefault="00D1715C" w:rsidP="00F3505B">
            <w:pPr>
              <w:spacing w:line="240" w:lineRule="auto"/>
              <w:jc w:val="center"/>
              <w:rPr>
                <w:szCs w:val="22"/>
              </w:rPr>
            </w:pPr>
            <w:r w:rsidRPr="008B251F">
              <w:rPr>
                <w:szCs w:val="22"/>
              </w:rPr>
              <w:t>23</w:t>
            </w:r>
          </w:p>
        </w:tc>
      </w:tr>
      <w:tr w:rsidR="00F3505B" w:rsidRPr="008B251F" w:rsidTr="00F3505B">
        <w:trPr>
          <w:trHeight w:val="44"/>
        </w:trPr>
        <w:tc>
          <w:tcPr>
            <w:tcW w:w="1540" w:type="dxa"/>
            <w:shd w:val="clear" w:color="auto" w:fill="auto"/>
            <w:noWrap/>
            <w:vAlign w:val="center"/>
          </w:tcPr>
          <w:p w:rsidR="00D1715C" w:rsidRPr="008B251F" w:rsidRDefault="00D1715C" w:rsidP="00F3505B">
            <w:pPr>
              <w:spacing w:line="240" w:lineRule="auto"/>
              <w:rPr>
                <w:szCs w:val="22"/>
              </w:rPr>
            </w:pPr>
            <w:r w:rsidRPr="008B251F">
              <w:rPr>
                <w:szCs w:val="22"/>
              </w:rPr>
              <w:t>doktori képzés</w:t>
            </w:r>
          </w:p>
        </w:tc>
        <w:tc>
          <w:tcPr>
            <w:tcW w:w="3371" w:type="dxa"/>
            <w:shd w:val="clear" w:color="auto" w:fill="auto"/>
            <w:noWrap/>
            <w:vAlign w:val="center"/>
          </w:tcPr>
          <w:p w:rsidR="00D1715C" w:rsidRPr="008B251F" w:rsidRDefault="00D1715C" w:rsidP="00F3505B">
            <w:pPr>
              <w:spacing w:line="240" w:lineRule="auto"/>
              <w:rPr>
                <w:szCs w:val="22"/>
              </w:rPr>
            </w:pPr>
            <w:r w:rsidRPr="008B251F">
              <w:rPr>
                <w:szCs w:val="22"/>
              </w:rPr>
              <w:t>matematika- és számítástudományok</w:t>
            </w:r>
          </w:p>
        </w:tc>
        <w:tc>
          <w:tcPr>
            <w:tcW w:w="890" w:type="dxa"/>
            <w:shd w:val="clear" w:color="auto" w:fill="auto"/>
            <w:noWrap/>
            <w:vAlign w:val="center"/>
          </w:tcPr>
          <w:p w:rsidR="00D1715C" w:rsidRPr="008B251F" w:rsidRDefault="00D1715C" w:rsidP="00F3505B">
            <w:pPr>
              <w:spacing w:line="240" w:lineRule="auto"/>
              <w:rPr>
                <w:szCs w:val="22"/>
              </w:rPr>
            </w:pPr>
            <w:r w:rsidRPr="008B251F">
              <w:rPr>
                <w:szCs w:val="22"/>
              </w:rPr>
              <w:t>nappali</w:t>
            </w:r>
          </w:p>
        </w:tc>
        <w:tc>
          <w:tcPr>
            <w:tcW w:w="867" w:type="dxa"/>
            <w:shd w:val="clear" w:color="auto" w:fill="auto"/>
            <w:noWrap/>
            <w:vAlign w:val="center"/>
          </w:tcPr>
          <w:p w:rsidR="00D1715C" w:rsidRPr="008B251F" w:rsidRDefault="00D1715C" w:rsidP="00F3505B">
            <w:pPr>
              <w:spacing w:line="240" w:lineRule="auto"/>
              <w:rPr>
                <w:szCs w:val="22"/>
              </w:rPr>
            </w:pPr>
            <w:r w:rsidRPr="008B251F">
              <w:rPr>
                <w:szCs w:val="22"/>
              </w:rPr>
              <w:t>angol</w:t>
            </w:r>
          </w:p>
        </w:tc>
        <w:tc>
          <w:tcPr>
            <w:tcW w:w="721" w:type="dxa"/>
            <w:shd w:val="clear" w:color="auto" w:fill="auto"/>
            <w:noWrap/>
            <w:vAlign w:val="center"/>
          </w:tcPr>
          <w:p w:rsidR="00D1715C" w:rsidRPr="008B251F" w:rsidRDefault="00D1715C" w:rsidP="00F3505B">
            <w:pPr>
              <w:spacing w:line="240" w:lineRule="auto"/>
              <w:rPr>
                <w:szCs w:val="22"/>
              </w:rPr>
            </w:pPr>
            <w:r w:rsidRPr="008B251F">
              <w:rPr>
                <w:szCs w:val="22"/>
              </w:rPr>
              <w:t>TTK</w:t>
            </w:r>
          </w:p>
        </w:tc>
        <w:tc>
          <w:tcPr>
            <w:tcW w:w="1097" w:type="dxa"/>
            <w:shd w:val="clear" w:color="auto" w:fill="auto"/>
            <w:noWrap/>
            <w:vAlign w:val="center"/>
          </w:tcPr>
          <w:p w:rsidR="00D1715C" w:rsidRPr="008B251F" w:rsidRDefault="00D1715C" w:rsidP="00F3505B">
            <w:pPr>
              <w:spacing w:line="240" w:lineRule="auto"/>
              <w:rPr>
                <w:szCs w:val="22"/>
              </w:rPr>
            </w:pPr>
            <w:r w:rsidRPr="008B251F">
              <w:rPr>
                <w:szCs w:val="22"/>
              </w:rPr>
              <w:t>Budapest</w:t>
            </w:r>
          </w:p>
        </w:tc>
        <w:tc>
          <w:tcPr>
            <w:tcW w:w="723" w:type="dxa"/>
            <w:shd w:val="clear" w:color="auto" w:fill="auto"/>
            <w:noWrap/>
            <w:vAlign w:val="center"/>
          </w:tcPr>
          <w:p w:rsidR="00D1715C" w:rsidRPr="008B251F" w:rsidRDefault="00D1715C" w:rsidP="00F3505B">
            <w:pPr>
              <w:spacing w:line="240" w:lineRule="auto"/>
              <w:jc w:val="center"/>
              <w:rPr>
                <w:szCs w:val="22"/>
              </w:rPr>
            </w:pPr>
            <w:r w:rsidRPr="008B251F">
              <w:rPr>
                <w:szCs w:val="22"/>
              </w:rPr>
              <w:t>6</w:t>
            </w:r>
          </w:p>
        </w:tc>
      </w:tr>
      <w:tr w:rsidR="00F3505B" w:rsidRPr="008B251F" w:rsidTr="00EB33B3">
        <w:trPr>
          <w:trHeight w:val="556"/>
        </w:trPr>
        <w:tc>
          <w:tcPr>
            <w:tcW w:w="8486"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3505B" w:rsidRPr="008B251F" w:rsidRDefault="00F3505B" w:rsidP="00F3505B">
            <w:pPr>
              <w:spacing w:line="240" w:lineRule="auto"/>
              <w:rPr>
                <w:b/>
                <w:bCs/>
                <w:szCs w:val="22"/>
              </w:rPr>
            </w:pPr>
            <w:r w:rsidRPr="008B251F">
              <w:rPr>
                <w:b/>
                <w:bCs/>
                <w:szCs w:val="22"/>
              </w:rPr>
              <w:t>Összesen</w:t>
            </w:r>
          </w:p>
        </w:tc>
        <w:tc>
          <w:tcPr>
            <w:tcW w:w="723" w:type="dxa"/>
            <w:tcBorders>
              <w:left w:val="single" w:sz="4" w:space="0" w:color="auto"/>
              <w:bottom w:val="single" w:sz="4" w:space="0" w:color="auto"/>
            </w:tcBorders>
            <w:shd w:val="clear" w:color="auto" w:fill="D9D9D9" w:themeFill="background1" w:themeFillShade="D9"/>
            <w:noWrap/>
            <w:vAlign w:val="center"/>
            <w:hideMark/>
          </w:tcPr>
          <w:p w:rsidR="00F3505B" w:rsidRPr="008B251F" w:rsidRDefault="00F3505B" w:rsidP="00F3505B">
            <w:pPr>
              <w:spacing w:line="240" w:lineRule="auto"/>
              <w:jc w:val="center"/>
              <w:rPr>
                <w:b/>
                <w:bCs/>
                <w:szCs w:val="22"/>
              </w:rPr>
            </w:pPr>
            <w:r w:rsidRPr="008B251F">
              <w:rPr>
                <w:b/>
                <w:bCs/>
                <w:szCs w:val="22"/>
              </w:rPr>
              <w:t>2482</w:t>
            </w:r>
          </w:p>
        </w:tc>
      </w:tr>
    </w:tbl>
    <w:p w:rsidR="00D1715C" w:rsidRDefault="00D1715C" w:rsidP="00842CDD">
      <w:pPr>
        <w:spacing w:line="360" w:lineRule="auto"/>
        <w:rPr>
          <w:sz w:val="26"/>
          <w:szCs w:val="26"/>
        </w:rPr>
      </w:pPr>
    </w:p>
    <w:p w:rsidR="00C10124" w:rsidRDefault="00C10124" w:rsidP="00842CDD">
      <w:pPr>
        <w:spacing w:line="360" w:lineRule="auto"/>
        <w:rPr>
          <w:sz w:val="26"/>
          <w:szCs w:val="26"/>
        </w:rPr>
      </w:pPr>
    </w:p>
    <w:p w:rsidR="00EB2C94" w:rsidRDefault="00EB2C94" w:rsidP="00842CDD">
      <w:pPr>
        <w:spacing w:line="360" w:lineRule="auto"/>
        <w:rPr>
          <w:sz w:val="26"/>
          <w:szCs w:val="26"/>
        </w:rPr>
      </w:pPr>
    </w:p>
    <w:p w:rsidR="00EB2C94" w:rsidRDefault="00EB2C94" w:rsidP="00842CDD">
      <w:pPr>
        <w:spacing w:line="360" w:lineRule="auto"/>
        <w:rPr>
          <w:sz w:val="26"/>
          <w:szCs w:val="26"/>
        </w:rPr>
      </w:pPr>
    </w:p>
    <w:p w:rsidR="00EB2C94" w:rsidRDefault="00EB2C94" w:rsidP="00842CDD">
      <w:pPr>
        <w:spacing w:line="360" w:lineRule="auto"/>
        <w:rPr>
          <w:sz w:val="26"/>
          <w:szCs w:val="26"/>
        </w:rPr>
      </w:pPr>
    </w:p>
    <w:p w:rsidR="00EB2C94" w:rsidRPr="006A7A82" w:rsidRDefault="00EB2C94" w:rsidP="00842CDD">
      <w:pPr>
        <w:spacing w:line="360" w:lineRule="auto"/>
        <w:rPr>
          <w:sz w:val="26"/>
          <w:szCs w:val="26"/>
        </w:rPr>
      </w:pPr>
    </w:p>
    <w:p w:rsidR="00D1715C" w:rsidRPr="0017319E" w:rsidRDefault="00D1715C" w:rsidP="00842CDD">
      <w:pPr>
        <w:spacing w:line="360" w:lineRule="auto"/>
        <w:outlineLvl w:val="2"/>
        <w:rPr>
          <w:b/>
          <w:color w:val="FF0000"/>
          <w:sz w:val="26"/>
          <w:szCs w:val="26"/>
        </w:rPr>
      </w:pPr>
      <w:bookmarkStart w:id="34" w:name="_Toc68277460"/>
      <w:r w:rsidRPr="006A7A82">
        <w:rPr>
          <w:b/>
          <w:sz w:val="26"/>
          <w:szCs w:val="26"/>
        </w:rPr>
        <w:t xml:space="preserve">5.6. </w:t>
      </w:r>
      <w:r w:rsidRPr="006A7A82">
        <w:rPr>
          <w:b/>
          <w:sz w:val="26"/>
          <w:szCs w:val="26"/>
        </w:rPr>
        <w:tab/>
        <w:t>Tudományos Diákköri Tevékenység</w:t>
      </w:r>
      <w:bookmarkEnd w:id="34"/>
      <w:r w:rsidRPr="006A7A82">
        <w:rPr>
          <w:b/>
          <w:color w:val="FF0000"/>
          <w:sz w:val="26"/>
          <w:szCs w:val="26"/>
        </w:rPr>
        <w:t xml:space="preserve"> </w:t>
      </w:r>
    </w:p>
    <w:p w:rsidR="00EB33B3" w:rsidRDefault="00D1715C" w:rsidP="00842CDD">
      <w:pPr>
        <w:spacing w:line="360" w:lineRule="auto"/>
        <w:rPr>
          <w:sz w:val="26"/>
          <w:szCs w:val="26"/>
        </w:rPr>
      </w:pPr>
      <w:r w:rsidRPr="008C0FF7">
        <w:rPr>
          <w:sz w:val="26"/>
          <w:szCs w:val="26"/>
        </w:rPr>
        <w:t xml:space="preserve">Az Egyetem valamennyi karán sokrétű tudományos diákköri munka folyik. A szakmai műhelyekben a hallgatóknak lehetőségük van elmélyedni tanulmányaikon belül speciális témakörökben, bekapcsolódhatnak kutatási tevékenységekbe, fejleszthetik módszertani ismereteiket. A kutatásokhoz kapcsolódóan részt vesznek konferenciákon, háziversenyeken, helyi, országos és nemzetközi megmérettetéseken, köztük az OTDK-n is. A műhelyekben az egyetemi oktatók, kutatók, PhD hallgatók készítik fel a hallgatókat a tudományos munkára. E tudományos diákköri </w:t>
      </w:r>
      <w:proofErr w:type="gramStart"/>
      <w:r w:rsidRPr="008C0FF7">
        <w:rPr>
          <w:sz w:val="26"/>
          <w:szCs w:val="26"/>
        </w:rPr>
        <w:t>munka lehetőséget</w:t>
      </w:r>
      <w:proofErr w:type="gramEnd"/>
      <w:r w:rsidRPr="008C0FF7">
        <w:rPr>
          <w:sz w:val="26"/>
          <w:szCs w:val="26"/>
        </w:rPr>
        <w:t xml:space="preserve"> ad a hallgatóknak a szakmai kapcsolatépítésre is, az oktatóknak pedig a tehetséges, elhivatott hallgatók megismerése és támogatása révén a szakmai utánpótlás biztosítására, PhD jelöltek megismerésére, érdemi kiválasztására.</w:t>
      </w:r>
      <w:r w:rsidR="00EB33B3">
        <w:rPr>
          <w:sz w:val="26"/>
          <w:szCs w:val="26"/>
        </w:rPr>
        <w:t xml:space="preserve"> </w:t>
      </w:r>
      <w:r w:rsidRPr="008C0FF7">
        <w:rPr>
          <w:sz w:val="26"/>
          <w:szCs w:val="26"/>
        </w:rPr>
        <w:t xml:space="preserve">Az egyetem minden karán több tudományterületen folyik diákköri kutatói munka. </w:t>
      </w:r>
    </w:p>
    <w:p w:rsidR="00D1715C" w:rsidRPr="00EB33B3" w:rsidRDefault="00EB33B3" w:rsidP="00EB33B3">
      <w:pPr>
        <w:spacing w:line="360" w:lineRule="auto"/>
        <w:jc w:val="center"/>
        <w:rPr>
          <w:b/>
          <w:szCs w:val="22"/>
        </w:rPr>
      </w:pPr>
      <w:r w:rsidRPr="00EB33B3">
        <w:rPr>
          <w:b/>
          <w:szCs w:val="22"/>
        </w:rPr>
        <w:t>A</w:t>
      </w:r>
      <w:r w:rsidR="00D1715C" w:rsidRPr="00EB33B3">
        <w:rPr>
          <w:b/>
          <w:szCs w:val="22"/>
        </w:rPr>
        <w:t xml:space="preserve"> tudományos diákköri s</w:t>
      </w:r>
      <w:r w:rsidR="00C10124" w:rsidRPr="00EB33B3">
        <w:rPr>
          <w:b/>
          <w:szCs w:val="22"/>
        </w:rPr>
        <w:t>zakterületek szám</w:t>
      </w:r>
      <w:r>
        <w:rPr>
          <w:b/>
          <w:szCs w:val="22"/>
        </w:rPr>
        <w:t>a</w:t>
      </w:r>
      <w:r w:rsidR="00C10124" w:rsidRPr="00EB33B3">
        <w:rPr>
          <w:b/>
          <w:szCs w:val="22"/>
        </w:rPr>
        <w:t xml:space="preserve"> </w:t>
      </w:r>
      <w:r w:rsidRPr="00EB33B3">
        <w:rPr>
          <w:b/>
          <w:szCs w:val="22"/>
        </w:rPr>
        <w:t>karok szerinti bontásban</w:t>
      </w:r>
    </w:p>
    <w:tbl>
      <w:tblPr>
        <w:tblW w:w="8941" w:type="dxa"/>
        <w:jc w:val="center"/>
        <w:tblCellMar>
          <w:left w:w="70" w:type="dxa"/>
          <w:right w:w="70" w:type="dxa"/>
        </w:tblCellMar>
        <w:tblLook w:val="04A0" w:firstRow="1" w:lastRow="0" w:firstColumn="1" w:lastColumn="0" w:noHBand="0" w:noVBand="1"/>
      </w:tblPr>
      <w:tblGrid>
        <w:gridCol w:w="1833"/>
        <w:gridCol w:w="2268"/>
        <w:gridCol w:w="2430"/>
        <w:gridCol w:w="2410"/>
      </w:tblGrid>
      <w:tr w:rsidR="00D1715C" w:rsidRPr="004A0864" w:rsidTr="00EB2C94">
        <w:trPr>
          <w:trHeight w:val="315"/>
          <w:jc w:val="center"/>
        </w:trPr>
        <w:tc>
          <w:tcPr>
            <w:tcW w:w="1833" w:type="dxa"/>
            <w:tcBorders>
              <w:top w:val="single" w:sz="8" w:space="0" w:color="auto"/>
              <w:left w:val="single" w:sz="8" w:space="0" w:color="auto"/>
              <w:bottom w:val="single" w:sz="8" w:space="0" w:color="auto"/>
              <w:right w:val="single" w:sz="4" w:space="0" w:color="auto"/>
            </w:tcBorders>
            <w:shd w:val="clear" w:color="auto" w:fill="D6E3BC" w:themeFill="accent3" w:themeFillTint="66"/>
            <w:noWrap/>
            <w:vAlign w:val="bottom"/>
            <w:hideMark/>
          </w:tcPr>
          <w:p w:rsidR="00D1715C" w:rsidRPr="00EB33B3" w:rsidRDefault="00D1715C" w:rsidP="00EB33B3">
            <w:pPr>
              <w:spacing w:line="240" w:lineRule="auto"/>
              <w:jc w:val="center"/>
              <w:rPr>
                <w:b/>
                <w:bCs/>
                <w:szCs w:val="22"/>
              </w:rPr>
            </w:pPr>
            <w:r w:rsidRPr="00EB33B3">
              <w:rPr>
                <w:b/>
                <w:bCs/>
                <w:szCs w:val="22"/>
              </w:rPr>
              <w:t>Kar</w:t>
            </w:r>
          </w:p>
        </w:tc>
        <w:tc>
          <w:tcPr>
            <w:tcW w:w="2268" w:type="dxa"/>
            <w:tcBorders>
              <w:top w:val="single" w:sz="8" w:space="0" w:color="auto"/>
              <w:left w:val="nil"/>
              <w:bottom w:val="single" w:sz="8" w:space="0" w:color="auto"/>
              <w:right w:val="single" w:sz="8" w:space="0" w:color="auto"/>
            </w:tcBorders>
            <w:shd w:val="clear" w:color="auto" w:fill="D6E3BC" w:themeFill="accent3" w:themeFillTint="66"/>
            <w:noWrap/>
            <w:vAlign w:val="bottom"/>
            <w:hideMark/>
          </w:tcPr>
          <w:p w:rsidR="00D1715C" w:rsidRPr="004A0864" w:rsidRDefault="00D1715C" w:rsidP="00EB33B3">
            <w:pPr>
              <w:spacing w:line="240" w:lineRule="auto"/>
              <w:jc w:val="center"/>
              <w:rPr>
                <w:b/>
                <w:bCs/>
                <w:szCs w:val="22"/>
              </w:rPr>
            </w:pPr>
            <w:r w:rsidRPr="004A0864">
              <w:rPr>
                <w:b/>
                <w:bCs/>
                <w:szCs w:val="22"/>
              </w:rPr>
              <w:t>TDK műhelyek száma</w:t>
            </w:r>
          </w:p>
        </w:tc>
        <w:tc>
          <w:tcPr>
            <w:tcW w:w="2430" w:type="dxa"/>
            <w:tcBorders>
              <w:top w:val="single" w:sz="8" w:space="0" w:color="auto"/>
              <w:left w:val="nil"/>
              <w:bottom w:val="single" w:sz="8" w:space="0" w:color="auto"/>
              <w:right w:val="single" w:sz="8" w:space="0" w:color="auto"/>
            </w:tcBorders>
            <w:shd w:val="clear" w:color="auto" w:fill="D6E3BC" w:themeFill="accent3" w:themeFillTint="66"/>
            <w:vAlign w:val="bottom"/>
          </w:tcPr>
          <w:p w:rsidR="00D1715C" w:rsidRPr="004A0864" w:rsidRDefault="00D1715C" w:rsidP="00EB33B3">
            <w:pPr>
              <w:spacing w:line="240" w:lineRule="auto"/>
              <w:jc w:val="center"/>
              <w:rPr>
                <w:b/>
                <w:bCs/>
                <w:szCs w:val="22"/>
              </w:rPr>
            </w:pPr>
            <w:r w:rsidRPr="004A0864">
              <w:rPr>
                <w:b/>
                <w:bCs/>
                <w:szCs w:val="22"/>
              </w:rPr>
              <w:t>Kar</w:t>
            </w:r>
          </w:p>
        </w:tc>
        <w:tc>
          <w:tcPr>
            <w:tcW w:w="2410" w:type="dxa"/>
            <w:tcBorders>
              <w:top w:val="single" w:sz="8" w:space="0" w:color="auto"/>
              <w:left w:val="nil"/>
              <w:bottom w:val="single" w:sz="8" w:space="0" w:color="auto"/>
              <w:right w:val="single" w:sz="8" w:space="0" w:color="auto"/>
            </w:tcBorders>
            <w:shd w:val="clear" w:color="auto" w:fill="D6E3BC" w:themeFill="accent3" w:themeFillTint="66"/>
            <w:vAlign w:val="bottom"/>
          </w:tcPr>
          <w:p w:rsidR="00D1715C" w:rsidRPr="004A0864" w:rsidRDefault="00D1715C" w:rsidP="00EB33B3">
            <w:pPr>
              <w:spacing w:line="240" w:lineRule="auto"/>
              <w:jc w:val="center"/>
              <w:rPr>
                <w:b/>
                <w:bCs/>
                <w:szCs w:val="22"/>
              </w:rPr>
            </w:pPr>
            <w:r w:rsidRPr="004A0864">
              <w:rPr>
                <w:b/>
                <w:bCs/>
                <w:szCs w:val="22"/>
              </w:rPr>
              <w:t>TDK műhelyek száma</w:t>
            </w:r>
          </w:p>
        </w:tc>
      </w:tr>
      <w:tr w:rsidR="00D1715C" w:rsidRPr="004A0864" w:rsidTr="00C10124">
        <w:trPr>
          <w:trHeight w:val="300"/>
          <w:jc w:val="center"/>
        </w:trPr>
        <w:tc>
          <w:tcPr>
            <w:tcW w:w="1833" w:type="dxa"/>
            <w:tcBorders>
              <w:top w:val="nil"/>
              <w:left w:val="single" w:sz="8" w:space="0" w:color="auto"/>
              <w:bottom w:val="single" w:sz="4" w:space="0" w:color="auto"/>
              <w:right w:val="single" w:sz="4" w:space="0" w:color="auto"/>
            </w:tcBorders>
            <w:shd w:val="clear" w:color="auto" w:fill="auto"/>
            <w:noWrap/>
            <w:vAlign w:val="bottom"/>
            <w:hideMark/>
          </w:tcPr>
          <w:p w:rsidR="00D1715C" w:rsidRPr="00EB33B3" w:rsidRDefault="00D1715C" w:rsidP="00EB33B3">
            <w:pPr>
              <w:spacing w:line="240" w:lineRule="auto"/>
              <w:rPr>
                <w:b/>
                <w:szCs w:val="22"/>
              </w:rPr>
            </w:pPr>
            <w:r w:rsidRPr="00EB33B3">
              <w:rPr>
                <w:b/>
                <w:szCs w:val="22"/>
              </w:rPr>
              <w:t>ÁJK</w:t>
            </w:r>
          </w:p>
        </w:tc>
        <w:tc>
          <w:tcPr>
            <w:tcW w:w="2268" w:type="dxa"/>
            <w:tcBorders>
              <w:top w:val="nil"/>
              <w:left w:val="nil"/>
              <w:bottom w:val="single" w:sz="4" w:space="0" w:color="auto"/>
              <w:right w:val="single" w:sz="8" w:space="0" w:color="auto"/>
            </w:tcBorders>
            <w:shd w:val="clear" w:color="auto" w:fill="auto"/>
            <w:noWrap/>
            <w:vAlign w:val="bottom"/>
            <w:hideMark/>
          </w:tcPr>
          <w:p w:rsidR="00D1715C" w:rsidRPr="004A0864" w:rsidRDefault="00D1715C" w:rsidP="00EB33B3">
            <w:pPr>
              <w:spacing w:line="240" w:lineRule="auto"/>
              <w:jc w:val="center"/>
              <w:rPr>
                <w:szCs w:val="22"/>
              </w:rPr>
            </w:pPr>
            <w:r w:rsidRPr="004A0864">
              <w:rPr>
                <w:szCs w:val="22"/>
              </w:rPr>
              <w:t>19</w:t>
            </w:r>
          </w:p>
        </w:tc>
        <w:tc>
          <w:tcPr>
            <w:tcW w:w="243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PPK</w:t>
            </w:r>
          </w:p>
        </w:tc>
        <w:tc>
          <w:tcPr>
            <w:tcW w:w="241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6</w:t>
            </w:r>
          </w:p>
        </w:tc>
      </w:tr>
      <w:tr w:rsidR="00D1715C" w:rsidRPr="004A0864" w:rsidTr="00C10124">
        <w:trPr>
          <w:trHeight w:val="300"/>
          <w:jc w:val="center"/>
        </w:trPr>
        <w:tc>
          <w:tcPr>
            <w:tcW w:w="1833" w:type="dxa"/>
            <w:tcBorders>
              <w:top w:val="nil"/>
              <w:left w:val="single" w:sz="8" w:space="0" w:color="auto"/>
              <w:bottom w:val="single" w:sz="4" w:space="0" w:color="auto"/>
              <w:right w:val="single" w:sz="4" w:space="0" w:color="auto"/>
            </w:tcBorders>
            <w:shd w:val="clear" w:color="auto" w:fill="auto"/>
            <w:noWrap/>
            <w:vAlign w:val="bottom"/>
            <w:hideMark/>
          </w:tcPr>
          <w:p w:rsidR="00D1715C" w:rsidRPr="00EB33B3" w:rsidRDefault="00D1715C" w:rsidP="00EB33B3">
            <w:pPr>
              <w:spacing w:line="240" w:lineRule="auto"/>
              <w:rPr>
                <w:b/>
                <w:szCs w:val="22"/>
              </w:rPr>
            </w:pPr>
            <w:r w:rsidRPr="00EB33B3">
              <w:rPr>
                <w:b/>
                <w:szCs w:val="22"/>
              </w:rPr>
              <w:t>BGGYK</w:t>
            </w:r>
          </w:p>
        </w:tc>
        <w:tc>
          <w:tcPr>
            <w:tcW w:w="2268" w:type="dxa"/>
            <w:tcBorders>
              <w:top w:val="nil"/>
              <w:left w:val="nil"/>
              <w:bottom w:val="single" w:sz="4" w:space="0" w:color="auto"/>
              <w:right w:val="single" w:sz="8" w:space="0" w:color="auto"/>
            </w:tcBorders>
            <w:shd w:val="clear" w:color="auto" w:fill="auto"/>
            <w:noWrap/>
            <w:vAlign w:val="bottom"/>
            <w:hideMark/>
          </w:tcPr>
          <w:p w:rsidR="00D1715C" w:rsidRPr="004A0864" w:rsidRDefault="00D1715C" w:rsidP="00EB33B3">
            <w:pPr>
              <w:spacing w:line="240" w:lineRule="auto"/>
              <w:jc w:val="center"/>
              <w:rPr>
                <w:szCs w:val="22"/>
              </w:rPr>
            </w:pPr>
            <w:r w:rsidRPr="004A0864">
              <w:rPr>
                <w:szCs w:val="22"/>
              </w:rPr>
              <w:t>3</w:t>
            </w:r>
          </w:p>
        </w:tc>
        <w:tc>
          <w:tcPr>
            <w:tcW w:w="243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TáTK</w:t>
            </w:r>
          </w:p>
        </w:tc>
        <w:tc>
          <w:tcPr>
            <w:tcW w:w="241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5</w:t>
            </w:r>
          </w:p>
        </w:tc>
      </w:tr>
      <w:tr w:rsidR="00D1715C" w:rsidRPr="004A0864" w:rsidTr="00C10124">
        <w:trPr>
          <w:trHeight w:val="300"/>
          <w:jc w:val="center"/>
        </w:trPr>
        <w:tc>
          <w:tcPr>
            <w:tcW w:w="1833" w:type="dxa"/>
            <w:tcBorders>
              <w:top w:val="nil"/>
              <w:left w:val="single" w:sz="8" w:space="0" w:color="auto"/>
              <w:bottom w:val="single" w:sz="4" w:space="0" w:color="auto"/>
              <w:right w:val="single" w:sz="4" w:space="0" w:color="auto"/>
            </w:tcBorders>
            <w:shd w:val="clear" w:color="auto" w:fill="auto"/>
            <w:noWrap/>
            <w:vAlign w:val="bottom"/>
            <w:hideMark/>
          </w:tcPr>
          <w:p w:rsidR="00D1715C" w:rsidRPr="00EB33B3" w:rsidRDefault="00D1715C" w:rsidP="00EB33B3">
            <w:pPr>
              <w:spacing w:line="240" w:lineRule="auto"/>
              <w:rPr>
                <w:b/>
                <w:szCs w:val="22"/>
              </w:rPr>
            </w:pPr>
            <w:r w:rsidRPr="00EB33B3">
              <w:rPr>
                <w:b/>
                <w:szCs w:val="22"/>
              </w:rPr>
              <w:t>BTK</w:t>
            </w:r>
          </w:p>
        </w:tc>
        <w:tc>
          <w:tcPr>
            <w:tcW w:w="2268" w:type="dxa"/>
            <w:tcBorders>
              <w:top w:val="nil"/>
              <w:left w:val="nil"/>
              <w:bottom w:val="single" w:sz="4" w:space="0" w:color="auto"/>
              <w:right w:val="single" w:sz="8" w:space="0" w:color="auto"/>
            </w:tcBorders>
            <w:shd w:val="clear" w:color="auto" w:fill="auto"/>
            <w:noWrap/>
            <w:vAlign w:val="bottom"/>
            <w:hideMark/>
          </w:tcPr>
          <w:p w:rsidR="00D1715C" w:rsidRPr="004A0864" w:rsidRDefault="00D1715C" w:rsidP="00EB33B3">
            <w:pPr>
              <w:spacing w:line="240" w:lineRule="auto"/>
              <w:jc w:val="center"/>
              <w:rPr>
                <w:szCs w:val="22"/>
              </w:rPr>
            </w:pPr>
            <w:r w:rsidRPr="004A0864">
              <w:rPr>
                <w:szCs w:val="22"/>
              </w:rPr>
              <w:t>41</w:t>
            </w:r>
          </w:p>
        </w:tc>
        <w:tc>
          <w:tcPr>
            <w:tcW w:w="243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TÓK</w:t>
            </w:r>
          </w:p>
        </w:tc>
        <w:tc>
          <w:tcPr>
            <w:tcW w:w="241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10</w:t>
            </w:r>
          </w:p>
        </w:tc>
      </w:tr>
      <w:tr w:rsidR="00D1715C" w:rsidRPr="004A0864" w:rsidTr="00C10124">
        <w:trPr>
          <w:trHeight w:val="300"/>
          <w:jc w:val="center"/>
        </w:trPr>
        <w:tc>
          <w:tcPr>
            <w:tcW w:w="1833" w:type="dxa"/>
            <w:tcBorders>
              <w:top w:val="nil"/>
              <w:left w:val="single" w:sz="8" w:space="0" w:color="auto"/>
              <w:bottom w:val="single" w:sz="4" w:space="0" w:color="auto"/>
              <w:right w:val="single" w:sz="4" w:space="0" w:color="auto"/>
            </w:tcBorders>
            <w:shd w:val="clear" w:color="auto" w:fill="auto"/>
            <w:noWrap/>
            <w:vAlign w:val="bottom"/>
          </w:tcPr>
          <w:p w:rsidR="00D1715C" w:rsidRPr="00EB33B3" w:rsidRDefault="00D1715C" w:rsidP="00EB33B3">
            <w:pPr>
              <w:spacing w:line="240" w:lineRule="auto"/>
              <w:rPr>
                <w:b/>
                <w:szCs w:val="22"/>
              </w:rPr>
            </w:pPr>
            <w:r w:rsidRPr="00EB33B3">
              <w:rPr>
                <w:b/>
                <w:szCs w:val="22"/>
              </w:rPr>
              <w:t>GTI</w:t>
            </w:r>
          </w:p>
        </w:tc>
        <w:tc>
          <w:tcPr>
            <w:tcW w:w="2268" w:type="dxa"/>
            <w:tcBorders>
              <w:top w:val="nil"/>
              <w:left w:val="nil"/>
              <w:bottom w:val="single" w:sz="4" w:space="0" w:color="auto"/>
              <w:right w:val="single" w:sz="8" w:space="0" w:color="auto"/>
            </w:tcBorders>
            <w:shd w:val="clear" w:color="auto" w:fill="auto"/>
            <w:noWrap/>
            <w:vAlign w:val="bottom"/>
          </w:tcPr>
          <w:p w:rsidR="00D1715C" w:rsidRPr="004A0864" w:rsidRDefault="00D1715C" w:rsidP="00EB33B3">
            <w:pPr>
              <w:spacing w:line="240" w:lineRule="auto"/>
              <w:jc w:val="center"/>
              <w:rPr>
                <w:szCs w:val="22"/>
              </w:rPr>
            </w:pPr>
            <w:r w:rsidRPr="004A0864">
              <w:rPr>
                <w:szCs w:val="22"/>
              </w:rPr>
              <w:t>1</w:t>
            </w:r>
          </w:p>
        </w:tc>
        <w:tc>
          <w:tcPr>
            <w:tcW w:w="243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TTK</w:t>
            </w:r>
          </w:p>
        </w:tc>
        <w:tc>
          <w:tcPr>
            <w:tcW w:w="241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13</w:t>
            </w:r>
          </w:p>
        </w:tc>
      </w:tr>
      <w:tr w:rsidR="00D1715C" w:rsidRPr="004A0864" w:rsidTr="00C10124">
        <w:trPr>
          <w:trHeight w:val="300"/>
          <w:jc w:val="center"/>
        </w:trPr>
        <w:tc>
          <w:tcPr>
            <w:tcW w:w="1833" w:type="dxa"/>
            <w:tcBorders>
              <w:top w:val="nil"/>
              <w:left w:val="single" w:sz="8" w:space="0" w:color="auto"/>
              <w:bottom w:val="single" w:sz="4" w:space="0" w:color="auto"/>
              <w:right w:val="single" w:sz="4" w:space="0" w:color="auto"/>
            </w:tcBorders>
            <w:shd w:val="clear" w:color="auto" w:fill="auto"/>
            <w:noWrap/>
            <w:vAlign w:val="bottom"/>
            <w:hideMark/>
          </w:tcPr>
          <w:p w:rsidR="00D1715C" w:rsidRPr="00EB33B3" w:rsidRDefault="00D1715C" w:rsidP="00EB33B3">
            <w:pPr>
              <w:spacing w:line="240" w:lineRule="auto"/>
              <w:rPr>
                <w:b/>
                <w:szCs w:val="22"/>
              </w:rPr>
            </w:pPr>
            <w:r w:rsidRPr="00EB33B3">
              <w:rPr>
                <w:b/>
                <w:szCs w:val="22"/>
              </w:rPr>
              <w:t>IK</w:t>
            </w:r>
          </w:p>
        </w:tc>
        <w:tc>
          <w:tcPr>
            <w:tcW w:w="2268" w:type="dxa"/>
            <w:tcBorders>
              <w:top w:val="nil"/>
              <w:left w:val="nil"/>
              <w:bottom w:val="single" w:sz="4" w:space="0" w:color="auto"/>
              <w:right w:val="single" w:sz="8" w:space="0" w:color="auto"/>
            </w:tcBorders>
            <w:shd w:val="clear" w:color="auto" w:fill="auto"/>
            <w:noWrap/>
            <w:vAlign w:val="bottom"/>
            <w:hideMark/>
          </w:tcPr>
          <w:p w:rsidR="00D1715C" w:rsidRPr="004A0864" w:rsidRDefault="00D1715C" w:rsidP="00EB33B3">
            <w:pPr>
              <w:spacing w:line="240" w:lineRule="auto"/>
              <w:jc w:val="center"/>
              <w:rPr>
                <w:szCs w:val="22"/>
              </w:rPr>
            </w:pPr>
            <w:r w:rsidRPr="004A0864">
              <w:rPr>
                <w:szCs w:val="22"/>
              </w:rPr>
              <w:t>4</w:t>
            </w:r>
          </w:p>
        </w:tc>
        <w:tc>
          <w:tcPr>
            <w:tcW w:w="243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BDPK (SEK)</w:t>
            </w:r>
          </w:p>
        </w:tc>
        <w:tc>
          <w:tcPr>
            <w:tcW w:w="2410" w:type="dxa"/>
            <w:tcBorders>
              <w:top w:val="nil"/>
              <w:left w:val="nil"/>
              <w:bottom w:val="single" w:sz="4" w:space="0" w:color="auto"/>
              <w:right w:val="single" w:sz="8" w:space="0" w:color="auto"/>
            </w:tcBorders>
            <w:vAlign w:val="bottom"/>
          </w:tcPr>
          <w:p w:rsidR="00D1715C" w:rsidRPr="004A0864" w:rsidRDefault="00D1715C" w:rsidP="00EB33B3">
            <w:pPr>
              <w:spacing w:line="240" w:lineRule="auto"/>
              <w:jc w:val="center"/>
              <w:rPr>
                <w:szCs w:val="22"/>
              </w:rPr>
            </w:pPr>
            <w:r w:rsidRPr="004A0864">
              <w:rPr>
                <w:szCs w:val="22"/>
              </w:rPr>
              <w:t>3</w:t>
            </w:r>
          </w:p>
        </w:tc>
      </w:tr>
    </w:tbl>
    <w:p w:rsidR="00D1715C" w:rsidRDefault="00D1715C" w:rsidP="00842CDD">
      <w:pPr>
        <w:rPr>
          <w:sz w:val="26"/>
          <w:szCs w:val="26"/>
        </w:rPr>
      </w:pPr>
    </w:p>
    <w:p w:rsidR="00D1715C" w:rsidRPr="00EB33B3" w:rsidRDefault="00D1715C" w:rsidP="00EB33B3">
      <w:pPr>
        <w:spacing w:line="360" w:lineRule="auto"/>
        <w:jc w:val="center"/>
        <w:rPr>
          <w:b/>
          <w:szCs w:val="22"/>
        </w:rPr>
      </w:pPr>
      <w:r w:rsidRPr="00EB33B3">
        <w:rPr>
          <w:b/>
          <w:szCs w:val="22"/>
        </w:rPr>
        <w:t>Az egyes karokon a 2020. őszi TDK konferenciákon résztvevő hallgatók száma</w:t>
      </w:r>
    </w:p>
    <w:tbl>
      <w:tblPr>
        <w:tblStyle w:val="Rcsostblzat"/>
        <w:tblW w:w="0" w:type="auto"/>
        <w:jc w:val="center"/>
        <w:tblLook w:val="04A0" w:firstRow="1" w:lastRow="0" w:firstColumn="1" w:lastColumn="0" w:noHBand="0" w:noVBand="1"/>
      </w:tblPr>
      <w:tblGrid>
        <w:gridCol w:w="5392"/>
        <w:gridCol w:w="3544"/>
      </w:tblGrid>
      <w:tr w:rsidR="00D1715C" w:rsidRPr="004A0864" w:rsidTr="00EB2C94">
        <w:trPr>
          <w:jc w:val="center"/>
        </w:trPr>
        <w:tc>
          <w:tcPr>
            <w:tcW w:w="5392" w:type="dxa"/>
            <w:shd w:val="clear" w:color="auto" w:fill="D6E3BC" w:themeFill="accent3" w:themeFillTint="66"/>
          </w:tcPr>
          <w:p w:rsidR="00D1715C" w:rsidRPr="00EB33B3" w:rsidRDefault="00D1715C" w:rsidP="00EB33B3">
            <w:pPr>
              <w:spacing w:line="240" w:lineRule="auto"/>
              <w:rPr>
                <w:b/>
                <w:sz w:val="22"/>
                <w:szCs w:val="22"/>
              </w:rPr>
            </w:pPr>
            <w:r w:rsidRPr="00EB33B3">
              <w:rPr>
                <w:b/>
                <w:sz w:val="22"/>
                <w:szCs w:val="22"/>
              </w:rPr>
              <w:t>Kar</w:t>
            </w:r>
          </w:p>
        </w:tc>
        <w:tc>
          <w:tcPr>
            <w:tcW w:w="3544" w:type="dxa"/>
            <w:shd w:val="clear" w:color="auto" w:fill="D6E3BC" w:themeFill="accent3" w:themeFillTint="66"/>
          </w:tcPr>
          <w:p w:rsidR="00D1715C" w:rsidRPr="004A0864" w:rsidRDefault="00D1715C" w:rsidP="00EB33B3">
            <w:pPr>
              <w:spacing w:line="240" w:lineRule="auto"/>
              <w:rPr>
                <w:b/>
                <w:sz w:val="22"/>
                <w:szCs w:val="22"/>
              </w:rPr>
            </w:pPr>
            <w:r w:rsidRPr="004A0864">
              <w:rPr>
                <w:b/>
                <w:sz w:val="22"/>
                <w:szCs w:val="22"/>
              </w:rPr>
              <w:t>TDK-n résztvevő hallgatók száma</w:t>
            </w:r>
          </w:p>
        </w:tc>
      </w:tr>
      <w:tr w:rsidR="00D1715C" w:rsidRPr="004A0864" w:rsidTr="00EB33B3">
        <w:trPr>
          <w:trHeight w:val="225"/>
          <w:jc w:val="center"/>
        </w:trPr>
        <w:tc>
          <w:tcPr>
            <w:tcW w:w="5392" w:type="dxa"/>
          </w:tcPr>
          <w:p w:rsidR="00D1715C" w:rsidRPr="00EB33B3" w:rsidRDefault="00D1715C" w:rsidP="00EB33B3">
            <w:pPr>
              <w:spacing w:line="240" w:lineRule="auto"/>
              <w:rPr>
                <w:b/>
                <w:sz w:val="22"/>
                <w:szCs w:val="22"/>
              </w:rPr>
            </w:pPr>
            <w:r w:rsidRPr="00EB33B3">
              <w:rPr>
                <w:b/>
                <w:sz w:val="22"/>
                <w:szCs w:val="22"/>
              </w:rPr>
              <w:t>ÁJK</w:t>
            </w:r>
          </w:p>
        </w:tc>
        <w:tc>
          <w:tcPr>
            <w:tcW w:w="3544" w:type="dxa"/>
          </w:tcPr>
          <w:p w:rsidR="00D1715C" w:rsidRPr="004A0864" w:rsidRDefault="00D1715C" w:rsidP="00EB33B3">
            <w:pPr>
              <w:spacing w:line="240" w:lineRule="auto"/>
              <w:jc w:val="center"/>
              <w:rPr>
                <w:sz w:val="22"/>
                <w:szCs w:val="22"/>
              </w:rPr>
            </w:pPr>
            <w:r w:rsidRPr="004A0864">
              <w:rPr>
                <w:sz w:val="22"/>
                <w:szCs w:val="22"/>
              </w:rPr>
              <w:t>103</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BDPK</w:t>
            </w:r>
          </w:p>
        </w:tc>
        <w:tc>
          <w:tcPr>
            <w:tcW w:w="3544" w:type="dxa"/>
          </w:tcPr>
          <w:p w:rsidR="00D1715C" w:rsidRPr="004A0864" w:rsidRDefault="00D1715C" w:rsidP="00EB33B3">
            <w:pPr>
              <w:spacing w:line="240" w:lineRule="auto"/>
              <w:jc w:val="center"/>
              <w:rPr>
                <w:sz w:val="22"/>
                <w:szCs w:val="22"/>
              </w:rPr>
            </w:pPr>
            <w:r w:rsidRPr="004A0864">
              <w:rPr>
                <w:sz w:val="22"/>
                <w:szCs w:val="22"/>
              </w:rPr>
              <w:t>29</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BGGYK</w:t>
            </w:r>
          </w:p>
        </w:tc>
        <w:tc>
          <w:tcPr>
            <w:tcW w:w="3544" w:type="dxa"/>
          </w:tcPr>
          <w:p w:rsidR="00D1715C" w:rsidRPr="004A0864" w:rsidRDefault="00D1715C" w:rsidP="00EB33B3">
            <w:pPr>
              <w:spacing w:line="240" w:lineRule="auto"/>
              <w:jc w:val="center"/>
              <w:rPr>
                <w:sz w:val="22"/>
                <w:szCs w:val="22"/>
              </w:rPr>
            </w:pPr>
            <w:r w:rsidRPr="004A0864">
              <w:rPr>
                <w:sz w:val="22"/>
                <w:szCs w:val="22"/>
              </w:rPr>
              <w:t>3</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BTK</w:t>
            </w:r>
          </w:p>
        </w:tc>
        <w:tc>
          <w:tcPr>
            <w:tcW w:w="3544" w:type="dxa"/>
          </w:tcPr>
          <w:p w:rsidR="00D1715C" w:rsidRPr="004A0864" w:rsidRDefault="00D1715C" w:rsidP="00EB33B3">
            <w:pPr>
              <w:spacing w:line="240" w:lineRule="auto"/>
              <w:jc w:val="center"/>
              <w:rPr>
                <w:sz w:val="22"/>
                <w:szCs w:val="22"/>
              </w:rPr>
            </w:pPr>
            <w:r w:rsidRPr="004A0864">
              <w:rPr>
                <w:sz w:val="22"/>
                <w:szCs w:val="22"/>
              </w:rPr>
              <w:t>253</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GTI</w:t>
            </w:r>
          </w:p>
        </w:tc>
        <w:tc>
          <w:tcPr>
            <w:tcW w:w="3544" w:type="dxa"/>
          </w:tcPr>
          <w:p w:rsidR="00D1715C" w:rsidRPr="004A0864" w:rsidRDefault="00D1715C" w:rsidP="00EB33B3">
            <w:pPr>
              <w:spacing w:line="240" w:lineRule="auto"/>
              <w:jc w:val="center"/>
              <w:rPr>
                <w:sz w:val="22"/>
                <w:szCs w:val="22"/>
              </w:rPr>
            </w:pPr>
            <w:r w:rsidRPr="004A0864">
              <w:rPr>
                <w:sz w:val="22"/>
                <w:szCs w:val="22"/>
              </w:rPr>
              <w:t>15</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IK</w:t>
            </w:r>
          </w:p>
        </w:tc>
        <w:tc>
          <w:tcPr>
            <w:tcW w:w="3544" w:type="dxa"/>
          </w:tcPr>
          <w:p w:rsidR="00D1715C" w:rsidRPr="004A0864" w:rsidRDefault="00D1715C" w:rsidP="00EB33B3">
            <w:pPr>
              <w:spacing w:line="240" w:lineRule="auto"/>
              <w:jc w:val="center"/>
              <w:rPr>
                <w:sz w:val="22"/>
                <w:szCs w:val="22"/>
              </w:rPr>
            </w:pPr>
            <w:r w:rsidRPr="004A0864">
              <w:rPr>
                <w:sz w:val="22"/>
                <w:szCs w:val="22"/>
              </w:rPr>
              <w:t>34</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PPK</w:t>
            </w:r>
          </w:p>
        </w:tc>
        <w:tc>
          <w:tcPr>
            <w:tcW w:w="3544" w:type="dxa"/>
          </w:tcPr>
          <w:p w:rsidR="00D1715C" w:rsidRPr="004A0864" w:rsidRDefault="00D1715C" w:rsidP="00EB33B3">
            <w:pPr>
              <w:spacing w:line="240" w:lineRule="auto"/>
              <w:jc w:val="center"/>
              <w:rPr>
                <w:sz w:val="22"/>
                <w:szCs w:val="22"/>
              </w:rPr>
            </w:pPr>
            <w:r w:rsidRPr="004A0864">
              <w:rPr>
                <w:sz w:val="22"/>
                <w:szCs w:val="22"/>
              </w:rPr>
              <w:t>80</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TÁTK</w:t>
            </w:r>
          </w:p>
        </w:tc>
        <w:tc>
          <w:tcPr>
            <w:tcW w:w="3544" w:type="dxa"/>
          </w:tcPr>
          <w:p w:rsidR="00D1715C" w:rsidRPr="004A0864" w:rsidRDefault="00D1715C" w:rsidP="00EB33B3">
            <w:pPr>
              <w:spacing w:line="240" w:lineRule="auto"/>
              <w:jc w:val="center"/>
              <w:rPr>
                <w:sz w:val="22"/>
                <w:szCs w:val="22"/>
              </w:rPr>
            </w:pPr>
            <w:r w:rsidRPr="004A0864">
              <w:rPr>
                <w:sz w:val="22"/>
                <w:szCs w:val="22"/>
              </w:rPr>
              <w:t>23</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TÓK</w:t>
            </w:r>
          </w:p>
        </w:tc>
        <w:tc>
          <w:tcPr>
            <w:tcW w:w="3544" w:type="dxa"/>
          </w:tcPr>
          <w:p w:rsidR="00D1715C" w:rsidRPr="004A0864" w:rsidRDefault="00D1715C" w:rsidP="00EB33B3">
            <w:pPr>
              <w:spacing w:line="240" w:lineRule="auto"/>
              <w:jc w:val="center"/>
              <w:rPr>
                <w:sz w:val="22"/>
                <w:szCs w:val="22"/>
              </w:rPr>
            </w:pPr>
            <w:r w:rsidRPr="004A0864">
              <w:rPr>
                <w:sz w:val="22"/>
                <w:szCs w:val="22"/>
              </w:rPr>
              <w:t>26</w:t>
            </w:r>
          </w:p>
        </w:tc>
      </w:tr>
      <w:tr w:rsidR="00D1715C" w:rsidRPr="004A0864" w:rsidTr="00C10124">
        <w:trPr>
          <w:jc w:val="center"/>
        </w:trPr>
        <w:tc>
          <w:tcPr>
            <w:tcW w:w="5392" w:type="dxa"/>
          </w:tcPr>
          <w:p w:rsidR="00D1715C" w:rsidRPr="00EB33B3" w:rsidRDefault="00D1715C" w:rsidP="00EB33B3">
            <w:pPr>
              <w:spacing w:line="240" w:lineRule="auto"/>
              <w:rPr>
                <w:b/>
                <w:sz w:val="22"/>
                <w:szCs w:val="22"/>
              </w:rPr>
            </w:pPr>
            <w:r w:rsidRPr="00EB33B3">
              <w:rPr>
                <w:b/>
                <w:sz w:val="22"/>
                <w:szCs w:val="22"/>
              </w:rPr>
              <w:t>TTK</w:t>
            </w:r>
          </w:p>
        </w:tc>
        <w:tc>
          <w:tcPr>
            <w:tcW w:w="3544" w:type="dxa"/>
          </w:tcPr>
          <w:p w:rsidR="00D1715C" w:rsidRPr="004A0864" w:rsidRDefault="00D1715C" w:rsidP="00EB33B3">
            <w:pPr>
              <w:spacing w:line="240" w:lineRule="auto"/>
              <w:jc w:val="center"/>
              <w:rPr>
                <w:sz w:val="22"/>
                <w:szCs w:val="22"/>
              </w:rPr>
            </w:pPr>
            <w:r w:rsidRPr="004A0864">
              <w:rPr>
                <w:sz w:val="22"/>
                <w:szCs w:val="22"/>
              </w:rPr>
              <w:t>151</w:t>
            </w:r>
          </w:p>
        </w:tc>
      </w:tr>
    </w:tbl>
    <w:p w:rsidR="00D1715C" w:rsidRDefault="00D1715C" w:rsidP="00EB33B3">
      <w:pPr>
        <w:spacing w:before="120" w:line="360" w:lineRule="auto"/>
        <w:rPr>
          <w:sz w:val="26"/>
          <w:szCs w:val="26"/>
        </w:rPr>
      </w:pPr>
      <w:r w:rsidRPr="008C0FF7">
        <w:rPr>
          <w:sz w:val="26"/>
          <w:szCs w:val="26"/>
        </w:rPr>
        <w:t xml:space="preserve">Az </w:t>
      </w:r>
      <w:r>
        <w:rPr>
          <w:sz w:val="26"/>
          <w:szCs w:val="26"/>
        </w:rPr>
        <w:t xml:space="preserve">Egyetem az Oktatási Igazgatóság (OKTIG) közreműködésével </w:t>
      </w:r>
      <w:r w:rsidRPr="008C0FF7">
        <w:rPr>
          <w:sz w:val="26"/>
          <w:szCs w:val="26"/>
        </w:rPr>
        <w:t xml:space="preserve">a tavaszi szemeszterben kutatást segítő és TDK felkészítő képzéseket szervezett, amelyek közül a járvány, illetve az Egyetem Tehetséggondozási Alapjának zárolása miatt mindössze 2 februári képzés (esszé-, tanulmány- és cikkírás témában) valósulhatott meg. A tervezett </w:t>
      </w:r>
      <w:r w:rsidRPr="008C0FF7">
        <w:rPr>
          <w:sz w:val="26"/>
          <w:szCs w:val="26"/>
        </w:rPr>
        <w:lastRenderedPageBreak/>
        <w:t xml:space="preserve">irodalomkutatás, prezentációkészítés, az angol nyelvű kutatást segítő képzések, valamint a hallgatók visszajelzései alapján szervezett kommunikációs képzések elmaradtak. A továbbra is fennálló járványhelyzet és forráshiány miatt az őszi félévben sem volt lehetőség képzéseket tartani, azonban az EFOP-3.4.3 projektben létrehozott Könyvtár MOOC c. irodalomkutatás témájú nyílt online kurzus külön </w:t>
      </w:r>
      <w:r>
        <w:rPr>
          <w:sz w:val="26"/>
          <w:szCs w:val="26"/>
        </w:rPr>
        <w:t>meghirdetésre került</w:t>
      </w:r>
      <w:r w:rsidRPr="008C0FF7">
        <w:rPr>
          <w:sz w:val="26"/>
          <w:szCs w:val="26"/>
        </w:rPr>
        <w:t xml:space="preserve"> a TDK-zó hallgatók </w:t>
      </w:r>
      <w:r>
        <w:rPr>
          <w:sz w:val="26"/>
          <w:szCs w:val="26"/>
        </w:rPr>
        <w:t>számára</w:t>
      </w:r>
      <w:r w:rsidRPr="008C0FF7">
        <w:rPr>
          <w:sz w:val="26"/>
          <w:szCs w:val="26"/>
        </w:rPr>
        <w:t xml:space="preserve">, ezzel támogatva a kutatási munkájukat. </w:t>
      </w:r>
    </w:p>
    <w:p w:rsidR="00D1715C" w:rsidRPr="008C0FF7" w:rsidRDefault="00D1715C" w:rsidP="00682282">
      <w:pPr>
        <w:spacing w:after="120" w:line="360" w:lineRule="auto"/>
        <w:rPr>
          <w:sz w:val="26"/>
          <w:szCs w:val="26"/>
        </w:rPr>
      </w:pPr>
      <w:r w:rsidRPr="008C0FF7">
        <w:rPr>
          <w:sz w:val="26"/>
          <w:szCs w:val="26"/>
        </w:rPr>
        <w:t xml:space="preserve">A szakmai rendezvényeken, kari TDK népszerűsítő napokon az ELTE tehetséggondozás képviselete, </w:t>
      </w:r>
      <w:r>
        <w:rPr>
          <w:sz w:val="26"/>
          <w:szCs w:val="26"/>
        </w:rPr>
        <w:t xml:space="preserve">az elért </w:t>
      </w:r>
      <w:r w:rsidRPr="008C0FF7">
        <w:rPr>
          <w:sz w:val="26"/>
          <w:szCs w:val="26"/>
        </w:rPr>
        <w:t>er</w:t>
      </w:r>
      <w:r>
        <w:rPr>
          <w:sz w:val="26"/>
          <w:szCs w:val="26"/>
        </w:rPr>
        <w:t xml:space="preserve">edmények </w:t>
      </w:r>
      <w:r w:rsidRPr="008C0FF7">
        <w:rPr>
          <w:sz w:val="26"/>
          <w:szCs w:val="26"/>
        </w:rPr>
        <w:t xml:space="preserve">bemutatása eddig is prioritás volt, a jövőben is lényeges. </w:t>
      </w:r>
      <w:r>
        <w:rPr>
          <w:sz w:val="26"/>
          <w:szCs w:val="26"/>
        </w:rPr>
        <w:t>E</w:t>
      </w:r>
      <w:r w:rsidRPr="008C0FF7">
        <w:rPr>
          <w:sz w:val="26"/>
          <w:szCs w:val="26"/>
        </w:rPr>
        <w:t>hhez a területhez</w:t>
      </w:r>
      <w:r>
        <w:rPr>
          <w:sz w:val="26"/>
          <w:szCs w:val="26"/>
        </w:rPr>
        <w:t xml:space="preserve"> </w:t>
      </w:r>
      <w:r w:rsidRPr="008C0FF7">
        <w:rPr>
          <w:sz w:val="26"/>
          <w:szCs w:val="26"/>
        </w:rPr>
        <w:t>szintén hozzátartozik</w:t>
      </w:r>
      <w:r>
        <w:rPr>
          <w:sz w:val="26"/>
          <w:szCs w:val="26"/>
        </w:rPr>
        <w:t xml:space="preserve"> a</w:t>
      </w:r>
      <w:r w:rsidRPr="008C0FF7">
        <w:rPr>
          <w:sz w:val="26"/>
          <w:szCs w:val="26"/>
        </w:rPr>
        <w:t xml:space="preserve"> pályázatok figyelése, benyújtása, </w:t>
      </w:r>
      <w:r>
        <w:rPr>
          <w:sz w:val="26"/>
          <w:szCs w:val="26"/>
        </w:rPr>
        <w:t xml:space="preserve">valamint </w:t>
      </w:r>
      <w:r w:rsidRPr="008C0FF7">
        <w:rPr>
          <w:sz w:val="26"/>
          <w:szCs w:val="26"/>
        </w:rPr>
        <w:t xml:space="preserve">magas </w:t>
      </w:r>
      <w:r>
        <w:rPr>
          <w:sz w:val="26"/>
          <w:szCs w:val="26"/>
        </w:rPr>
        <w:t xml:space="preserve">szakmai </w:t>
      </w:r>
      <w:r w:rsidRPr="008C0FF7">
        <w:rPr>
          <w:sz w:val="26"/>
          <w:szCs w:val="26"/>
        </w:rPr>
        <w:t>színvonalú programokban való részvétel</w:t>
      </w:r>
      <w:r>
        <w:rPr>
          <w:sz w:val="26"/>
          <w:szCs w:val="26"/>
        </w:rPr>
        <w:t xml:space="preserve"> is. </w:t>
      </w:r>
      <w:r w:rsidRPr="008C0FF7">
        <w:rPr>
          <w:sz w:val="26"/>
          <w:szCs w:val="26"/>
        </w:rPr>
        <w:t>A</w:t>
      </w:r>
      <w:r>
        <w:rPr>
          <w:sz w:val="26"/>
          <w:szCs w:val="26"/>
        </w:rPr>
        <w:t xml:space="preserve">z hallgatók részére létrehozott információs </w:t>
      </w:r>
      <w:r w:rsidRPr="008C0FF7">
        <w:rPr>
          <w:sz w:val="26"/>
          <w:szCs w:val="26"/>
        </w:rPr>
        <w:t>honlap és annak angol verziój</w:t>
      </w:r>
      <w:r>
        <w:rPr>
          <w:sz w:val="26"/>
          <w:szCs w:val="26"/>
        </w:rPr>
        <w:t xml:space="preserve">a </w:t>
      </w:r>
      <w:r w:rsidRPr="008C0FF7">
        <w:rPr>
          <w:sz w:val="26"/>
          <w:szCs w:val="26"/>
        </w:rPr>
        <w:t xml:space="preserve">folyamatosan </w:t>
      </w:r>
      <w:r>
        <w:rPr>
          <w:sz w:val="26"/>
          <w:szCs w:val="26"/>
        </w:rPr>
        <w:t>frissül</w:t>
      </w:r>
      <w:r w:rsidR="00EB2C94">
        <w:rPr>
          <w:sz w:val="26"/>
          <w:szCs w:val="26"/>
        </w:rPr>
        <w:t>.</w:t>
      </w:r>
      <w:r w:rsidR="00682282">
        <w:rPr>
          <w:sz w:val="26"/>
          <w:szCs w:val="26"/>
        </w:rPr>
        <w:t xml:space="preserve"> </w:t>
      </w:r>
      <w:r w:rsidRPr="008C0FF7">
        <w:rPr>
          <w:sz w:val="26"/>
          <w:szCs w:val="26"/>
        </w:rPr>
        <w:t>Az Egyetem két kara, az IK és a TTK 2020-ban megkezdte az 2021. évi XXXV. OTDK két szekciójának szervezését.</w:t>
      </w:r>
    </w:p>
    <w:p w:rsidR="00D1715C" w:rsidRPr="00EB2C94" w:rsidRDefault="00D1715C" w:rsidP="00EB2C94">
      <w:pPr>
        <w:spacing w:line="360" w:lineRule="auto"/>
        <w:jc w:val="center"/>
        <w:rPr>
          <w:b/>
          <w:szCs w:val="22"/>
        </w:rPr>
      </w:pPr>
      <w:r w:rsidRPr="00EB2C94">
        <w:rPr>
          <w:b/>
          <w:szCs w:val="22"/>
        </w:rPr>
        <w:t>A 2021-es XXXV. OTDK-ra nevezett dolgozatok száma kari bontásban</w:t>
      </w:r>
    </w:p>
    <w:tbl>
      <w:tblPr>
        <w:tblStyle w:val="Rcsostblzat"/>
        <w:tblW w:w="0" w:type="auto"/>
        <w:jc w:val="center"/>
        <w:tblLook w:val="04A0" w:firstRow="1" w:lastRow="0" w:firstColumn="1" w:lastColumn="0" w:noHBand="0" w:noVBand="1"/>
      </w:tblPr>
      <w:tblGrid>
        <w:gridCol w:w="4678"/>
        <w:gridCol w:w="4111"/>
      </w:tblGrid>
      <w:tr w:rsidR="00D1715C" w:rsidRPr="004A0864" w:rsidTr="00682282">
        <w:trPr>
          <w:trHeight w:val="445"/>
          <w:jc w:val="center"/>
        </w:trPr>
        <w:tc>
          <w:tcPr>
            <w:tcW w:w="4678" w:type="dxa"/>
            <w:shd w:val="clear" w:color="auto" w:fill="D6E3BC" w:themeFill="accent3" w:themeFillTint="66"/>
          </w:tcPr>
          <w:p w:rsidR="00D1715C" w:rsidRPr="00682282" w:rsidRDefault="00D1715C" w:rsidP="00682282">
            <w:pPr>
              <w:spacing w:line="240" w:lineRule="auto"/>
              <w:rPr>
                <w:b/>
                <w:sz w:val="22"/>
                <w:szCs w:val="22"/>
              </w:rPr>
            </w:pPr>
            <w:r w:rsidRPr="00682282">
              <w:rPr>
                <w:b/>
                <w:sz w:val="22"/>
                <w:szCs w:val="22"/>
              </w:rPr>
              <w:t>Kar</w:t>
            </w:r>
          </w:p>
        </w:tc>
        <w:tc>
          <w:tcPr>
            <w:tcW w:w="4111" w:type="dxa"/>
            <w:shd w:val="clear" w:color="auto" w:fill="D6E3BC" w:themeFill="accent3" w:themeFillTint="66"/>
          </w:tcPr>
          <w:p w:rsidR="00D1715C" w:rsidRPr="004A0864" w:rsidRDefault="00D1715C" w:rsidP="00682282">
            <w:pPr>
              <w:spacing w:line="240" w:lineRule="auto"/>
              <w:jc w:val="center"/>
              <w:rPr>
                <w:b/>
                <w:sz w:val="22"/>
                <w:szCs w:val="22"/>
              </w:rPr>
            </w:pPr>
            <w:r w:rsidRPr="004A0864">
              <w:rPr>
                <w:b/>
                <w:sz w:val="22"/>
                <w:szCs w:val="22"/>
              </w:rPr>
              <w:t>OTDK-ra nevezett dolgozatok száma</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ÁJK</w:t>
            </w:r>
          </w:p>
        </w:tc>
        <w:tc>
          <w:tcPr>
            <w:tcW w:w="4111" w:type="dxa"/>
          </w:tcPr>
          <w:p w:rsidR="00D1715C" w:rsidRPr="004A0864" w:rsidRDefault="00D1715C" w:rsidP="00682282">
            <w:pPr>
              <w:spacing w:line="240" w:lineRule="auto"/>
              <w:jc w:val="center"/>
              <w:rPr>
                <w:sz w:val="22"/>
                <w:szCs w:val="22"/>
              </w:rPr>
            </w:pPr>
            <w:r w:rsidRPr="004A0864">
              <w:rPr>
                <w:sz w:val="22"/>
                <w:szCs w:val="22"/>
              </w:rPr>
              <w:t>63</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BDPK</w:t>
            </w:r>
          </w:p>
        </w:tc>
        <w:tc>
          <w:tcPr>
            <w:tcW w:w="4111" w:type="dxa"/>
          </w:tcPr>
          <w:p w:rsidR="00D1715C" w:rsidRPr="004A0864" w:rsidRDefault="00D1715C" w:rsidP="00682282">
            <w:pPr>
              <w:spacing w:line="240" w:lineRule="auto"/>
              <w:jc w:val="center"/>
              <w:rPr>
                <w:sz w:val="22"/>
                <w:szCs w:val="22"/>
              </w:rPr>
            </w:pPr>
            <w:r w:rsidRPr="004A0864">
              <w:rPr>
                <w:sz w:val="22"/>
                <w:szCs w:val="22"/>
              </w:rPr>
              <w:t>22</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BGGYK</w:t>
            </w:r>
          </w:p>
        </w:tc>
        <w:tc>
          <w:tcPr>
            <w:tcW w:w="4111" w:type="dxa"/>
          </w:tcPr>
          <w:p w:rsidR="00D1715C" w:rsidRPr="004A0864" w:rsidRDefault="00D1715C" w:rsidP="00682282">
            <w:pPr>
              <w:spacing w:line="240" w:lineRule="auto"/>
              <w:jc w:val="center"/>
              <w:rPr>
                <w:sz w:val="22"/>
                <w:szCs w:val="22"/>
              </w:rPr>
            </w:pPr>
            <w:r w:rsidRPr="004A0864">
              <w:rPr>
                <w:sz w:val="22"/>
                <w:szCs w:val="22"/>
              </w:rPr>
              <w:t>3</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BTK</w:t>
            </w:r>
          </w:p>
        </w:tc>
        <w:tc>
          <w:tcPr>
            <w:tcW w:w="4111" w:type="dxa"/>
          </w:tcPr>
          <w:p w:rsidR="00D1715C" w:rsidRPr="004A0864" w:rsidRDefault="00D1715C" w:rsidP="00682282">
            <w:pPr>
              <w:spacing w:line="240" w:lineRule="auto"/>
              <w:jc w:val="center"/>
              <w:rPr>
                <w:sz w:val="22"/>
                <w:szCs w:val="22"/>
              </w:rPr>
            </w:pPr>
            <w:r w:rsidRPr="004A0864">
              <w:rPr>
                <w:sz w:val="22"/>
                <w:szCs w:val="22"/>
              </w:rPr>
              <w:t>216</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GTI</w:t>
            </w:r>
          </w:p>
        </w:tc>
        <w:tc>
          <w:tcPr>
            <w:tcW w:w="4111" w:type="dxa"/>
          </w:tcPr>
          <w:p w:rsidR="00D1715C" w:rsidRPr="004A0864" w:rsidRDefault="00D1715C" w:rsidP="00682282">
            <w:pPr>
              <w:spacing w:line="240" w:lineRule="auto"/>
              <w:jc w:val="center"/>
              <w:rPr>
                <w:sz w:val="22"/>
                <w:szCs w:val="22"/>
              </w:rPr>
            </w:pPr>
            <w:r w:rsidRPr="004A0864">
              <w:rPr>
                <w:sz w:val="22"/>
                <w:szCs w:val="22"/>
              </w:rPr>
              <w:t>5</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IK</w:t>
            </w:r>
          </w:p>
        </w:tc>
        <w:tc>
          <w:tcPr>
            <w:tcW w:w="4111" w:type="dxa"/>
          </w:tcPr>
          <w:p w:rsidR="00D1715C" w:rsidRPr="004A0864" w:rsidRDefault="00D1715C" w:rsidP="00682282">
            <w:pPr>
              <w:spacing w:line="240" w:lineRule="auto"/>
              <w:jc w:val="center"/>
              <w:rPr>
                <w:sz w:val="22"/>
                <w:szCs w:val="22"/>
              </w:rPr>
            </w:pPr>
            <w:r w:rsidRPr="004A0864">
              <w:rPr>
                <w:sz w:val="22"/>
                <w:szCs w:val="22"/>
              </w:rPr>
              <w:t>42</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PPK</w:t>
            </w:r>
          </w:p>
        </w:tc>
        <w:tc>
          <w:tcPr>
            <w:tcW w:w="4111" w:type="dxa"/>
          </w:tcPr>
          <w:p w:rsidR="00D1715C" w:rsidRPr="004A0864" w:rsidRDefault="00D1715C" w:rsidP="00682282">
            <w:pPr>
              <w:spacing w:line="240" w:lineRule="auto"/>
              <w:jc w:val="center"/>
              <w:rPr>
                <w:sz w:val="22"/>
                <w:szCs w:val="22"/>
              </w:rPr>
            </w:pPr>
            <w:r w:rsidRPr="004A0864">
              <w:rPr>
                <w:sz w:val="22"/>
                <w:szCs w:val="22"/>
              </w:rPr>
              <w:t>51</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TÁTK</w:t>
            </w:r>
          </w:p>
        </w:tc>
        <w:tc>
          <w:tcPr>
            <w:tcW w:w="4111" w:type="dxa"/>
          </w:tcPr>
          <w:p w:rsidR="00D1715C" w:rsidRPr="004A0864" w:rsidRDefault="00D1715C" w:rsidP="00682282">
            <w:pPr>
              <w:spacing w:line="240" w:lineRule="auto"/>
              <w:jc w:val="center"/>
              <w:rPr>
                <w:sz w:val="22"/>
                <w:szCs w:val="22"/>
              </w:rPr>
            </w:pPr>
            <w:r w:rsidRPr="004A0864">
              <w:rPr>
                <w:sz w:val="22"/>
                <w:szCs w:val="22"/>
              </w:rPr>
              <w:t>28</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TÓK</w:t>
            </w:r>
          </w:p>
        </w:tc>
        <w:tc>
          <w:tcPr>
            <w:tcW w:w="4111" w:type="dxa"/>
          </w:tcPr>
          <w:p w:rsidR="00D1715C" w:rsidRPr="004A0864" w:rsidRDefault="00D1715C" w:rsidP="00682282">
            <w:pPr>
              <w:spacing w:line="240" w:lineRule="auto"/>
              <w:jc w:val="center"/>
              <w:rPr>
                <w:sz w:val="22"/>
                <w:szCs w:val="22"/>
              </w:rPr>
            </w:pPr>
            <w:r w:rsidRPr="004A0864">
              <w:rPr>
                <w:sz w:val="22"/>
                <w:szCs w:val="22"/>
              </w:rPr>
              <w:t>15</w:t>
            </w:r>
          </w:p>
        </w:tc>
      </w:tr>
      <w:tr w:rsidR="00D1715C" w:rsidRPr="004A0864" w:rsidTr="00C10124">
        <w:trPr>
          <w:jc w:val="center"/>
        </w:trPr>
        <w:tc>
          <w:tcPr>
            <w:tcW w:w="4678" w:type="dxa"/>
          </w:tcPr>
          <w:p w:rsidR="00D1715C" w:rsidRPr="00682282" w:rsidRDefault="00D1715C" w:rsidP="00682282">
            <w:pPr>
              <w:spacing w:line="240" w:lineRule="auto"/>
              <w:rPr>
                <w:b/>
                <w:sz w:val="22"/>
                <w:szCs w:val="22"/>
              </w:rPr>
            </w:pPr>
            <w:r w:rsidRPr="00682282">
              <w:rPr>
                <w:b/>
                <w:sz w:val="22"/>
                <w:szCs w:val="22"/>
              </w:rPr>
              <w:t>TTK</w:t>
            </w:r>
          </w:p>
        </w:tc>
        <w:tc>
          <w:tcPr>
            <w:tcW w:w="4111" w:type="dxa"/>
          </w:tcPr>
          <w:p w:rsidR="00D1715C" w:rsidRPr="004A0864" w:rsidRDefault="00D1715C" w:rsidP="00682282">
            <w:pPr>
              <w:spacing w:line="240" w:lineRule="auto"/>
              <w:jc w:val="center"/>
              <w:rPr>
                <w:sz w:val="22"/>
                <w:szCs w:val="22"/>
              </w:rPr>
            </w:pPr>
            <w:r w:rsidRPr="004A0864">
              <w:rPr>
                <w:sz w:val="22"/>
                <w:szCs w:val="22"/>
              </w:rPr>
              <w:t>218</w:t>
            </w:r>
          </w:p>
        </w:tc>
      </w:tr>
    </w:tbl>
    <w:p w:rsidR="00EB2C94" w:rsidRPr="006A7A82" w:rsidRDefault="00EB2C94" w:rsidP="00842CDD">
      <w:pPr>
        <w:spacing w:line="360" w:lineRule="auto"/>
        <w:rPr>
          <w:sz w:val="26"/>
          <w:szCs w:val="26"/>
        </w:rPr>
      </w:pPr>
    </w:p>
    <w:p w:rsidR="00D1715C" w:rsidRDefault="00D1715C" w:rsidP="00842CDD">
      <w:pPr>
        <w:spacing w:line="360" w:lineRule="auto"/>
        <w:outlineLvl w:val="2"/>
        <w:rPr>
          <w:b/>
          <w:sz w:val="26"/>
          <w:szCs w:val="26"/>
        </w:rPr>
      </w:pPr>
      <w:bookmarkStart w:id="35" w:name="_Toc68277461"/>
      <w:r w:rsidRPr="006A7A82">
        <w:rPr>
          <w:b/>
          <w:sz w:val="26"/>
          <w:szCs w:val="26"/>
        </w:rPr>
        <w:t>5.7.</w:t>
      </w:r>
      <w:r w:rsidRPr="006A7A82">
        <w:rPr>
          <w:b/>
          <w:sz w:val="26"/>
          <w:szCs w:val="26"/>
        </w:rPr>
        <w:tab/>
        <w:t>Egyetemi e-learning rendszerek kialakítása</w:t>
      </w:r>
      <w:bookmarkEnd w:id="35"/>
    </w:p>
    <w:p w:rsidR="00D1715C" w:rsidRDefault="00D1715C" w:rsidP="00842CDD">
      <w:pPr>
        <w:spacing w:line="360" w:lineRule="auto"/>
        <w:rPr>
          <w:sz w:val="26"/>
          <w:szCs w:val="26"/>
        </w:rPr>
      </w:pPr>
      <w:r w:rsidRPr="008C0FF7">
        <w:rPr>
          <w:sz w:val="26"/>
          <w:szCs w:val="26"/>
        </w:rPr>
        <w:t>2020 tavaszán a pandémia miatt bevezetett távolléti oktatás nyomán a tanulásmenedzsment rendszerek iránti érdeklődés az egyetemen drasztikusan megnőtt</w:t>
      </w:r>
      <w:r>
        <w:rPr>
          <w:sz w:val="26"/>
          <w:szCs w:val="26"/>
        </w:rPr>
        <w:t>, hiszen e rendszerek váltak az oktatás szinte kizárólagos színtereivé</w:t>
      </w:r>
      <w:r w:rsidRPr="008C0FF7">
        <w:rPr>
          <w:sz w:val="26"/>
          <w:szCs w:val="26"/>
        </w:rPr>
        <w:t>. A Neptunnal összekötött aszinkron tanulástámogató e-learning rendszerekben a kurzusfelületek száma a tavaszi félévben a Canvasban 5031 db, a Moodle-ben 2773 db, összevetve a megelőző félév adataival</w:t>
      </w:r>
      <w:r>
        <w:rPr>
          <w:sz w:val="26"/>
          <w:szCs w:val="26"/>
        </w:rPr>
        <w:t xml:space="preserve">: </w:t>
      </w:r>
      <w:r w:rsidRPr="008C0FF7">
        <w:rPr>
          <w:sz w:val="26"/>
          <w:szCs w:val="26"/>
        </w:rPr>
        <w:t>hogy a Canvas esetén 3,5-sz</w:t>
      </w:r>
      <w:r>
        <w:rPr>
          <w:sz w:val="26"/>
          <w:szCs w:val="26"/>
        </w:rPr>
        <w:t>e</w:t>
      </w:r>
      <w:r w:rsidRPr="008C0FF7">
        <w:rPr>
          <w:sz w:val="26"/>
          <w:szCs w:val="26"/>
        </w:rPr>
        <w:t>r több, a Moodle esetében 1,5-sz</w:t>
      </w:r>
      <w:r>
        <w:rPr>
          <w:sz w:val="26"/>
          <w:szCs w:val="26"/>
        </w:rPr>
        <w:t>e</w:t>
      </w:r>
      <w:r w:rsidRPr="008C0FF7">
        <w:rPr>
          <w:sz w:val="26"/>
          <w:szCs w:val="26"/>
        </w:rPr>
        <w:t xml:space="preserve">r több kurzusfelületet igényeltek az oktatók. A 2020/21 őszi félévben ezek a számok </w:t>
      </w:r>
      <w:r>
        <w:rPr>
          <w:sz w:val="26"/>
          <w:szCs w:val="26"/>
        </w:rPr>
        <w:t>tovább</w:t>
      </w:r>
      <w:r w:rsidRPr="008C0FF7">
        <w:rPr>
          <w:sz w:val="26"/>
          <w:szCs w:val="26"/>
        </w:rPr>
        <w:t xml:space="preserve"> emelkedtek. </w:t>
      </w:r>
    </w:p>
    <w:p w:rsidR="00682282" w:rsidRDefault="00682282" w:rsidP="00842CDD">
      <w:pPr>
        <w:spacing w:line="360" w:lineRule="auto"/>
        <w:rPr>
          <w:sz w:val="26"/>
          <w:szCs w:val="26"/>
        </w:rPr>
      </w:pPr>
    </w:p>
    <w:p w:rsidR="00682282" w:rsidRPr="00682282" w:rsidRDefault="00682282" w:rsidP="00682282">
      <w:pPr>
        <w:spacing w:line="360" w:lineRule="auto"/>
        <w:jc w:val="center"/>
        <w:rPr>
          <w:b/>
          <w:sz w:val="26"/>
          <w:szCs w:val="26"/>
        </w:rPr>
      </w:pPr>
      <w:r>
        <w:rPr>
          <w:b/>
          <w:sz w:val="26"/>
          <w:szCs w:val="26"/>
        </w:rPr>
        <w:lastRenderedPageBreak/>
        <w:t>K</w:t>
      </w:r>
      <w:r w:rsidRPr="00682282">
        <w:rPr>
          <w:b/>
          <w:sz w:val="26"/>
          <w:szCs w:val="26"/>
        </w:rPr>
        <w:t>urzusfelületek száma</w:t>
      </w:r>
      <w:r>
        <w:rPr>
          <w:b/>
          <w:sz w:val="26"/>
          <w:szCs w:val="26"/>
        </w:rPr>
        <w:t xml:space="preserve"> az E-learning rendszerekben</w:t>
      </w:r>
    </w:p>
    <w:tbl>
      <w:tblPr>
        <w:tblStyle w:val="Rcsostblzat3"/>
        <w:tblW w:w="8936" w:type="dxa"/>
        <w:jc w:val="center"/>
        <w:tblLook w:val="04A0" w:firstRow="1" w:lastRow="0" w:firstColumn="1" w:lastColumn="0" w:noHBand="0" w:noVBand="1"/>
      </w:tblPr>
      <w:tblGrid>
        <w:gridCol w:w="4967"/>
        <w:gridCol w:w="1376"/>
        <w:gridCol w:w="1318"/>
        <w:gridCol w:w="1275"/>
      </w:tblGrid>
      <w:tr w:rsidR="00D1715C" w:rsidRPr="004A0864" w:rsidTr="00682282">
        <w:trPr>
          <w:trHeight w:val="486"/>
          <w:jc w:val="center"/>
        </w:trPr>
        <w:tc>
          <w:tcPr>
            <w:tcW w:w="4967" w:type="dxa"/>
            <w:shd w:val="clear" w:color="auto" w:fill="D6E3BC" w:themeFill="accent3" w:themeFillTint="66"/>
            <w:noWrap/>
          </w:tcPr>
          <w:p w:rsidR="00D1715C" w:rsidRPr="004A0864" w:rsidRDefault="00D1715C" w:rsidP="00842CDD">
            <w:pPr>
              <w:jc w:val="center"/>
              <w:rPr>
                <w:b/>
                <w:sz w:val="24"/>
                <w:szCs w:val="24"/>
              </w:rPr>
            </w:pPr>
          </w:p>
        </w:tc>
        <w:tc>
          <w:tcPr>
            <w:tcW w:w="1376" w:type="dxa"/>
            <w:shd w:val="clear" w:color="auto" w:fill="D6E3BC" w:themeFill="accent3" w:themeFillTint="66"/>
            <w:noWrap/>
            <w:hideMark/>
          </w:tcPr>
          <w:p w:rsidR="00D1715C" w:rsidRPr="004A0864" w:rsidRDefault="00D1715C" w:rsidP="00842CDD">
            <w:pPr>
              <w:jc w:val="center"/>
              <w:rPr>
                <w:b/>
                <w:color w:val="000000"/>
              </w:rPr>
            </w:pPr>
            <w:r w:rsidRPr="004A0864">
              <w:rPr>
                <w:b/>
                <w:color w:val="000000"/>
              </w:rPr>
              <w:t>2019/20/1</w:t>
            </w:r>
          </w:p>
        </w:tc>
        <w:tc>
          <w:tcPr>
            <w:tcW w:w="1318" w:type="dxa"/>
            <w:shd w:val="clear" w:color="auto" w:fill="D6E3BC" w:themeFill="accent3" w:themeFillTint="66"/>
            <w:noWrap/>
            <w:hideMark/>
          </w:tcPr>
          <w:p w:rsidR="00D1715C" w:rsidRPr="004A0864" w:rsidRDefault="00D1715C" w:rsidP="00842CDD">
            <w:pPr>
              <w:jc w:val="center"/>
              <w:rPr>
                <w:b/>
                <w:color w:val="000000"/>
              </w:rPr>
            </w:pPr>
            <w:r w:rsidRPr="004A0864">
              <w:rPr>
                <w:b/>
                <w:color w:val="000000"/>
              </w:rPr>
              <w:t>2019/20/2</w:t>
            </w:r>
          </w:p>
        </w:tc>
        <w:tc>
          <w:tcPr>
            <w:tcW w:w="1275" w:type="dxa"/>
            <w:shd w:val="clear" w:color="auto" w:fill="D6E3BC" w:themeFill="accent3" w:themeFillTint="66"/>
            <w:noWrap/>
            <w:hideMark/>
          </w:tcPr>
          <w:p w:rsidR="00D1715C" w:rsidRPr="004A0864" w:rsidRDefault="00D1715C" w:rsidP="00842CDD">
            <w:pPr>
              <w:jc w:val="center"/>
              <w:rPr>
                <w:b/>
                <w:color w:val="000000"/>
              </w:rPr>
            </w:pPr>
            <w:r w:rsidRPr="004A0864">
              <w:rPr>
                <w:b/>
                <w:color w:val="000000"/>
              </w:rPr>
              <w:t>2020/21/1</w:t>
            </w:r>
          </w:p>
        </w:tc>
      </w:tr>
      <w:tr w:rsidR="00D1715C" w:rsidRPr="008C0FF7" w:rsidTr="00C10124">
        <w:trPr>
          <w:trHeight w:val="300"/>
          <w:jc w:val="center"/>
        </w:trPr>
        <w:tc>
          <w:tcPr>
            <w:tcW w:w="4967" w:type="dxa"/>
            <w:noWrap/>
            <w:hideMark/>
          </w:tcPr>
          <w:p w:rsidR="00D1715C" w:rsidRPr="008C0FF7" w:rsidRDefault="00D1715C" w:rsidP="00842CDD">
            <w:pPr>
              <w:rPr>
                <w:color w:val="000000"/>
              </w:rPr>
            </w:pPr>
            <w:r w:rsidRPr="008C0FF7">
              <w:rPr>
                <w:color w:val="000000"/>
              </w:rPr>
              <w:t>Canvas</w:t>
            </w:r>
          </w:p>
        </w:tc>
        <w:tc>
          <w:tcPr>
            <w:tcW w:w="1376" w:type="dxa"/>
            <w:noWrap/>
            <w:hideMark/>
          </w:tcPr>
          <w:p w:rsidR="00D1715C" w:rsidRPr="008C0FF7" w:rsidRDefault="00D1715C" w:rsidP="00842CDD">
            <w:pPr>
              <w:jc w:val="right"/>
              <w:rPr>
                <w:color w:val="000000"/>
              </w:rPr>
            </w:pPr>
            <w:r w:rsidRPr="008C0FF7">
              <w:rPr>
                <w:color w:val="000000"/>
              </w:rPr>
              <w:t>1421</w:t>
            </w:r>
          </w:p>
        </w:tc>
        <w:tc>
          <w:tcPr>
            <w:tcW w:w="1318" w:type="dxa"/>
            <w:noWrap/>
            <w:hideMark/>
          </w:tcPr>
          <w:p w:rsidR="00D1715C" w:rsidRPr="008C0FF7" w:rsidRDefault="00D1715C" w:rsidP="00842CDD">
            <w:pPr>
              <w:jc w:val="right"/>
              <w:rPr>
                <w:color w:val="000000"/>
              </w:rPr>
            </w:pPr>
            <w:r w:rsidRPr="008C0FF7">
              <w:rPr>
                <w:color w:val="000000"/>
              </w:rPr>
              <w:t>5031</w:t>
            </w:r>
          </w:p>
        </w:tc>
        <w:tc>
          <w:tcPr>
            <w:tcW w:w="1275" w:type="dxa"/>
            <w:noWrap/>
            <w:hideMark/>
          </w:tcPr>
          <w:p w:rsidR="00D1715C" w:rsidRPr="008C0FF7" w:rsidRDefault="00D1715C" w:rsidP="00842CDD">
            <w:pPr>
              <w:jc w:val="right"/>
              <w:rPr>
                <w:color w:val="000000"/>
              </w:rPr>
            </w:pPr>
            <w:r w:rsidRPr="008C0FF7">
              <w:rPr>
                <w:color w:val="000000"/>
              </w:rPr>
              <w:t>5414</w:t>
            </w:r>
          </w:p>
        </w:tc>
      </w:tr>
      <w:tr w:rsidR="00D1715C" w:rsidRPr="008C0FF7" w:rsidTr="00C10124">
        <w:trPr>
          <w:trHeight w:val="300"/>
          <w:jc w:val="center"/>
        </w:trPr>
        <w:tc>
          <w:tcPr>
            <w:tcW w:w="4967" w:type="dxa"/>
            <w:noWrap/>
            <w:hideMark/>
          </w:tcPr>
          <w:p w:rsidR="00D1715C" w:rsidRPr="008C0FF7" w:rsidRDefault="00D1715C" w:rsidP="00842CDD">
            <w:pPr>
              <w:rPr>
                <w:color w:val="000000"/>
              </w:rPr>
            </w:pPr>
            <w:r w:rsidRPr="008C0FF7">
              <w:rPr>
                <w:color w:val="000000"/>
              </w:rPr>
              <w:t>Moodle</w:t>
            </w:r>
          </w:p>
        </w:tc>
        <w:tc>
          <w:tcPr>
            <w:tcW w:w="1376" w:type="dxa"/>
            <w:noWrap/>
            <w:hideMark/>
          </w:tcPr>
          <w:p w:rsidR="00D1715C" w:rsidRPr="008C0FF7" w:rsidRDefault="00D1715C" w:rsidP="00842CDD">
            <w:pPr>
              <w:jc w:val="right"/>
              <w:rPr>
                <w:color w:val="000000"/>
              </w:rPr>
            </w:pPr>
            <w:r w:rsidRPr="008C0FF7">
              <w:rPr>
                <w:color w:val="000000"/>
              </w:rPr>
              <w:t>1784</w:t>
            </w:r>
          </w:p>
        </w:tc>
        <w:tc>
          <w:tcPr>
            <w:tcW w:w="1318" w:type="dxa"/>
            <w:noWrap/>
            <w:hideMark/>
          </w:tcPr>
          <w:p w:rsidR="00D1715C" w:rsidRPr="008C0FF7" w:rsidRDefault="00D1715C" w:rsidP="00842CDD">
            <w:pPr>
              <w:jc w:val="right"/>
              <w:rPr>
                <w:color w:val="000000"/>
              </w:rPr>
            </w:pPr>
            <w:r w:rsidRPr="008C0FF7">
              <w:rPr>
                <w:color w:val="000000"/>
              </w:rPr>
              <w:t>2773</w:t>
            </w:r>
          </w:p>
        </w:tc>
        <w:tc>
          <w:tcPr>
            <w:tcW w:w="1275" w:type="dxa"/>
            <w:noWrap/>
            <w:hideMark/>
          </w:tcPr>
          <w:p w:rsidR="00D1715C" w:rsidRPr="008C0FF7" w:rsidRDefault="00D1715C" w:rsidP="00842CDD">
            <w:pPr>
              <w:jc w:val="right"/>
              <w:rPr>
                <w:color w:val="000000"/>
              </w:rPr>
            </w:pPr>
            <w:r w:rsidRPr="008C0FF7">
              <w:rPr>
                <w:color w:val="000000"/>
              </w:rPr>
              <w:t>3149</w:t>
            </w:r>
          </w:p>
        </w:tc>
      </w:tr>
      <w:tr w:rsidR="00D1715C" w:rsidRPr="008C0FF7" w:rsidTr="00C10124">
        <w:trPr>
          <w:trHeight w:val="300"/>
          <w:jc w:val="center"/>
        </w:trPr>
        <w:tc>
          <w:tcPr>
            <w:tcW w:w="4967" w:type="dxa"/>
            <w:noWrap/>
            <w:hideMark/>
          </w:tcPr>
          <w:p w:rsidR="00D1715C" w:rsidRPr="008C0FF7" w:rsidRDefault="00D1715C" w:rsidP="00842CDD">
            <w:pPr>
              <w:rPr>
                <w:color w:val="000000"/>
              </w:rPr>
            </w:pPr>
            <w:r w:rsidRPr="008C0FF7">
              <w:rPr>
                <w:color w:val="000000"/>
              </w:rPr>
              <w:t>O365</w:t>
            </w:r>
          </w:p>
        </w:tc>
        <w:tc>
          <w:tcPr>
            <w:tcW w:w="1376" w:type="dxa"/>
            <w:noWrap/>
            <w:hideMark/>
          </w:tcPr>
          <w:p w:rsidR="00D1715C" w:rsidRPr="008C0FF7" w:rsidRDefault="00D1715C" w:rsidP="00842CDD">
            <w:pPr>
              <w:jc w:val="right"/>
              <w:rPr>
                <w:color w:val="000000"/>
              </w:rPr>
            </w:pPr>
            <w:r w:rsidRPr="008C0FF7">
              <w:rPr>
                <w:color w:val="000000"/>
              </w:rPr>
              <w:t>83</w:t>
            </w:r>
          </w:p>
        </w:tc>
        <w:tc>
          <w:tcPr>
            <w:tcW w:w="1318" w:type="dxa"/>
            <w:noWrap/>
            <w:hideMark/>
          </w:tcPr>
          <w:p w:rsidR="00D1715C" w:rsidRPr="008C0FF7" w:rsidRDefault="00D1715C" w:rsidP="00842CDD">
            <w:pPr>
              <w:jc w:val="right"/>
              <w:rPr>
                <w:color w:val="000000"/>
              </w:rPr>
            </w:pPr>
            <w:r w:rsidRPr="008C0FF7">
              <w:rPr>
                <w:color w:val="000000"/>
              </w:rPr>
              <w:t>6896</w:t>
            </w:r>
          </w:p>
        </w:tc>
        <w:tc>
          <w:tcPr>
            <w:tcW w:w="1275" w:type="dxa"/>
            <w:noWrap/>
            <w:hideMark/>
          </w:tcPr>
          <w:p w:rsidR="00D1715C" w:rsidRPr="008C0FF7" w:rsidRDefault="00D1715C" w:rsidP="00842CDD">
            <w:pPr>
              <w:jc w:val="right"/>
              <w:rPr>
                <w:color w:val="000000"/>
              </w:rPr>
            </w:pPr>
            <w:r w:rsidRPr="008C0FF7">
              <w:rPr>
                <w:color w:val="000000"/>
              </w:rPr>
              <w:t>10663</w:t>
            </w:r>
          </w:p>
        </w:tc>
      </w:tr>
    </w:tbl>
    <w:p w:rsidR="00D1715C" w:rsidRPr="008C0FF7" w:rsidRDefault="00D1715C" w:rsidP="00682282">
      <w:pPr>
        <w:spacing w:before="240" w:line="360" w:lineRule="auto"/>
        <w:rPr>
          <w:sz w:val="26"/>
          <w:szCs w:val="26"/>
        </w:rPr>
      </w:pPr>
      <w:r w:rsidRPr="008C0FF7">
        <w:rPr>
          <w:sz w:val="26"/>
          <w:szCs w:val="26"/>
        </w:rPr>
        <w:t>Az egyetem új, 2020-ban a távolléti oktatásra való tekintettel bevezetett, szinkron („élő”, kontaktórát kiváltó) oktatást szolgáló webkonferencia-eszköze</w:t>
      </w:r>
      <w:r>
        <w:rPr>
          <w:sz w:val="26"/>
          <w:szCs w:val="26"/>
        </w:rPr>
        <w:t>, kollaborációs tere</w:t>
      </w:r>
      <w:r w:rsidRPr="008C0FF7">
        <w:rPr>
          <w:sz w:val="26"/>
          <w:szCs w:val="26"/>
        </w:rPr>
        <w:t xml:space="preserve"> a </w:t>
      </w:r>
      <w:r>
        <w:rPr>
          <w:sz w:val="26"/>
          <w:szCs w:val="26"/>
        </w:rPr>
        <w:t xml:space="preserve">MS </w:t>
      </w:r>
      <w:r w:rsidRPr="008C0FF7">
        <w:rPr>
          <w:sz w:val="26"/>
          <w:szCs w:val="26"/>
        </w:rPr>
        <w:t>Teams</w:t>
      </w:r>
      <w:r>
        <w:rPr>
          <w:sz w:val="26"/>
          <w:szCs w:val="26"/>
        </w:rPr>
        <w:t>, amely s</w:t>
      </w:r>
      <w:r w:rsidRPr="008C0FF7">
        <w:rPr>
          <w:sz w:val="26"/>
          <w:szCs w:val="26"/>
        </w:rPr>
        <w:t>zintén összeköttetésben van a Neptun-kurzusokkal, az oktatók nagymértékben támaszkodtak erre az eszközre az online tanítás során. A kurzusokhoz igényelt Teams-csoportok száma a Canvas- és a Moodle-felületek együttes számához képest a tavaszi félévben valamivel elmaradt, az ős</w:t>
      </w:r>
      <w:r w:rsidR="00EB2C94">
        <w:rPr>
          <w:sz w:val="26"/>
          <w:szCs w:val="26"/>
        </w:rPr>
        <w:t>szel</w:t>
      </w:r>
      <w:r w:rsidRPr="008C0FF7">
        <w:rPr>
          <w:sz w:val="26"/>
          <w:szCs w:val="26"/>
        </w:rPr>
        <w:t xml:space="preserve"> viszont meghaladta </w:t>
      </w:r>
      <w:r>
        <w:rPr>
          <w:sz w:val="26"/>
          <w:szCs w:val="26"/>
        </w:rPr>
        <w:t>azok</w:t>
      </w:r>
      <w:r w:rsidRPr="008C0FF7">
        <w:rPr>
          <w:sz w:val="26"/>
          <w:szCs w:val="26"/>
        </w:rPr>
        <w:t xml:space="preserve"> szám</w:t>
      </w:r>
      <w:r>
        <w:rPr>
          <w:sz w:val="26"/>
          <w:szCs w:val="26"/>
        </w:rPr>
        <w:t>á</w:t>
      </w:r>
      <w:r w:rsidRPr="008C0FF7">
        <w:rPr>
          <w:sz w:val="26"/>
          <w:szCs w:val="26"/>
        </w:rPr>
        <w:t>t.</w:t>
      </w:r>
    </w:p>
    <w:p w:rsidR="00D1715C" w:rsidRDefault="00D1715C" w:rsidP="00842CDD">
      <w:pPr>
        <w:spacing w:line="360" w:lineRule="auto"/>
        <w:rPr>
          <w:sz w:val="26"/>
          <w:szCs w:val="26"/>
        </w:rPr>
      </w:pPr>
      <w:r>
        <w:rPr>
          <w:sz w:val="26"/>
          <w:szCs w:val="26"/>
        </w:rPr>
        <w:t xml:space="preserve">Az Egyetem az OKTIG útján széleskörű támogatást nyújtott </w:t>
      </w:r>
      <w:r w:rsidRPr="008C0FF7">
        <w:rPr>
          <w:sz w:val="26"/>
          <w:szCs w:val="26"/>
        </w:rPr>
        <w:t>az oktató</w:t>
      </w:r>
      <w:r>
        <w:rPr>
          <w:sz w:val="26"/>
          <w:szCs w:val="26"/>
        </w:rPr>
        <w:t>k részére</w:t>
      </w:r>
      <w:r w:rsidRPr="008C0FF7">
        <w:rPr>
          <w:sz w:val="26"/>
          <w:szCs w:val="26"/>
        </w:rPr>
        <w:t xml:space="preserve">, </w:t>
      </w:r>
      <w:r>
        <w:rPr>
          <w:sz w:val="26"/>
          <w:szCs w:val="26"/>
        </w:rPr>
        <w:t xml:space="preserve">elsősorban </w:t>
      </w:r>
      <w:r w:rsidRPr="008C0FF7">
        <w:rPr>
          <w:sz w:val="26"/>
          <w:szCs w:val="26"/>
        </w:rPr>
        <w:t>e-mailes ügyfélszolgálat formájában</w:t>
      </w:r>
      <w:r>
        <w:rPr>
          <w:sz w:val="26"/>
          <w:szCs w:val="26"/>
        </w:rPr>
        <w:t>, a jellemző</w:t>
      </w:r>
      <w:r w:rsidRPr="008C0FF7">
        <w:rPr>
          <w:sz w:val="26"/>
          <w:szCs w:val="26"/>
        </w:rPr>
        <w:t xml:space="preserve"> válaszidő a 24 órán belül</w:t>
      </w:r>
      <w:r>
        <w:rPr>
          <w:sz w:val="26"/>
          <w:szCs w:val="26"/>
        </w:rPr>
        <w:t xml:space="preserve"> volt</w:t>
      </w:r>
      <w:r w:rsidRPr="008C0FF7">
        <w:rPr>
          <w:sz w:val="26"/>
          <w:szCs w:val="26"/>
        </w:rPr>
        <w:t xml:space="preserve">. A 2020-as év kihívása, hogy míg a 2016 óta működő e-learning keretrendszerek ügyféltámogatása korábban az újítókra és a korai adaptálókra korlátozódott, lassacskán </w:t>
      </w:r>
      <w:r>
        <w:rPr>
          <w:sz w:val="26"/>
          <w:szCs w:val="26"/>
        </w:rPr>
        <w:t>a</w:t>
      </w:r>
      <w:r w:rsidRPr="008C0FF7">
        <w:rPr>
          <w:sz w:val="26"/>
          <w:szCs w:val="26"/>
        </w:rPr>
        <w:t xml:space="preserve"> korai többség megnyerésével, úgy ebben az évben a kései többség és a lemaradók csoportja is egyszerre kényszerült az e-learning keretrendszerek használatára. Ez megnövekedett</w:t>
      </w:r>
      <w:r>
        <w:rPr>
          <w:sz w:val="26"/>
          <w:szCs w:val="26"/>
        </w:rPr>
        <w:t xml:space="preserve">, de kezelhető </w:t>
      </w:r>
      <w:r w:rsidRPr="008C0FF7">
        <w:rPr>
          <w:sz w:val="26"/>
          <w:szCs w:val="26"/>
        </w:rPr>
        <w:t xml:space="preserve">terheket rótt e-learning ügyfélszolgálatra. </w:t>
      </w:r>
    </w:p>
    <w:p w:rsidR="00D1715C" w:rsidRPr="008C0FF7" w:rsidRDefault="00D1715C" w:rsidP="00A67D68">
      <w:pPr>
        <w:spacing w:line="360" w:lineRule="auto"/>
        <w:jc w:val="center"/>
        <w:rPr>
          <w:sz w:val="26"/>
          <w:szCs w:val="26"/>
        </w:rPr>
      </w:pPr>
      <w:r w:rsidRPr="001442B2">
        <w:rPr>
          <w:noProof/>
          <w:sz w:val="26"/>
          <w:szCs w:val="26"/>
        </w:rPr>
        <w:drawing>
          <wp:inline distT="0" distB="0" distL="0" distR="0" wp14:anchorId="21D055DB" wp14:editId="507A7FA9">
            <wp:extent cx="5652168" cy="2876550"/>
            <wp:effectExtent l="0" t="0" r="5715" b="0"/>
            <wp:docPr id="111" name="Google Shape;111;p18"/>
            <wp:cNvGraphicFramePr/>
            <a:graphic xmlns:a="http://schemas.openxmlformats.org/drawingml/2006/main">
              <a:graphicData uri="http://schemas.openxmlformats.org/drawingml/2006/picture">
                <pic:pic xmlns:pic="http://schemas.openxmlformats.org/drawingml/2006/picture">
                  <pic:nvPicPr>
                    <pic:cNvPr id="111" name="Google Shape;111;p18"/>
                    <pic:cNvPicPr preferRelativeResize="0"/>
                  </pic:nvPicPr>
                  <pic:blipFill>
                    <a:blip r:embed="rId34">
                      <a:alphaModFix/>
                    </a:blip>
                    <a:stretch>
                      <a:fillRect/>
                    </a:stretch>
                  </pic:blipFill>
                  <pic:spPr>
                    <a:xfrm>
                      <a:off x="0" y="0"/>
                      <a:ext cx="5671460" cy="2886368"/>
                    </a:xfrm>
                    <a:prstGeom prst="rect">
                      <a:avLst/>
                    </a:prstGeom>
                    <a:noFill/>
                    <a:ln>
                      <a:noFill/>
                    </a:ln>
                  </pic:spPr>
                </pic:pic>
              </a:graphicData>
            </a:graphic>
          </wp:inline>
        </w:drawing>
      </w:r>
    </w:p>
    <w:p w:rsidR="00D1715C" w:rsidRPr="008C0FF7" w:rsidRDefault="00D1715C" w:rsidP="00842CDD">
      <w:pPr>
        <w:spacing w:line="360" w:lineRule="auto"/>
        <w:rPr>
          <w:sz w:val="26"/>
          <w:szCs w:val="26"/>
        </w:rPr>
      </w:pPr>
      <w:r w:rsidRPr="008C0FF7">
        <w:rPr>
          <w:sz w:val="26"/>
          <w:szCs w:val="26"/>
        </w:rPr>
        <w:t xml:space="preserve">Az e-learning támogatás </w:t>
      </w:r>
      <w:r>
        <w:rPr>
          <w:sz w:val="26"/>
          <w:szCs w:val="26"/>
        </w:rPr>
        <w:t xml:space="preserve">körében folytatott </w:t>
      </w:r>
      <w:r w:rsidRPr="008C0FF7">
        <w:rPr>
          <w:sz w:val="26"/>
          <w:szCs w:val="26"/>
        </w:rPr>
        <w:t>levelezés nagy részét technikai problémák jelentése</w:t>
      </w:r>
      <w:r>
        <w:rPr>
          <w:sz w:val="26"/>
          <w:szCs w:val="26"/>
        </w:rPr>
        <w:t>,</w:t>
      </w:r>
      <w:r w:rsidRPr="008C0FF7">
        <w:rPr>
          <w:sz w:val="26"/>
          <w:szCs w:val="26"/>
        </w:rPr>
        <w:t xml:space="preserve"> és a rendszerek alapvető működésével kapcsolatos technikai kérdések (pl. miért nem látszik a hallgatók számára egy teszt) tették k</w:t>
      </w:r>
      <w:r>
        <w:rPr>
          <w:sz w:val="26"/>
          <w:szCs w:val="26"/>
        </w:rPr>
        <w:t>i. A</w:t>
      </w:r>
      <w:r w:rsidRPr="008C0FF7">
        <w:rPr>
          <w:sz w:val="26"/>
          <w:szCs w:val="26"/>
        </w:rPr>
        <w:t xml:space="preserve"> haladó kérdések (informatikai support vagy nagy felhasznál</w:t>
      </w:r>
      <w:r>
        <w:rPr>
          <w:sz w:val="26"/>
          <w:szCs w:val="26"/>
        </w:rPr>
        <w:t>ói tapasztalatot igénylő kérdések</w:t>
      </w:r>
      <w:r w:rsidRPr="008C0FF7">
        <w:rPr>
          <w:sz w:val="26"/>
          <w:szCs w:val="26"/>
        </w:rPr>
        <w:t xml:space="preserve">) </w:t>
      </w:r>
      <w:r w:rsidRPr="008C0FF7">
        <w:rPr>
          <w:sz w:val="26"/>
          <w:szCs w:val="26"/>
        </w:rPr>
        <w:lastRenderedPageBreak/>
        <w:t xml:space="preserve">megoldásához olykor külső munkatársak, oktatók </w:t>
      </w:r>
      <w:r>
        <w:rPr>
          <w:sz w:val="26"/>
          <w:szCs w:val="26"/>
        </w:rPr>
        <w:t>bevonása volt szükséges</w:t>
      </w:r>
      <w:r w:rsidRPr="008C0FF7">
        <w:rPr>
          <w:sz w:val="26"/>
          <w:szCs w:val="26"/>
        </w:rPr>
        <w:t xml:space="preserve"> A tavaszi-nyári időszakra </w:t>
      </w:r>
      <w:r>
        <w:rPr>
          <w:sz w:val="26"/>
          <w:szCs w:val="26"/>
        </w:rPr>
        <w:t xml:space="preserve">megszerveződött </w:t>
      </w:r>
      <w:r w:rsidRPr="008C0FF7">
        <w:rPr>
          <w:sz w:val="26"/>
          <w:szCs w:val="26"/>
        </w:rPr>
        <w:t>a kari e-learning szakértők hálóz</w:t>
      </w:r>
      <w:r>
        <w:rPr>
          <w:sz w:val="26"/>
          <w:szCs w:val="26"/>
        </w:rPr>
        <w:t>ata</w:t>
      </w:r>
      <w:r w:rsidRPr="008C0FF7">
        <w:rPr>
          <w:sz w:val="26"/>
          <w:szCs w:val="26"/>
        </w:rPr>
        <w:t>, akik specifikusabb módszertani segítséget tudtak nyújtani kollégáik számára.</w:t>
      </w:r>
    </w:p>
    <w:p w:rsidR="00D1715C" w:rsidRPr="008C0FF7" w:rsidRDefault="00D1715C" w:rsidP="00842CDD">
      <w:pPr>
        <w:spacing w:line="360" w:lineRule="auto"/>
        <w:rPr>
          <w:sz w:val="26"/>
          <w:szCs w:val="26"/>
        </w:rPr>
      </w:pPr>
      <w:r w:rsidRPr="008C0FF7">
        <w:rPr>
          <w:sz w:val="26"/>
          <w:szCs w:val="26"/>
        </w:rPr>
        <w:t xml:space="preserve">Új rendszerként lépett be az </w:t>
      </w:r>
      <w:r>
        <w:rPr>
          <w:sz w:val="26"/>
          <w:szCs w:val="26"/>
        </w:rPr>
        <w:t xml:space="preserve">Egyetem </w:t>
      </w:r>
      <w:r w:rsidRPr="008C0FF7">
        <w:rPr>
          <w:sz w:val="26"/>
          <w:szCs w:val="26"/>
        </w:rPr>
        <w:t>ügyféltámogatási</w:t>
      </w:r>
      <w:r>
        <w:rPr>
          <w:sz w:val="26"/>
          <w:szCs w:val="26"/>
        </w:rPr>
        <w:t xml:space="preserve"> és tanulástámogató </w:t>
      </w:r>
      <w:r w:rsidRPr="008C0FF7">
        <w:rPr>
          <w:sz w:val="26"/>
          <w:szCs w:val="26"/>
        </w:rPr>
        <w:t xml:space="preserve">rendszerébe a Panopto előadás-rögzítő </w:t>
      </w:r>
      <w:r>
        <w:rPr>
          <w:sz w:val="26"/>
          <w:szCs w:val="26"/>
        </w:rPr>
        <w:t xml:space="preserve">(lecture capture) </w:t>
      </w:r>
      <w:r w:rsidRPr="008C0FF7">
        <w:rPr>
          <w:sz w:val="26"/>
          <w:szCs w:val="26"/>
        </w:rPr>
        <w:t xml:space="preserve">rendszer. </w:t>
      </w:r>
      <w:r>
        <w:rPr>
          <w:sz w:val="26"/>
          <w:szCs w:val="26"/>
        </w:rPr>
        <w:t xml:space="preserve">A tanulástámogató keretrendszerek, a kollaborációs tér és a lecture capture rendszer supportjával kapcsolatos feladatok megoszlanak az Informatikai Igazgatóság és az Oktatási Igazgatóság között. </w:t>
      </w:r>
      <w:r w:rsidRPr="008C0FF7">
        <w:rPr>
          <w:sz w:val="26"/>
          <w:szCs w:val="26"/>
        </w:rPr>
        <w:t xml:space="preserve">A személyre szóló segítségnyújtás és támogatás mellett az </w:t>
      </w:r>
      <w:hyperlink r:id="rId35" w:history="1">
        <w:r w:rsidRPr="00601F88">
          <w:rPr>
            <w:rStyle w:val="Hiperhivatkozs"/>
            <w:sz w:val="26"/>
            <w:szCs w:val="26"/>
          </w:rPr>
          <w:t>elte.hu/elearning</w:t>
        </w:r>
      </w:hyperlink>
      <w:r w:rsidRPr="008C0FF7">
        <w:rPr>
          <w:sz w:val="26"/>
          <w:szCs w:val="26"/>
        </w:rPr>
        <w:t xml:space="preserve"> honlapra útmutatók, tutorial videók és módszertani cikkek készültek, támogatandó az egyetem oktatóinak munkáját, építkezését az e-learning keretrendszerekben és a Panopto előadás-rögzítő rendszerben. </w:t>
      </w:r>
    </w:p>
    <w:p w:rsidR="00D1715C" w:rsidRPr="008C0FF7" w:rsidRDefault="00D1715C" w:rsidP="005D424A">
      <w:pPr>
        <w:spacing w:after="120" w:line="360" w:lineRule="auto"/>
        <w:rPr>
          <w:sz w:val="26"/>
          <w:szCs w:val="26"/>
        </w:rPr>
      </w:pPr>
      <w:r w:rsidRPr="008C0FF7">
        <w:rPr>
          <w:sz w:val="26"/>
          <w:szCs w:val="26"/>
        </w:rPr>
        <w:t>Az EFOP 3.4.3 keretében a karok e-learning tananyagfejlesztési munkáj</w:t>
      </w:r>
      <w:r>
        <w:rPr>
          <w:sz w:val="26"/>
          <w:szCs w:val="26"/>
        </w:rPr>
        <w:t>a</w:t>
      </w:r>
      <w:r w:rsidRPr="008C0FF7">
        <w:rPr>
          <w:sz w:val="26"/>
          <w:szCs w:val="26"/>
        </w:rPr>
        <w:t>, illetve MOOC</w:t>
      </w:r>
      <w:r w:rsidRPr="00C772DA">
        <w:rPr>
          <w:sz w:val="26"/>
          <w:szCs w:val="26"/>
        </w:rPr>
        <w:t xml:space="preserve"> </w:t>
      </w:r>
      <w:r>
        <w:rPr>
          <w:sz w:val="26"/>
          <w:szCs w:val="26"/>
        </w:rPr>
        <w:t>(</w:t>
      </w:r>
      <w:r w:rsidRPr="008C0FF7">
        <w:rPr>
          <w:sz w:val="26"/>
          <w:szCs w:val="26"/>
        </w:rPr>
        <w:t xml:space="preserve">Massive Open Online Course) -fejlesztési és facilitálási </w:t>
      </w:r>
      <w:r>
        <w:rPr>
          <w:sz w:val="26"/>
          <w:szCs w:val="26"/>
        </w:rPr>
        <w:t>tevékenysége is támogatásra került</w:t>
      </w:r>
      <w:r w:rsidRPr="008C0FF7">
        <w:rPr>
          <w:sz w:val="26"/>
          <w:szCs w:val="26"/>
        </w:rPr>
        <w:t>. Az EFOP 3.4.3 projekt keretében történő MOOC</w:t>
      </w:r>
      <w:r>
        <w:rPr>
          <w:sz w:val="26"/>
          <w:szCs w:val="26"/>
        </w:rPr>
        <w:t xml:space="preserve"> </w:t>
      </w:r>
      <w:r w:rsidRPr="008C0FF7">
        <w:rPr>
          <w:sz w:val="26"/>
          <w:szCs w:val="26"/>
        </w:rPr>
        <w:t>fejlesztések</w:t>
      </w:r>
      <w:r>
        <w:rPr>
          <w:sz w:val="26"/>
          <w:szCs w:val="26"/>
        </w:rPr>
        <w:t xml:space="preserve"> tovább </w:t>
      </w:r>
      <w:r w:rsidRPr="008C0FF7">
        <w:rPr>
          <w:sz w:val="26"/>
          <w:szCs w:val="26"/>
        </w:rPr>
        <w:t>zajlottak 2020-ban</w:t>
      </w:r>
      <w:r>
        <w:rPr>
          <w:sz w:val="26"/>
          <w:szCs w:val="26"/>
        </w:rPr>
        <w:t>, összesen</w:t>
      </w:r>
      <w:r w:rsidRPr="008C0FF7">
        <w:rPr>
          <w:sz w:val="26"/>
          <w:szCs w:val="26"/>
        </w:rPr>
        <w:t xml:space="preserve"> 10 MOOC- valósult meg az Egyetemen, 2 </w:t>
      </w:r>
      <w:r>
        <w:rPr>
          <w:sz w:val="26"/>
          <w:szCs w:val="26"/>
        </w:rPr>
        <w:t>további</w:t>
      </w:r>
      <w:r w:rsidRPr="008C0FF7">
        <w:rPr>
          <w:sz w:val="26"/>
          <w:szCs w:val="26"/>
        </w:rPr>
        <w:t xml:space="preserve"> </w:t>
      </w:r>
      <w:r>
        <w:rPr>
          <w:sz w:val="26"/>
          <w:szCs w:val="26"/>
        </w:rPr>
        <w:t xml:space="preserve">a </w:t>
      </w:r>
      <w:r w:rsidRPr="008C0FF7">
        <w:rPr>
          <w:sz w:val="26"/>
          <w:szCs w:val="26"/>
        </w:rPr>
        <w:t>202</w:t>
      </w:r>
      <w:r>
        <w:rPr>
          <w:sz w:val="26"/>
          <w:szCs w:val="26"/>
        </w:rPr>
        <w:t>1-es</w:t>
      </w:r>
      <w:r w:rsidRPr="008C0FF7">
        <w:rPr>
          <w:sz w:val="26"/>
          <w:szCs w:val="26"/>
        </w:rPr>
        <w:t xml:space="preserve"> év elején valósul meg (Karrier 4.0, Social Sciences and Social Problems). A tervek között szerepel a kurzusok újrahirdetése, fenntartása, a kurzustartalmak egyetemi tárgyakban való hasznosítása.</w:t>
      </w:r>
    </w:p>
    <w:tbl>
      <w:tblPr>
        <w:tblW w:w="8956" w:type="dxa"/>
        <w:jc w:val="center"/>
        <w:tblCellMar>
          <w:left w:w="70" w:type="dxa"/>
          <w:right w:w="70" w:type="dxa"/>
        </w:tblCellMar>
        <w:tblLook w:val="04A0" w:firstRow="1" w:lastRow="0" w:firstColumn="1" w:lastColumn="0" w:noHBand="0" w:noVBand="1"/>
      </w:tblPr>
      <w:tblGrid>
        <w:gridCol w:w="7661"/>
        <w:gridCol w:w="1295"/>
      </w:tblGrid>
      <w:tr w:rsidR="00D1715C" w:rsidRPr="001B06AC" w:rsidTr="00EB2C94">
        <w:trPr>
          <w:trHeight w:val="353"/>
          <w:jc w:val="center"/>
        </w:trPr>
        <w:tc>
          <w:tcPr>
            <w:tcW w:w="76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bottom"/>
            <w:hideMark/>
          </w:tcPr>
          <w:p w:rsidR="001B06AC" w:rsidRDefault="00D1715C" w:rsidP="00842CDD">
            <w:pPr>
              <w:spacing w:line="240" w:lineRule="auto"/>
              <w:jc w:val="center"/>
              <w:rPr>
                <w:b/>
                <w:color w:val="000000"/>
              </w:rPr>
            </w:pPr>
            <w:r w:rsidRPr="001B06AC">
              <w:rPr>
                <w:b/>
                <w:color w:val="000000"/>
              </w:rPr>
              <w:t xml:space="preserve">MOOC (Massive Open Online Course) </w:t>
            </w:r>
          </w:p>
          <w:p w:rsidR="00D1715C" w:rsidRPr="001B06AC" w:rsidRDefault="001B06AC" w:rsidP="00842CDD">
            <w:pPr>
              <w:spacing w:line="240" w:lineRule="auto"/>
              <w:jc w:val="center"/>
              <w:rPr>
                <w:b/>
                <w:color w:val="000000"/>
              </w:rPr>
            </w:pPr>
            <w:r>
              <w:rPr>
                <w:b/>
                <w:color w:val="000000"/>
              </w:rPr>
              <w:t>megnevezése</w:t>
            </w:r>
          </w:p>
        </w:tc>
        <w:tc>
          <w:tcPr>
            <w:tcW w:w="1295" w:type="dxa"/>
            <w:tcBorders>
              <w:top w:val="single" w:sz="4" w:space="0" w:color="auto"/>
              <w:left w:val="nil"/>
              <w:bottom w:val="single" w:sz="4" w:space="0" w:color="auto"/>
              <w:right w:val="single" w:sz="4" w:space="0" w:color="auto"/>
            </w:tcBorders>
            <w:shd w:val="clear" w:color="auto" w:fill="D6E3BC" w:themeFill="accent3" w:themeFillTint="66"/>
            <w:noWrap/>
            <w:vAlign w:val="bottom"/>
            <w:hideMark/>
          </w:tcPr>
          <w:p w:rsidR="00D1715C" w:rsidRPr="001B06AC" w:rsidRDefault="00D1715C" w:rsidP="00842CDD">
            <w:pPr>
              <w:spacing w:line="240" w:lineRule="auto"/>
              <w:jc w:val="center"/>
              <w:rPr>
                <w:b/>
                <w:color w:val="000000"/>
              </w:rPr>
            </w:pPr>
            <w:r w:rsidRPr="001B06AC">
              <w:rPr>
                <w:b/>
                <w:color w:val="000000"/>
              </w:rPr>
              <w:t>Hallgatók összesen</w:t>
            </w:r>
          </w:p>
        </w:tc>
      </w:tr>
      <w:tr w:rsidR="00D1715C" w:rsidRPr="008C0FF7" w:rsidTr="00EB2C94">
        <w:trPr>
          <w:trHeight w:val="273"/>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Együtt oktatunk az inkluzív felsőoktatásban</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135</w:t>
            </w:r>
          </w:p>
        </w:tc>
      </w:tr>
      <w:tr w:rsidR="00D1715C" w:rsidRPr="008C0FF7" w:rsidTr="00EB2C94">
        <w:trPr>
          <w:trHeight w:val="320"/>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pPr>
            <w:r w:rsidRPr="008C0FF7">
              <w:t>Gyógypedagógiáról mindenkinek - a gyógypedagógusok munkája</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935</w:t>
            </w:r>
          </w:p>
        </w:tc>
      </w:tr>
      <w:tr w:rsidR="00D1715C" w:rsidRPr="008C0FF7" w:rsidTr="00EB2C94">
        <w:trPr>
          <w:trHeight w:val="342"/>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Anyanyelvi fejlesztés szóban és írásban</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203</w:t>
            </w:r>
          </w:p>
        </w:tc>
      </w:tr>
      <w:tr w:rsidR="00D1715C" w:rsidRPr="008C0FF7" w:rsidTr="00EB2C94">
        <w:trPr>
          <w:trHeight w:val="300"/>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Könyvtár MOOC</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88</w:t>
            </w:r>
          </w:p>
        </w:tc>
      </w:tr>
      <w:tr w:rsidR="00D1715C" w:rsidRPr="008C0FF7" w:rsidTr="00EB2C94">
        <w:trPr>
          <w:trHeight w:val="284"/>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Felkészülés az egyetemi tanulmányokra</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32</w:t>
            </w:r>
          </w:p>
        </w:tc>
      </w:tr>
      <w:tr w:rsidR="00D1715C" w:rsidRPr="008C0FF7" w:rsidTr="00EB2C94">
        <w:trPr>
          <w:trHeight w:val="300"/>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A pszichológia tudománya</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211</w:t>
            </w:r>
          </w:p>
        </w:tc>
      </w:tr>
      <w:tr w:rsidR="00D1715C" w:rsidRPr="008C0FF7" w:rsidTr="00EB2C94">
        <w:trPr>
          <w:trHeight w:val="354"/>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Társadalmi egyenlőtlenségek és oktatás</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29</w:t>
            </w:r>
          </w:p>
        </w:tc>
      </w:tr>
      <w:tr w:rsidR="00D1715C" w:rsidRPr="008C0FF7" w:rsidTr="00EB2C94">
        <w:trPr>
          <w:trHeight w:val="300"/>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Szemléletváltó</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88</w:t>
            </w:r>
          </w:p>
        </w:tc>
      </w:tr>
      <w:tr w:rsidR="00D1715C" w:rsidRPr="008C0FF7" w:rsidTr="00EB2C94">
        <w:trPr>
          <w:trHeight w:val="282"/>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Túlélőkészlet kisgyermekes szülőknek</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332</w:t>
            </w:r>
          </w:p>
        </w:tc>
      </w:tr>
      <w:tr w:rsidR="00D1715C" w:rsidRPr="008C0FF7" w:rsidTr="00EB2C94">
        <w:trPr>
          <w:trHeight w:val="300"/>
          <w:jc w:val="center"/>
        </w:trPr>
        <w:tc>
          <w:tcPr>
            <w:tcW w:w="7661" w:type="dxa"/>
            <w:tcBorders>
              <w:top w:val="nil"/>
              <w:left w:val="single" w:sz="4" w:space="0" w:color="auto"/>
              <w:bottom w:val="single" w:sz="4" w:space="0" w:color="auto"/>
              <w:right w:val="single" w:sz="4" w:space="0" w:color="auto"/>
            </w:tcBorders>
            <w:shd w:val="clear" w:color="auto" w:fill="FFFFFF" w:themeFill="background1"/>
            <w:vAlign w:val="bottom"/>
            <w:hideMark/>
          </w:tcPr>
          <w:p w:rsidR="00D1715C" w:rsidRPr="008C0FF7" w:rsidRDefault="00D1715C" w:rsidP="00842CDD">
            <w:pPr>
              <w:spacing w:line="240" w:lineRule="auto"/>
              <w:rPr>
                <w:color w:val="000000"/>
              </w:rPr>
            </w:pPr>
            <w:r w:rsidRPr="008C0FF7">
              <w:rPr>
                <w:color w:val="000000"/>
              </w:rPr>
              <w:t xml:space="preserve">Élményinformatika </w:t>
            </w:r>
          </w:p>
        </w:tc>
        <w:tc>
          <w:tcPr>
            <w:tcW w:w="1295" w:type="dxa"/>
            <w:tcBorders>
              <w:top w:val="nil"/>
              <w:left w:val="nil"/>
              <w:bottom w:val="single" w:sz="4" w:space="0" w:color="auto"/>
              <w:right w:val="single" w:sz="4" w:space="0" w:color="auto"/>
            </w:tcBorders>
            <w:shd w:val="clear" w:color="auto" w:fill="FFFFFF" w:themeFill="background1"/>
            <w:noWrap/>
            <w:vAlign w:val="bottom"/>
            <w:hideMark/>
          </w:tcPr>
          <w:p w:rsidR="00D1715C" w:rsidRPr="008C0FF7" w:rsidRDefault="00D1715C" w:rsidP="00842CDD">
            <w:pPr>
              <w:spacing w:line="240" w:lineRule="auto"/>
              <w:jc w:val="right"/>
              <w:rPr>
                <w:color w:val="000000"/>
              </w:rPr>
            </w:pPr>
            <w:r w:rsidRPr="008C0FF7">
              <w:rPr>
                <w:color w:val="000000"/>
              </w:rPr>
              <w:t>377</w:t>
            </w:r>
          </w:p>
        </w:tc>
      </w:tr>
    </w:tbl>
    <w:p w:rsidR="00D1715C" w:rsidRDefault="00D1715C" w:rsidP="00EB2C94">
      <w:pPr>
        <w:spacing w:before="120" w:line="360" w:lineRule="auto"/>
        <w:rPr>
          <w:sz w:val="26"/>
          <w:szCs w:val="26"/>
        </w:rPr>
      </w:pPr>
      <w:r>
        <w:rPr>
          <w:sz w:val="26"/>
          <w:szCs w:val="26"/>
        </w:rPr>
        <w:t xml:space="preserve">Egyetemünk </w:t>
      </w:r>
      <w:r w:rsidRPr="008C0FF7">
        <w:rPr>
          <w:sz w:val="26"/>
          <w:szCs w:val="26"/>
        </w:rPr>
        <w:t>11 db a Canvas, 3 d</w:t>
      </w:r>
      <w:r>
        <w:rPr>
          <w:sz w:val="26"/>
          <w:szCs w:val="26"/>
        </w:rPr>
        <w:t>b</w:t>
      </w:r>
      <w:r w:rsidRPr="008C0FF7">
        <w:rPr>
          <w:sz w:val="26"/>
          <w:szCs w:val="26"/>
        </w:rPr>
        <w:t xml:space="preserve"> a Moodle keretrendszerek megismerését szolgáló</w:t>
      </w:r>
      <w:r>
        <w:rPr>
          <w:sz w:val="26"/>
          <w:szCs w:val="26"/>
        </w:rPr>
        <w:t xml:space="preserve"> képzést szervezett, </w:t>
      </w:r>
      <w:r w:rsidRPr="008C0FF7">
        <w:rPr>
          <w:sz w:val="26"/>
          <w:szCs w:val="26"/>
        </w:rPr>
        <w:t>5 képzés a Teams használatába vezette be az érdeklődőket</w:t>
      </w:r>
      <w:r>
        <w:rPr>
          <w:sz w:val="26"/>
          <w:szCs w:val="26"/>
        </w:rPr>
        <w:t xml:space="preserve">, továbbá </w:t>
      </w:r>
      <w:r w:rsidRPr="008C0FF7">
        <w:rPr>
          <w:sz w:val="26"/>
          <w:szCs w:val="26"/>
        </w:rPr>
        <w:t>11 oktatásmódszertani képzés</w:t>
      </w:r>
      <w:r>
        <w:rPr>
          <w:sz w:val="26"/>
          <w:szCs w:val="26"/>
        </w:rPr>
        <w:t xml:space="preserve"> került megvalósításra </w:t>
      </w:r>
      <w:r w:rsidRPr="008C0FF7">
        <w:rPr>
          <w:sz w:val="26"/>
          <w:szCs w:val="26"/>
        </w:rPr>
        <w:t>(ebből 8</w:t>
      </w:r>
      <w:r>
        <w:rPr>
          <w:sz w:val="26"/>
          <w:szCs w:val="26"/>
        </w:rPr>
        <w:t xml:space="preserve"> az</w:t>
      </w:r>
      <w:r w:rsidRPr="008C0FF7">
        <w:rPr>
          <w:sz w:val="26"/>
          <w:szCs w:val="26"/>
        </w:rPr>
        <w:t xml:space="preserve"> EFOP 3.4.3 projekt</w:t>
      </w:r>
      <w:r>
        <w:rPr>
          <w:sz w:val="26"/>
          <w:szCs w:val="26"/>
        </w:rPr>
        <w:t xml:space="preserve"> keretében</w:t>
      </w:r>
      <w:r w:rsidRPr="008C0FF7">
        <w:rPr>
          <w:sz w:val="26"/>
          <w:szCs w:val="26"/>
        </w:rPr>
        <w:t>).</w:t>
      </w:r>
      <w:r>
        <w:rPr>
          <w:sz w:val="26"/>
          <w:szCs w:val="26"/>
        </w:rPr>
        <w:t xml:space="preserve"> </w:t>
      </w:r>
      <w:r w:rsidRPr="008C0FF7">
        <w:rPr>
          <w:sz w:val="26"/>
          <w:szCs w:val="26"/>
        </w:rPr>
        <w:t xml:space="preserve">A képzésekhez tartozó adminisztrációt (jelenléti ív, értékelő kérdőív, </w:t>
      </w:r>
      <w:r w:rsidRPr="008C0FF7">
        <w:rPr>
          <w:sz w:val="26"/>
          <w:szCs w:val="26"/>
        </w:rPr>
        <w:lastRenderedPageBreak/>
        <w:t xml:space="preserve">szerződések, hirdetés, jelentkezések kezelése, igazolások kiállítása) és technikai segítségnyújtást az oktatók számára </w:t>
      </w:r>
      <w:r>
        <w:rPr>
          <w:sz w:val="26"/>
          <w:szCs w:val="26"/>
        </w:rPr>
        <w:t>az Oktatási Igazgatóság biztosítja.</w:t>
      </w:r>
    </w:p>
    <w:p w:rsidR="005D424A" w:rsidRPr="008C0FF7" w:rsidRDefault="005D424A" w:rsidP="005D424A">
      <w:pPr>
        <w:spacing w:before="120" w:line="360" w:lineRule="auto"/>
        <w:jc w:val="center"/>
        <w:rPr>
          <w:sz w:val="26"/>
          <w:szCs w:val="26"/>
        </w:rPr>
      </w:pPr>
      <w:r w:rsidRPr="008C0FF7">
        <w:rPr>
          <w:b/>
          <w:bCs/>
        </w:rPr>
        <w:t>E-learning rendszerekkel kapcsolatos képzések</w:t>
      </w:r>
    </w:p>
    <w:tbl>
      <w:tblPr>
        <w:tblStyle w:val="Rcsostblzat3"/>
        <w:tblW w:w="0" w:type="auto"/>
        <w:jc w:val="center"/>
        <w:tblLook w:val="04A0" w:firstRow="1" w:lastRow="0" w:firstColumn="1" w:lastColumn="0" w:noHBand="0" w:noVBand="1"/>
      </w:tblPr>
      <w:tblGrid>
        <w:gridCol w:w="4537"/>
        <w:gridCol w:w="2268"/>
        <w:gridCol w:w="2126"/>
      </w:tblGrid>
      <w:tr w:rsidR="00D1715C" w:rsidRPr="001B06AC" w:rsidTr="005D424A">
        <w:trPr>
          <w:trHeight w:val="447"/>
          <w:jc w:val="center"/>
        </w:trPr>
        <w:tc>
          <w:tcPr>
            <w:tcW w:w="4537" w:type="dxa"/>
            <w:shd w:val="clear" w:color="auto" w:fill="D6E3BC" w:themeFill="accent3" w:themeFillTint="66"/>
            <w:noWrap/>
            <w:hideMark/>
          </w:tcPr>
          <w:p w:rsidR="00D1715C" w:rsidRPr="001B06AC" w:rsidRDefault="00D1715C" w:rsidP="005D424A">
            <w:pPr>
              <w:spacing w:line="240" w:lineRule="auto"/>
              <w:jc w:val="center"/>
              <w:rPr>
                <w:b/>
              </w:rPr>
            </w:pPr>
            <w:r w:rsidRPr="001B06AC">
              <w:rPr>
                <w:b/>
              </w:rPr>
              <w:t>Képzés neve</w:t>
            </w:r>
          </w:p>
        </w:tc>
        <w:tc>
          <w:tcPr>
            <w:tcW w:w="2268" w:type="dxa"/>
            <w:shd w:val="clear" w:color="auto" w:fill="D6E3BC" w:themeFill="accent3" w:themeFillTint="66"/>
            <w:noWrap/>
            <w:hideMark/>
          </w:tcPr>
          <w:p w:rsidR="00D1715C" w:rsidRPr="001B06AC" w:rsidRDefault="00D1715C" w:rsidP="005D424A">
            <w:pPr>
              <w:spacing w:line="240" w:lineRule="auto"/>
              <w:jc w:val="center"/>
              <w:rPr>
                <w:b/>
              </w:rPr>
            </w:pPr>
            <w:r w:rsidRPr="001B06AC">
              <w:rPr>
                <w:b/>
              </w:rPr>
              <w:t>képzések száma</w:t>
            </w:r>
          </w:p>
        </w:tc>
        <w:tc>
          <w:tcPr>
            <w:tcW w:w="2126" w:type="dxa"/>
            <w:shd w:val="clear" w:color="auto" w:fill="D6E3BC" w:themeFill="accent3" w:themeFillTint="66"/>
            <w:noWrap/>
            <w:hideMark/>
          </w:tcPr>
          <w:p w:rsidR="00D1715C" w:rsidRPr="001B06AC" w:rsidRDefault="00D1715C" w:rsidP="005D424A">
            <w:pPr>
              <w:spacing w:line="240" w:lineRule="auto"/>
              <w:jc w:val="center"/>
              <w:rPr>
                <w:b/>
              </w:rPr>
            </w:pPr>
            <w:r w:rsidRPr="001B06AC">
              <w:rPr>
                <w:b/>
              </w:rPr>
              <w:t>résztvevők száma</w:t>
            </w:r>
          </w:p>
        </w:tc>
      </w:tr>
      <w:tr w:rsidR="00D1715C" w:rsidRPr="008C0FF7" w:rsidTr="00C10124">
        <w:trPr>
          <w:trHeight w:val="300"/>
          <w:jc w:val="center"/>
        </w:trPr>
        <w:tc>
          <w:tcPr>
            <w:tcW w:w="4537" w:type="dxa"/>
            <w:noWrap/>
            <w:hideMark/>
          </w:tcPr>
          <w:p w:rsidR="00D1715C" w:rsidRPr="008C0FF7" w:rsidRDefault="00D1715C" w:rsidP="005D424A">
            <w:pPr>
              <w:spacing w:line="240" w:lineRule="auto"/>
            </w:pPr>
            <w:r w:rsidRPr="008C0FF7">
              <w:t>Canvas kezdő</w:t>
            </w:r>
          </w:p>
        </w:tc>
        <w:tc>
          <w:tcPr>
            <w:tcW w:w="2268" w:type="dxa"/>
            <w:noWrap/>
          </w:tcPr>
          <w:p w:rsidR="00D1715C" w:rsidRPr="008C0FF7" w:rsidRDefault="00D1715C" w:rsidP="005D424A">
            <w:pPr>
              <w:spacing w:line="240" w:lineRule="auto"/>
              <w:jc w:val="right"/>
            </w:pPr>
            <w:r w:rsidRPr="008C0FF7">
              <w:t>8</w:t>
            </w:r>
          </w:p>
        </w:tc>
        <w:tc>
          <w:tcPr>
            <w:tcW w:w="2126" w:type="dxa"/>
            <w:noWrap/>
          </w:tcPr>
          <w:p w:rsidR="00D1715C" w:rsidRPr="008C0FF7" w:rsidRDefault="00D1715C" w:rsidP="005D424A">
            <w:pPr>
              <w:spacing w:line="240" w:lineRule="auto"/>
              <w:jc w:val="right"/>
            </w:pPr>
            <w:r w:rsidRPr="008C0FF7">
              <w:t>67</w:t>
            </w:r>
          </w:p>
        </w:tc>
      </w:tr>
      <w:tr w:rsidR="00D1715C" w:rsidRPr="008C0FF7" w:rsidTr="00C10124">
        <w:trPr>
          <w:trHeight w:val="300"/>
          <w:jc w:val="center"/>
        </w:trPr>
        <w:tc>
          <w:tcPr>
            <w:tcW w:w="4537" w:type="dxa"/>
            <w:noWrap/>
            <w:hideMark/>
          </w:tcPr>
          <w:p w:rsidR="00D1715C" w:rsidRPr="008C0FF7" w:rsidRDefault="00D1715C" w:rsidP="005D424A">
            <w:pPr>
              <w:spacing w:line="240" w:lineRule="auto"/>
            </w:pPr>
            <w:r w:rsidRPr="008C0FF7">
              <w:t>Canvas haladó</w:t>
            </w:r>
          </w:p>
        </w:tc>
        <w:tc>
          <w:tcPr>
            <w:tcW w:w="2268" w:type="dxa"/>
            <w:noWrap/>
          </w:tcPr>
          <w:p w:rsidR="00D1715C" w:rsidRPr="008C0FF7" w:rsidRDefault="00D1715C" w:rsidP="005D424A">
            <w:pPr>
              <w:spacing w:line="240" w:lineRule="auto"/>
              <w:jc w:val="right"/>
            </w:pPr>
            <w:r w:rsidRPr="008C0FF7">
              <w:t>3</w:t>
            </w:r>
          </w:p>
        </w:tc>
        <w:tc>
          <w:tcPr>
            <w:tcW w:w="2126" w:type="dxa"/>
            <w:noWrap/>
          </w:tcPr>
          <w:p w:rsidR="00D1715C" w:rsidRPr="008C0FF7" w:rsidRDefault="00D1715C" w:rsidP="005D424A">
            <w:pPr>
              <w:spacing w:line="240" w:lineRule="auto"/>
              <w:jc w:val="right"/>
            </w:pPr>
            <w:r w:rsidRPr="008C0FF7">
              <w:t>19</w:t>
            </w:r>
          </w:p>
        </w:tc>
      </w:tr>
      <w:tr w:rsidR="00D1715C" w:rsidRPr="008C0FF7" w:rsidTr="00C10124">
        <w:trPr>
          <w:trHeight w:val="300"/>
          <w:jc w:val="center"/>
        </w:trPr>
        <w:tc>
          <w:tcPr>
            <w:tcW w:w="4537" w:type="dxa"/>
            <w:noWrap/>
            <w:hideMark/>
          </w:tcPr>
          <w:p w:rsidR="00D1715C" w:rsidRPr="008C0FF7" w:rsidRDefault="00D1715C" w:rsidP="005D424A">
            <w:pPr>
              <w:spacing w:line="240" w:lineRule="auto"/>
            </w:pPr>
            <w:r w:rsidRPr="008C0FF7">
              <w:t>Moodle kezdő</w:t>
            </w:r>
          </w:p>
        </w:tc>
        <w:tc>
          <w:tcPr>
            <w:tcW w:w="2268" w:type="dxa"/>
            <w:noWrap/>
          </w:tcPr>
          <w:p w:rsidR="00D1715C" w:rsidRPr="008C0FF7" w:rsidRDefault="00D1715C" w:rsidP="005D424A">
            <w:pPr>
              <w:spacing w:line="240" w:lineRule="auto"/>
              <w:jc w:val="right"/>
            </w:pPr>
            <w:r w:rsidRPr="008C0FF7">
              <w:t>1</w:t>
            </w:r>
          </w:p>
        </w:tc>
        <w:tc>
          <w:tcPr>
            <w:tcW w:w="2126" w:type="dxa"/>
            <w:noWrap/>
          </w:tcPr>
          <w:p w:rsidR="00D1715C" w:rsidRPr="008C0FF7" w:rsidRDefault="00D1715C" w:rsidP="005D424A">
            <w:pPr>
              <w:spacing w:line="240" w:lineRule="auto"/>
              <w:jc w:val="right"/>
            </w:pPr>
            <w:r w:rsidRPr="008C0FF7">
              <w:t>5</w:t>
            </w:r>
          </w:p>
        </w:tc>
      </w:tr>
      <w:tr w:rsidR="00D1715C" w:rsidRPr="008C0FF7" w:rsidTr="00C10124">
        <w:trPr>
          <w:trHeight w:val="300"/>
          <w:jc w:val="center"/>
        </w:trPr>
        <w:tc>
          <w:tcPr>
            <w:tcW w:w="4537" w:type="dxa"/>
            <w:noWrap/>
            <w:hideMark/>
          </w:tcPr>
          <w:p w:rsidR="00D1715C" w:rsidRPr="008C0FF7" w:rsidRDefault="00D1715C" w:rsidP="005D424A">
            <w:pPr>
              <w:spacing w:line="240" w:lineRule="auto"/>
            </w:pPr>
            <w:r w:rsidRPr="008C0FF7">
              <w:t>Moodle haladó</w:t>
            </w:r>
          </w:p>
        </w:tc>
        <w:tc>
          <w:tcPr>
            <w:tcW w:w="2268" w:type="dxa"/>
            <w:noWrap/>
          </w:tcPr>
          <w:p w:rsidR="00D1715C" w:rsidRPr="008C0FF7" w:rsidRDefault="00D1715C" w:rsidP="005D424A">
            <w:pPr>
              <w:spacing w:line="240" w:lineRule="auto"/>
              <w:jc w:val="right"/>
            </w:pPr>
            <w:r w:rsidRPr="008C0FF7">
              <w:t>2</w:t>
            </w:r>
          </w:p>
        </w:tc>
        <w:tc>
          <w:tcPr>
            <w:tcW w:w="2126" w:type="dxa"/>
            <w:noWrap/>
          </w:tcPr>
          <w:p w:rsidR="00D1715C" w:rsidRPr="008C0FF7" w:rsidRDefault="00D1715C" w:rsidP="005D424A">
            <w:pPr>
              <w:spacing w:line="240" w:lineRule="auto"/>
              <w:jc w:val="right"/>
            </w:pPr>
            <w:r w:rsidRPr="008C0FF7">
              <w:t>8</w:t>
            </w:r>
          </w:p>
        </w:tc>
      </w:tr>
      <w:tr w:rsidR="00D1715C" w:rsidRPr="008C0FF7" w:rsidTr="00C10124">
        <w:trPr>
          <w:trHeight w:val="390"/>
          <w:jc w:val="center"/>
        </w:trPr>
        <w:tc>
          <w:tcPr>
            <w:tcW w:w="4537" w:type="dxa"/>
            <w:noWrap/>
          </w:tcPr>
          <w:p w:rsidR="00D1715C" w:rsidRPr="008C0FF7" w:rsidRDefault="00D1715C" w:rsidP="005D424A">
            <w:pPr>
              <w:spacing w:line="240" w:lineRule="auto"/>
            </w:pPr>
            <w:r w:rsidRPr="008C0FF7">
              <w:t>Teams alapok</w:t>
            </w:r>
          </w:p>
        </w:tc>
        <w:tc>
          <w:tcPr>
            <w:tcW w:w="2268" w:type="dxa"/>
            <w:noWrap/>
          </w:tcPr>
          <w:p w:rsidR="00D1715C" w:rsidRPr="008C0FF7" w:rsidRDefault="00D1715C" w:rsidP="005D424A">
            <w:pPr>
              <w:spacing w:line="240" w:lineRule="auto"/>
              <w:jc w:val="right"/>
            </w:pPr>
            <w:r w:rsidRPr="008C0FF7">
              <w:t>5</w:t>
            </w:r>
          </w:p>
        </w:tc>
        <w:tc>
          <w:tcPr>
            <w:tcW w:w="2126" w:type="dxa"/>
            <w:noWrap/>
          </w:tcPr>
          <w:p w:rsidR="00D1715C" w:rsidRPr="008C0FF7" w:rsidRDefault="00D1715C" w:rsidP="005D424A">
            <w:pPr>
              <w:spacing w:line="240" w:lineRule="auto"/>
              <w:jc w:val="right"/>
            </w:pPr>
            <w:r w:rsidRPr="008C0FF7">
              <w:t>91</w:t>
            </w:r>
          </w:p>
        </w:tc>
      </w:tr>
      <w:tr w:rsidR="00D1715C" w:rsidRPr="001B06AC" w:rsidTr="005D424A">
        <w:trPr>
          <w:trHeight w:val="333"/>
          <w:jc w:val="center"/>
        </w:trPr>
        <w:tc>
          <w:tcPr>
            <w:tcW w:w="4537" w:type="dxa"/>
            <w:shd w:val="clear" w:color="auto" w:fill="D9D9D9" w:themeFill="background1" w:themeFillShade="D9"/>
            <w:noWrap/>
            <w:hideMark/>
          </w:tcPr>
          <w:p w:rsidR="00D1715C" w:rsidRPr="001B06AC" w:rsidRDefault="00D1715C" w:rsidP="005D424A">
            <w:pPr>
              <w:spacing w:line="240" w:lineRule="auto"/>
              <w:rPr>
                <w:b/>
              </w:rPr>
            </w:pPr>
            <w:r w:rsidRPr="001B06AC">
              <w:rPr>
                <w:b/>
              </w:rPr>
              <w:t> </w:t>
            </w:r>
            <w:r w:rsidR="006D790B">
              <w:rPr>
                <w:b/>
              </w:rPr>
              <w:t>Ö</w:t>
            </w:r>
            <w:r w:rsidRPr="001B06AC">
              <w:rPr>
                <w:b/>
              </w:rPr>
              <w:t>sszesen</w:t>
            </w:r>
          </w:p>
        </w:tc>
        <w:tc>
          <w:tcPr>
            <w:tcW w:w="2268" w:type="dxa"/>
            <w:shd w:val="clear" w:color="auto" w:fill="D9D9D9" w:themeFill="background1" w:themeFillShade="D9"/>
            <w:noWrap/>
          </w:tcPr>
          <w:p w:rsidR="00D1715C" w:rsidRPr="001B06AC" w:rsidRDefault="00D1715C" w:rsidP="005D424A">
            <w:pPr>
              <w:spacing w:line="240" w:lineRule="auto"/>
              <w:jc w:val="right"/>
              <w:rPr>
                <w:b/>
              </w:rPr>
            </w:pPr>
            <w:r w:rsidRPr="001B06AC">
              <w:rPr>
                <w:b/>
              </w:rPr>
              <w:t>19</w:t>
            </w:r>
          </w:p>
        </w:tc>
        <w:tc>
          <w:tcPr>
            <w:tcW w:w="2126" w:type="dxa"/>
            <w:shd w:val="clear" w:color="auto" w:fill="D9D9D9" w:themeFill="background1" w:themeFillShade="D9"/>
            <w:noWrap/>
          </w:tcPr>
          <w:p w:rsidR="00D1715C" w:rsidRPr="001B06AC" w:rsidRDefault="00D1715C" w:rsidP="005D424A">
            <w:pPr>
              <w:spacing w:line="240" w:lineRule="auto"/>
              <w:jc w:val="right"/>
              <w:rPr>
                <w:b/>
              </w:rPr>
            </w:pPr>
            <w:r w:rsidRPr="001B06AC">
              <w:rPr>
                <w:b/>
              </w:rPr>
              <w:t>190</w:t>
            </w:r>
          </w:p>
        </w:tc>
      </w:tr>
    </w:tbl>
    <w:p w:rsidR="00C10124" w:rsidRPr="008C0FF7" w:rsidRDefault="005D424A" w:rsidP="005D424A">
      <w:pPr>
        <w:spacing w:before="240" w:line="360" w:lineRule="auto"/>
        <w:jc w:val="center"/>
        <w:rPr>
          <w:sz w:val="26"/>
          <w:szCs w:val="26"/>
        </w:rPr>
      </w:pPr>
      <w:r w:rsidRPr="008C0FF7">
        <w:rPr>
          <w:b/>
          <w:bCs/>
        </w:rPr>
        <w:t>Oktatásmódszertani képzések</w:t>
      </w:r>
    </w:p>
    <w:tbl>
      <w:tblPr>
        <w:tblStyle w:val="Rcsostblzat3"/>
        <w:tblW w:w="0" w:type="auto"/>
        <w:jc w:val="center"/>
        <w:tblLook w:val="04A0" w:firstRow="1" w:lastRow="0" w:firstColumn="1" w:lastColumn="0" w:noHBand="0" w:noVBand="1"/>
      </w:tblPr>
      <w:tblGrid>
        <w:gridCol w:w="5045"/>
        <w:gridCol w:w="1976"/>
        <w:gridCol w:w="2022"/>
      </w:tblGrid>
      <w:tr w:rsidR="00D1715C" w:rsidRPr="001B06AC" w:rsidTr="005D424A">
        <w:trPr>
          <w:trHeight w:val="349"/>
          <w:jc w:val="center"/>
        </w:trPr>
        <w:tc>
          <w:tcPr>
            <w:tcW w:w="5045" w:type="dxa"/>
            <w:shd w:val="clear" w:color="auto" w:fill="D6E3BC" w:themeFill="accent3" w:themeFillTint="66"/>
            <w:noWrap/>
            <w:hideMark/>
          </w:tcPr>
          <w:p w:rsidR="00D1715C" w:rsidRPr="001B06AC" w:rsidRDefault="00D1715C" w:rsidP="005D424A">
            <w:pPr>
              <w:spacing w:line="240" w:lineRule="auto"/>
              <w:jc w:val="center"/>
              <w:rPr>
                <w:b/>
              </w:rPr>
            </w:pPr>
            <w:r w:rsidRPr="001B06AC">
              <w:rPr>
                <w:b/>
              </w:rPr>
              <w:t>Képzés neve</w:t>
            </w:r>
          </w:p>
        </w:tc>
        <w:tc>
          <w:tcPr>
            <w:tcW w:w="1976" w:type="dxa"/>
            <w:shd w:val="clear" w:color="auto" w:fill="D6E3BC" w:themeFill="accent3" w:themeFillTint="66"/>
            <w:noWrap/>
            <w:hideMark/>
          </w:tcPr>
          <w:p w:rsidR="00D1715C" w:rsidRPr="001B06AC" w:rsidRDefault="00D1715C" w:rsidP="005D424A">
            <w:pPr>
              <w:spacing w:line="240" w:lineRule="auto"/>
              <w:jc w:val="center"/>
              <w:rPr>
                <w:b/>
              </w:rPr>
            </w:pPr>
            <w:r w:rsidRPr="001B06AC">
              <w:rPr>
                <w:b/>
              </w:rPr>
              <w:t>képzések száma</w:t>
            </w:r>
          </w:p>
        </w:tc>
        <w:tc>
          <w:tcPr>
            <w:tcW w:w="2022" w:type="dxa"/>
            <w:shd w:val="clear" w:color="auto" w:fill="D6E3BC" w:themeFill="accent3" w:themeFillTint="66"/>
            <w:noWrap/>
            <w:hideMark/>
          </w:tcPr>
          <w:p w:rsidR="00D1715C" w:rsidRPr="001B06AC" w:rsidRDefault="00D1715C" w:rsidP="005D424A">
            <w:pPr>
              <w:spacing w:line="240" w:lineRule="auto"/>
              <w:jc w:val="center"/>
              <w:rPr>
                <w:b/>
              </w:rPr>
            </w:pPr>
            <w:r w:rsidRPr="001B06AC">
              <w:rPr>
                <w:b/>
              </w:rPr>
              <w:t>résztvevők száma</w:t>
            </w:r>
          </w:p>
        </w:tc>
      </w:tr>
      <w:tr w:rsidR="00D1715C" w:rsidRPr="008C0FF7" w:rsidTr="00C10124">
        <w:trPr>
          <w:trHeight w:val="300"/>
          <w:jc w:val="center"/>
        </w:trPr>
        <w:tc>
          <w:tcPr>
            <w:tcW w:w="5045" w:type="dxa"/>
            <w:noWrap/>
            <w:hideMark/>
          </w:tcPr>
          <w:p w:rsidR="00D1715C" w:rsidRPr="008C0FF7" w:rsidRDefault="00D1715C" w:rsidP="005D424A">
            <w:pPr>
              <w:spacing w:line="240" w:lineRule="auto"/>
            </w:pPr>
            <w:r w:rsidRPr="008C0FF7">
              <w:t>Grafika és képszerkesztési alapok</w:t>
            </w:r>
          </w:p>
        </w:tc>
        <w:tc>
          <w:tcPr>
            <w:tcW w:w="1976" w:type="dxa"/>
            <w:noWrap/>
          </w:tcPr>
          <w:p w:rsidR="00D1715C" w:rsidRPr="008C0FF7" w:rsidRDefault="00D1715C" w:rsidP="005D424A">
            <w:pPr>
              <w:spacing w:line="240" w:lineRule="auto"/>
              <w:jc w:val="right"/>
            </w:pPr>
            <w:r w:rsidRPr="008C0FF7">
              <w:t>3</w:t>
            </w:r>
          </w:p>
        </w:tc>
        <w:tc>
          <w:tcPr>
            <w:tcW w:w="2022" w:type="dxa"/>
            <w:noWrap/>
          </w:tcPr>
          <w:p w:rsidR="00D1715C" w:rsidRPr="008C0FF7" w:rsidRDefault="00D1715C" w:rsidP="005D424A">
            <w:pPr>
              <w:spacing w:line="240" w:lineRule="auto"/>
              <w:jc w:val="right"/>
            </w:pPr>
            <w:r w:rsidRPr="008C0FF7">
              <w:t>54</w:t>
            </w:r>
          </w:p>
        </w:tc>
      </w:tr>
      <w:tr w:rsidR="00D1715C" w:rsidRPr="008C0FF7" w:rsidTr="00C10124">
        <w:trPr>
          <w:trHeight w:val="300"/>
          <w:jc w:val="center"/>
        </w:trPr>
        <w:tc>
          <w:tcPr>
            <w:tcW w:w="5045" w:type="dxa"/>
            <w:noWrap/>
          </w:tcPr>
          <w:p w:rsidR="00D1715C" w:rsidRPr="008C0FF7" w:rsidRDefault="00D1715C" w:rsidP="005D424A">
            <w:pPr>
              <w:spacing w:line="240" w:lineRule="auto"/>
            </w:pPr>
            <w:r w:rsidRPr="008C0FF7">
              <w:t>Online képzések retorikája</w:t>
            </w:r>
          </w:p>
        </w:tc>
        <w:tc>
          <w:tcPr>
            <w:tcW w:w="1976" w:type="dxa"/>
            <w:noWrap/>
          </w:tcPr>
          <w:p w:rsidR="00D1715C" w:rsidRPr="008C0FF7" w:rsidRDefault="00D1715C" w:rsidP="005D424A">
            <w:pPr>
              <w:spacing w:line="240" w:lineRule="auto"/>
              <w:jc w:val="right"/>
            </w:pPr>
            <w:r w:rsidRPr="008C0FF7">
              <w:t>2</w:t>
            </w:r>
          </w:p>
        </w:tc>
        <w:tc>
          <w:tcPr>
            <w:tcW w:w="2022" w:type="dxa"/>
            <w:noWrap/>
          </w:tcPr>
          <w:p w:rsidR="00D1715C" w:rsidRPr="008C0FF7" w:rsidRDefault="00D1715C" w:rsidP="005D424A">
            <w:pPr>
              <w:spacing w:line="240" w:lineRule="auto"/>
              <w:jc w:val="right"/>
            </w:pPr>
            <w:r w:rsidRPr="008C0FF7">
              <w:t>6</w:t>
            </w:r>
          </w:p>
        </w:tc>
      </w:tr>
      <w:tr w:rsidR="00D1715C" w:rsidRPr="008C0FF7" w:rsidTr="00C10124">
        <w:trPr>
          <w:trHeight w:val="300"/>
          <w:jc w:val="center"/>
        </w:trPr>
        <w:tc>
          <w:tcPr>
            <w:tcW w:w="5045" w:type="dxa"/>
            <w:noWrap/>
          </w:tcPr>
          <w:p w:rsidR="00D1715C" w:rsidRPr="008C0FF7" w:rsidRDefault="00D1715C" w:rsidP="005D424A">
            <w:pPr>
              <w:spacing w:line="240" w:lineRule="auto"/>
            </w:pPr>
            <w:r w:rsidRPr="008C0FF7">
              <w:t>Online kurzusok módszertana</w:t>
            </w:r>
          </w:p>
        </w:tc>
        <w:tc>
          <w:tcPr>
            <w:tcW w:w="1976" w:type="dxa"/>
            <w:noWrap/>
          </w:tcPr>
          <w:p w:rsidR="00D1715C" w:rsidRPr="008C0FF7" w:rsidRDefault="00D1715C" w:rsidP="005D424A">
            <w:pPr>
              <w:spacing w:line="240" w:lineRule="auto"/>
              <w:jc w:val="right"/>
            </w:pPr>
            <w:r w:rsidRPr="008C0FF7">
              <w:t>3</w:t>
            </w:r>
          </w:p>
        </w:tc>
        <w:tc>
          <w:tcPr>
            <w:tcW w:w="2022" w:type="dxa"/>
            <w:noWrap/>
          </w:tcPr>
          <w:p w:rsidR="00D1715C" w:rsidRPr="008C0FF7" w:rsidRDefault="00D1715C" w:rsidP="005D424A">
            <w:pPr>
              <w:spacing w:line="240" w:lineRule="auto"/>
              <w:jc w:val="right"/>
            </w:pPr>
            <w:r w:rsidRPr="008C0FF7">
              <w:t>32</w:t>
            </w:r>
          </w:p>
        </w:tc>
      </w:tr>
      <w:tr w:rsidR="00D1715C" w:rsidRPr="008C0FF7" w:rsidTr="00C10124">
        <w:trPr>
          <w:trHeight w:val="300"/>
          <w:jc w:val="center"/>
        </w:trPr>
        <w:tc>
          <w:tcPr>
            <w:tcW w:w="5045" w:type="dxa"/>
            <w:noWrap/>
          </w:tcPr>
          <w:p w:rsidR="00D1715C" w:rsidRPr="008C0FF7" w:rsidRDefault="00D1715C" w:rsidP="005D424A">
            <w:pPr>
              <w:spacing w:line="240" w:lineRule="auto"/>
            </w:pPr>
            <w:r w:rsidRPr="008C0FF7">
              <w:t>Online kurzusok facilitálása</w:t>
            </w:r>
          </w:p>
        </w:tc>
        <w:tc>
          <w:tcPr>
            <w:tcW w:w="1976" w:type="dxa"/>
            <w:noWrap/>
          </w:tcPr>
          <w:p w:rsidR="00D1715C" w:rsidRPr="008C0FF7" w:rsidRDefault="00D1715C" w:rsidP="005D424A">
            <w:pPr>
              <w:spacing w:line="240" w:lineRule="auto"/>
              <w:jc w:val="right"/>
            </w:pPr>
            <w:r w:rsidRPr="008C0FF7">
              <w:t>3</w:t>
            </w:r>
          </w:p>
        </w:tc>
        <w:tc>
          <w:tcPr>
            <w:tcW w:w="2022" w:type="dxa"/>
            <w:noWrap/>
          </w:tcPr>
          <w:p w:rsidR="00D1715C" w:rsidRPr="008C0FF7" w:rsidRDefault="00D1715C" w:rsidP="005D424A">
            <w:pPr>
              <w:spacing w:line="240" w:lineRule="auto"/>
              <w:jc w:val="right"/>
            </w:pPr>
            <w:r w:rsidRPr="008C0FF7">
              <w:t>73</w:t>
            </w:r>
          </w:p>
        </w:tc>
      </w:tr>
      <w:tr w:rsidR="00D1715C" w:rsidRPr="001B06AC" w:rsidTr="005D424A">
        <w:trPr>
          <w:trHeight w:val="301"/>
          <w:jc w:val="center"/>
        </w:trPr>
        <w:tc>
          <w:tcPr>
            <w:tcW w:w="5045" w:type="dxa"/>
            <w:shd w:val="clear" w:color="auto" w:fill="D9D9D9" w:themeFill="background1" w:themeFillShade="D9"/>
            <w:noWrap/>
            <w:hideMark/>
          </w:tcPr>
          <w:p w:rsidR="00D1715C" w:rsidRPr="001B06AC" w:rsidRDefault="00D1715C" w:rsidP="005D424A">
            <w:pPr>
              <w:spacing w:line="240" w:lineRule="auto"/>
              <w:rPr>
                <w:b/>
              </w:rPr>
            </w:pPr>
            <w:r w:rsidRPr="001B06AC">
              <w:rPr>
                <w:b/>
              </w:rPr>
              <w:t> </w:t>
            </w:r>
            <w:r w:rsidR="006D790B">
              <w:rPr>
                <w:b/>
              </w:rPr>
              <w:t>Ö</w:t>
            </w:r>
            <w:r w:rsidRPr="001B06AC">
              <w:rPr>
                <w:b/>
              </w:rPr>
              <w:t>sszesen</w:t>
            </w:r>
          </w:p>
        </w:tc>
        <w:tc>
          <w:tcPr>
            <w:tcW w:w="1976" w:type="dxa"/>
            <w:shd w:val="clear" w:color="auto" w:fill="D9D9D9" w:themeFill="background1" w:themeFillShade="D9"/>
            <w:noWrap/>
          </w:tcPr>
          <w:p w:rsidR="00D1715C" w:rsidRPr="001B06AC" w:rsidRDefault="00D1715C" w:rsidP="005D424A">
            <w:pPr>
              <w:spacing w:line="240" w:lineRule="auto"/>
              <w:jc w:val="right"/>
              <w:rPr>
                <w:b/>
              </w:rPr>
            </w:pPr>
            <w:r w:rsidRPr="001B06AC">
              <w:rPr>
                <w:b/>
              </w:rPr>
              <w:t>11</w:t>
            </w:r>
          </w:p>
        </w:tc>
        <w:tc>
          <w:tcPr>
            <w:tcW w:w="2022" w:type="dxa"/>
            <w:shd w:val="clear" w:color="auto" w:fill="D9D9D9" w:themeFill="background1" w:themeFillShade="D9"/>
            <w:noWrap/>
          </w:tcPr>
          <w:p w:rsidR="00D1715C" w:rsidRPr="001B06AC" w:rsidRDefault="00D1715C" w:rsidP="005D424A">
            <w:pPr>
              <w:spacing w:line="240" w:lineRule="auto"/>
              <w:jc w:val="right"/>
              <w:rPr>
                <w:b/>
              </w:rPr>
            </w:pPr>
            <w:r w:rsidRPr="001B06AC">
              <w:rPr>
                <w:b/>
              </w:rPr>
              <w:t>165</w:t>
            </w:r>
          </w:p>
        </w:tc>
      </w:tr>
    </w:tbl>
    <w:p w:rsidR="00D1715C" w:rsidRPr="008C0FF7" w:rsidRDefault="00D1715C" w:rsidP="005D424A">
      <w:pPr>
        <w:spacing w:before="120" w:line="360" w:lineRule="auto"/>
        <w:rPr>
          <w:sz w:val="26"/>
          <w:szCs w:val="26"/>
        </w:rPr>
      </w:pPr>
      <w:r w:rsidRPr="008C0FF7">
        <w:rPr>
          <w:sz w:val="26"/>
          <w:szCs w:val="26"/>
        </w:rPr>
        <w:t xml:space="preserve">A képzések fő hirdetési felülete továbbra is a dolgozói </w:t>
      </w:r>
      <w:r>
        <w:rPr>
          <w:sz w:val="26"/>
          <w:szCs w:val="26"/>
        </w:rPr>
        <w:t>levelező</w:t>
      </w:r>
      <w:r w:rsidRPr="008C0FF7">
        <w:rPr>
          <w:sz w:val="26"/>
          <w:szCs w:val="26"/>
        </w:rPr>
        <w:t>lista volt, ez viszonylag rövid átfutási idővel is jó jelentkezőszámot eredményezett</w:t>
      </w:r>
      <w:r>
        <w:rPr>
          <w:sz w:val="26"/>
          <w:szCs w:val="26"/>
        </w:rPr>
        <w:t>.</w:t>
      </w:r>
      <w:r w:rsidRPr="008C0FF7">
        <w:rPr>
          <w:sz w:val="26"/>
          <w:szCs w:val="26"/>
        </w:rPr>
        <w:t xml:space="preserve"> Az </w:t>
      </w:r>
      <w:r>
        <w:rPr>
          <w:sz w:val="26"/>
          <w:szCs w:val="26"/>
        </w:rPr>
        <w:t xml:space="preserve">OKTIG képzései az </w:t>
      </w:r>
      <w:r w:rsidRPr="008C0FF7">
        <w:rPr>
          <w:sz w:val="26"/>
          <w:szCs w:val="26"/>
        </w:rPr>
        <w:t xml:space="preserve">Egyetemi Hírlevélben is szerepeltek, illetve doktori iskolák </w:t>
      </w:r>
      <w:r>
        <w:rPr>
          <w:sz w:val="26"/>
          <w:szCs w:val="26"/>
        </w:rPr>
        <w:t xml:space="preserve">és dékáni hivatalok </w:t>
      </w:r>
      <w:r w:rsidRPr="008C0FF7">
        <w:rPr>
          <w:sz w:val="26"/>
          <w:szCs w:val="26"/>
        </w:rPr>
        <w:t>levelezőlistáin</w:t>
      </w:r>
      <w:r>
        <w:rPr>
          <w:sz w:val="26"/>
          <w:szCs w:val="26"/>
        </w:rPr>
        <w:t xml:space="preserve"> is népszerűsítésre kerültek</w:t>
      </w:r>
      <w:r w:rsidRPr="008C0FF7">
        <w:rPr>
          <w:sz w:val="26"/>
          <w:szCs w:val="26"/>
        </w:rPr>
        <w:t>.</w:t>
      </w:r>
    </w:p>
    <w:p w:rsidR="00D1715C" w:rsidRDefault="00D1715C" w:rsidP="00842CDD">
      <w:pPr>
        <w:spacing w:line="360" w:lineRule="auto"/>
        <w:rPr>
          <w:sz w:val="26"/>
          <w:szCs w:val="26"/>
        </w:rPr>
      </w:pPr>
      <w:r>
        <w:rPr>
          <w:sz w:val="26"/>
          <w:szCs w:val="26"/>
        </w:rPr>
        <w:t>a</w:t>
      </w:r>
      <w:r w:rsidRPr="008C0FF7">
        <w:rPr>
          <w:sz w:val="26"/>
          <w:szCs w:val="26"/>
        </w:rPr>
        <w:t>z LMS rendszer iránt érdeklődő egyetemi oktatókna</w:t>
      </w:r>
      <w:r>
        <w:rPr>
          <w:sz w:val="26"/>
          <w:szCs w:val="26"/>
        </w:rPr>
        <w:t>k m</w:t>
      </w:r>
      <w:r w:rsidRPr="008C0FF7">
        <w:rPr>
          <w:sz w:val="26"/>
          <w:szCs w:val="26"/>
        </w:rPr>
        <w:t>ódszertani támogatást, konzultációs lehetőséget biztosított</w:t>
      </w:r>
      <w:r>
        <w:rPr>
          <w:sz w:val="26"/>
          <w:szCs w:val="26"/>
        </w:rPr>
        <w:t xml:space="preserve"> az Egyetem</w:t>
      </w:r>
      <w:r w:rsidRPr="008C0FF7">
        <w:rPr>
          <w:sz w:val="26"/>
          <w:szCs w:val="26"/>
        </w:rPr>
        <w:t>. Elsősorban holisztikus és módszertani szemléletben, kurzustervezéssel kapcsolatos kérdésekkel van lehetőség a félórás/1 órás idősávokban konzultációkat kérni. Technikai kérdésekben az e-mailes ügyfélszolgálatra támaszkodunk továbbra is</w:t>
      </w:r>
      <w:r>
        <w:rPr>
          <w:sz w:val="26"/>
          <w:szCs w:val="26"/>
        </w:rPr>
        <w:t xml:space="preserve">. </w:t>
      </w:r>
      <w:r w:rsidRPr="008C0FF7">
        <w:rPr>
          <w:sz w:val="26"/>
          <w:szCs w:val="26"/>
        </w:rPr>
        <w:t>A youcanbook.me felület</w:t>
      </w:r>
      <w:r>
        <w:rPr>
          <w:sz w:val="26"/>
          <w:szCs w:val="26"/>
        </w:rPr>
        <w:t xml:space="preserve">en - </w:t>
      </w:r>
      <w:r w:rsidRPr="008C0FF7">
        <w:rPr>
          <w:sz w:val="26"/>
          <w:szCs w:val="26"/>
        </w:rPr>
        <w:t>online időpont-foglalásra alkalmas eszköz</w:t>
      </w:r>
      <w:r>
        <w:rPr>
          <w:sz w:val="26"/>
          <w:szCs w:val="26"/>
        </w:rPr>
        <w:t xml:space="preserve"> -</w:t>
      </w:r>
      <w:r w:rsidRPr="008C0FF7">
        <w:rPr>
          <w:sz w:val="26"/>
          <w:szCs w:val="26"/>
        </w:rPr>
        <w:t xml:space="preserve"> keresztül </w:t>
      </w:r>
      <w:r>
        <w:rPr>
          <w:sz w:val="26"/>
          <w:szCs w:val="26"/>
        </w:rPr>
        <w:t>jelentősen egyszerűsödött az időpontegyeztetés,</w:t>
      </w:r>
      <w:r w:rsidRPr="008C0FF7">
        <w:rPr>
          <w:sz w:val="26"/>
          <w:szCs w:val="26"/>
        </w:rPr>
        <w:t xml:space="preserve"> az oktatók </w:t>
      </w:r>
      <w:r>
        <w:rPr>
          <w:sz w:val="26"/>
          <w:szCs w:val="26"/>
        </w:rPr>
        <w:t>pedig elégedettek</w:t>
      </w:r>
      <w:r w:rsidRPr="008C0FF7">
        <w:rPr>
          <w:sz w:val="26"/>
          <w:szCs w:val="26"/>
        </w:rPr>
        <w:t xml:space="preserve"> ez</w:t>
      </w:r>
      <w:r>
        <w:rPr>
          <w:sz w:val="26"/>
          <w:szCs w:val="26"/>
        </w:rPr>
        <w:t>zel k</w:t>
      </w:r>
      <w:r w:rsidRPr="008C0FF7">
        <w:rPr>
          <w:sz w:val="26"/>
          <w:szCs w:val="26"/>
        </w:rPr>
        <w:t>onzultálási lehetőség</w:t>
      </w:r>
      <w:r>
        <w:rPr>
          <w:sz w:val="26"/>
          <w:szCs w:val="26"/>
        </w:rPr>
        <w:t>gel</w:t>
      </w:r>
      <w:r w:rsidRPr="008C0FF7">
        <w:rPr>
          <w:sz w:val="26"/>
          <w:szCs w:val="26"/>
        </w:rPr>
        <w:t>. A nagyobb területen jelentkező információhiányokat képzésekkel kívánjuk pótolni, ahol rendszerezetten, bár nem személyre szólóan kapnak az oktatók információkat az online tanulás-tanítás, keretrendszerek, kurzusdesign, tananyagfejlesztés témakörében.</w:t>
      </w:r>
    </w:p>
    <w:p w:rsidR="00C10124" w:rsidRPr="008C0FF7" w:rsidRDefault="00D1715C" w:rsidP="00842CDD">
      <w:pPr>
        <w:spacing w:line="360" w:lineRule="auto"/>
        <w:rPr>
          <w:sz w:val="26"/>
          <w:szCs w:val="26"/>
        </w:rPr>
      </w:pPr>
      <w:r w:rsidRPr="008C0FF7">
        <w:rPr>
          <w:sz w:val="26"/>
          <w:szCs w:val="26"/>
        </w:rPr>
        <w:t>A</w:t>
      </w:r>
      <w:r>
        <w:rPr>
          <w:sz w:val="26"/>
          <w:szCs w:val="26"/>
        </w:rPr>
        <w:t xml:space="preserve">z ELTE-n az az oktatók munkáját segítő, támogató </w:t>
      </w:r>
      <w:r w:rsidRPr="008C0FF7">
        <w:rPr>
          <w:sz w:val="26"/>
          <w:szCs w:val="26"/>
        </w:rPr>
        <w:t>szoftverek</w:t>
      </w:r>
      <w:r>
        <w:rPr>
          <w:sz w:val="26"/>
          <w:szCs w:val="26"/>
        </w:rPr>
        <w:t xml:space="preserve"> előfizetései meghosszabbításra kerültek</w:t>
      </w:r>
      <w:r w:rsidRPr="008C0FF7">
        <w:rPr>
          <w:sz w:val="26"/>
          <w:szCs w:val="26"/>
        </w:rPr>
        <w:t xml:space="preserve">, </w:t>
      </w:r>
      <w:r>
        <w:rPr>
          <w:sz w:val="26"/>
          <w:szCs w:val="26"/>
        </w:rPr>
        <w:t>a 2020 során rendelkezésre álló</w:t>
      </w:r>
      <w:r w:rsidRPr="008C0FF7">
        <w:rPr>
          <w:sz w:val="26"/>
          <w:szCs w:val="26"/>
        </w:rPr>
        <w:t xml:space="preserve"> előfizetéseket a</w:t>
      </w:r>
      <w:r>
        <w:rPr>
          <w:sz w:val="26"/>
          <w:szCs w:val="26"/>
        </w:rPr>
        <w:t>z alábbi</w:t>
      </w:r>
      <w:r w:rsidRPr="008C0FF7">
        <w:rPr>
          <w:sz w:val="26"/>
          <w:szCs w:val="26"/>
        </w:rPr>
        <w:t xml:space="preserve"> táblázat tartalmazza. </w:t>
      </w:r>
      <w:r>
        <w:rPr>
          <w:sz w:val="26"/>
          <w:szCs w:val="26"/>
        </w:rPr>
        <w:t xml:space="preserve">A </w:t>
      </w:r>
      <w:r w:rsidRPr="008C0FF7">
        <w:rPr>
          <w:sz w:val="26"/>
          <w:szCs w:val="26"/>
        </w:rPr>
        <w:t xml:space="preserve">beszerzett szoftverek egy részét </w:t>
      </w:r>
      <w:r>
        <w:rPr>
          <w:sz w:val="26"/>
          <w:szCs w:val="26"/>
        </w:rPr>
        <w:t xml:space="preserve">az oktatásszervezés saját </w:t>
      </w:r>
      <w:r w:rsidRPr="008C0FF7">
        <w:rPr>
          <w:sz w:val="26"/>
          <w:szCs w:val="26"/>
        </w:rPr>
        <w:lastRenderedPageBreak/>
        <w:t xml:space="preserve">munkájának támogatására </w:t>
      </w:r>
      <w:r>
        <w:rPr>
          <w:sz w:val="26"/>
          <w:szCs w:val="26"/>
        </w:rPr>
        <w:t xml:space="preserve">is </w:t>
      </w:r>
      <w:r w:rsidRPr="008C0FF7">
        <w:rPr>
          <w:sz w:val="26"/>
          <w:szCs w:val="26"/>
        </w:rPr>
        <w:t>használja, más részét oktatóknak is kínálja</w:t>
      </w:r>
      <w:r>
        <w:rPr>
          <w:sz w:val="26"/>
          <w:szCs w:val="26"/>
        </w:rPr>
        <w:t xml:space="preserve"> az Egyetem</w:t>
      </w:r>
      <w:r w:rsidRPr="008C0FF7">
        <w:rPr>
          <w:sz w:val="26"/>
          <w:szCs w:val="26"/>
        </w:rPr>
        <w:t xml:space="preserve">. </w:t>
      </w:r>
      <w:r>
        <w:rPr>
          <w:sz w:val="26"/>
          <w:szCs w:val="26"/>
        </w:rPr>
        <w:t>Dedikált k</w:t>
      </w:r>
      <w:r w:rsidRPr="008C0FF7">
        <w:rPr>
          <w:sz w:val="26"/>
          <w:szCs w:val="26"/>
        </w:rPr>
        <w:t>épzéseken biztosít</w:t>
      </w:r>
      <w:r>
        <w:rPr>
          <w:sz w:val="26"/>
          <w:szCs w:val="26"/>
        </w:rPr>
        <w:t>ott</w:t>
      </w:r>
      <w:r w:rsidRPr="008C0FF7">
        <w:rPr>
          <w:sz w:val="26"/>
          <w:szCs w:val="26"/>
        </w:rPr>
        <w:t xml:space="preserve"> az eszközök</w:t>
      </w:r>
      <w:r>
        <w:rPr>
          <w:sz w:val="26"/>
          <w:szCs w:val="26"/>
        </w:rPr>
        <w:t xml:space="preserve"> megismerése</w:t>
      </w:r>
      <w:r w:rsidRPr="008C0FF7">
        <w:rPr>
          <w:sz w:val="26"/>
          <w:szCs w:val="26"/>
        </w:rPr>
        <w:t>,</w:t>
      </w:r>
      <w:r>
        <w:rPr>
          <w:sz w:val="26"/>
          <w:szCs w:val="26"/>
        </w:rPr>
        <w:t xml:space="preserve"> a Powtoon virtuális rajzterem szolgáltatáshoz pedig</w:t>
      </w:r>
      <w:r w:rsidRPr="008C0FF7">
        <w:rPr>
          <w:sz w:val="26"/>
          <w:szCs w:val="26"/>
        </w:rPr>
        <w:t xml:space="preserve"> online foglalási </w:t>
      </w:r>
      <w:r>
        <w:rPr>
          <w:sz w:val="26"/>
          <w:szCs w:val="26"/>
        </w:rPr>
        <w:t xml:space="preserve">rendszer is kiépítésre került. </w:t>
      </w:r>
    </w:p>
    <w:tbl>
      <w:tblPr>
        <w:tblW w:w="9209" w:type="dxa"/>
        <w:jc w:val="center"/>
        <w:tblLayout w:type="fixed"/>
        <w:tblCellMar>
          <w:left w:w="70" w:type="dxa"/>
          <w:right w:w="70" w:type="dxa"/>
        </w:tblCellMar>
        <w:tblLook w:val="04A0" w:firstRow="1" w:lastRow="0" w:firstColumn="1" w:lastColumn="0" w:noHBand="0" w:noVBand="1"/>
      </w:tblPr>
      <w:tblGrid>
        <w:gridCol w:w="1276"/>
        <w:gridCol w:w="1129"/>
        <w:gridCol w:w="2840"/>
        <w:gridCol w:w="3119"/>
        <w:gridCol w:w="845"/>
      </w:tblGrid>
      <w:tr w:rsidR="006D790B" w:rsidRPr="006D790B" w:rsidTr="005D424A">
        <w:trPr>
          <w:trHeight w:val="1140"/>
          <w:jc w:val="center"/>
        </w:trPr>
        <w:tc>
          <w:tcPr>
            <w:tcW w:w="1276"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D1715C" w:rsidRPr="006D790B" w:rsidRDefault="00D1715C" w:rsidP="005D424A">
            <w:pPr>
              <w:widowControl w:val="0"/>
              <w:spacing w:line="240" w:lineRule="auto"/>
              <w:jc w:val="center"/>
              <w:rPr>
                <w:b/>
                <w:bCs/>
                <w:color w:val="000000"/>
                <w:szCs w:val="22"/>
              </w:rPr>
            </w:pPr>
            <w:r w:rsidRPr="006D790B">
              <w:rPr>
                <w:b/>
                <w:bCs/>
                <w:color w:val="000000"/>
                <w:szCs w:val="22"/>
              </w:rPr>
              <w:t>Szoftver</w:t>
            </w:r>
          </w:p>
        </w:tc>
        <w:tc>
          <w:tcPr>
            <w:tcW w:w="1129"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D1715C" w:rsidRPr="006D790B" w:rsidRDefault="00D1715C" w:rsidP="005D424A">
            <w:pPr>
              <w:spacing w:line="240" w:lineRule="auto"/>
              <w:jc w:val="center"/>
              <w:rPr>
                <w:b/>
                <w:bCs/>
                <w:color w:val="000000"/>
                <w:szCs w:val="22"/>
              </w:rPr>
            </w:pPr>
            <w:r w:rsidRPr="006D790B">
              <w:rPr>
                <w:b/>
                <w:bCs/>
                <w:color w:val="000000"/>
                <w:szCs w:val="22"/>
              </w:rPr>
              <w:t>Előfizetés neve</w:t>
            </w:r>
          </w:p>
        </w:tc>
        <w:tc>
          <w:tcPr>
            <w:tcW w:w="2840"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D1715C" w:rsidRPr="006D790B" w:rsidRDefault="00D1715C" w:rsidP="005D424A">
            <w:pPr>
              <w:spacing w:line="240" w:lineRule="auto"/>
              <w:jc w:val="center"/>
              <w:rPr>
                <w:b/>
                <w:bCs/>
                <w:color w:val="000000"/>
                <w:szCs w:val="22"/>
              </w:rPr>
            </w:pPr>
            <w:r w:rsidRPr="006D790B">
              <w:rPr>
                <w:b/>
                <w:bCs/>
                <w:color w:val="000000"/>
                <w:szCs w:val="22"/>
              </w:rPr>
              <w:t>Alkalmazási terület</w:t>
            </w:r>
          </w:p>
        </w:tc>
        <w:tc>
          <w:tcPr>
            <w:tcW w:w="3119"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D1715C" w:rsidRPr="006D790B" w:rsidRDefault="00D1715C" w:rsidP="005D424A">
            <w:pPr>
              <w:spacing w:line="240" w:lineRule="auto"/>
              <w:jc w:val="center"/>
              <w:rPr>
                <w:b/>
                <w:bCs/>
                <w:color w:val="000000"/>
                <w:szCs w:val="22"/>
              </w:rPr>
            </w:pPr>
            <w:r w:rsidRPr="006D790B">
              <w:rPr>
                <w:b/>
                <w:bCs/>
                <w:color w:val="000000"/>
                <w:szCs w:val="22"/>
              </w:rPr>
              <w:t>Használók köre</w:t>
            </w:r>
          </w:p>
        </w:tc>
        <w:tc>
          <w:tcPr>
            <w:tcW w:w="845"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D1715C" w:rsidRPr="006D790B" w:rsidRDefault="00D1715C" w:rsidP="005D424A">
            <w:pPr>
              <w:spacing w:line="240" w:lineRule="auto"/>
              <w:jc w:val="center"/>
              <w:rPr>
                <w:b/>
                <w:bCs/>
                <w:color w:val="000000"/>
                <w:szCs w:val="22"/>
              </w:rPr>
            </w:pPr>
            <w:r w:rsidRPr="006D790B">
              <w:rPr>
                <w:b/>
                <w:bCs/>
                <w:color w:val="000000"/>
                <w:szCs w:val="22"/>
              </w:rPr>
              <w:t>Előfizetési periódus</w:t>
            </w:r>
          </w:p>
        </w:tc>
      </w:tr>
      <w:tr w:rsidR="006D790B" w:rsidRPr="006D790B" w:rsidTr="005D424A">
        <w:trPr>
          <w:trHeight w:val="567"/>
          <w:jc w:val="center"/>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elte.webex.com</w:t>
            </w:r>
          </w:p>
        </w:tc>
        <w:tc>
          <w:tcPr>
            <w:tcW w:w="112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Cisco Webex Business</w:t>
            </w:r>
          </w:p>
        </w:tc>
        <w:tc>
          <w:tcPr>
            <w:tcW w:w="2840"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szCs w:val="22"/>
              </w:rPr>
            </w:pPr>
            <w:r w:rsidRPr="006D790B">
              <w:rPr>
                <w:szCs w:val="22"/>
              </w:rPr>
              <w:t>Webinárium, online távoktatás, előadás közvetítésére és rögzítésére alkalmas online szoftver.</w:t>
            </w:r>
          </w:p>
        </w:tc>
        <w:tc>
          <w:tcPr>
            <w:tcW w:w="311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szCs w:val="22"/>
              </w:rPr>
            </w:pPr>
            <w:r w:rsidRPr="006D790B">
              <w:rPr>
                <w:szCs w:val="22"/>
              </w:rPr>
              <w:t>Bármely oktató/munkatárs hozzáférhet, miután az e-learninges munkatársnál igényelte ezt. A jelenlegi használók köre: OTO, BGGYK, IK</w:t>
            </w:r>
          </w:p>
        </w:tc>
        <w:tc>
          <w:tcPr>
            <w:tcW w:w="845" w:type="dxa"/>
            <w:tcBorders>
              <w:top w:val="nil"/>
              <w:left w:val="nil"/>
              <w:bottom w:val="single" w:sz="4" w:space="0" w:color="auto"/>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5 év</w:t>
            </w:r>
          </w:p>
        </w:tc>
      </w:tr>
      <w:tr w:rsidR="006D790B" w:rsidRPr="006D790B" w:rsidTr="005D424A">
        <w:trPr>
          <w:trHeight w:val="1110"/>
          <w:jc w:val="center"/>
        </w:trPr>
        <w:tc>
          <w:tcPr>
            <w:tcW w:w="1276" w:type="dxa"/>
            <w:tcBorders>
              <w:top w:val="nil"/>
              <w:left w:val="single" w:sz="4" w:space="0" w:color="auto"/>
              <w:bottom w:val="nil"/>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Powtoon</w:t>
            </w:r>
          </w:p>
        </w:tc>
        <w:tc>
          <w:tcPr>
            <w:tcW w:w="1129" w:type="dxa"/>
            <w:tcBorders>
              <w:top w:val="nil"/>
              <w:left w:val="nil"/>
              <w:bottom w:val="nil"/>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PowToon Agency</w:t>
            </w:r>
          </w:p>
        </w:tc>
        <w:tc>
          <w:tcPr>
            <w:tcW w:w="2840" w:type="dxa"/>
            <w:tcBorders>
              <w:top w:val="nil"/>
              <w:left w:val="nil"/>
              <w:bottom w:val="nil"/>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Animációs tananyagok készítésére alkalmas online szoftver</w:t>
            </w:r>
          </w:p>
        </w:tc>
        <w:tc>
          <w:tcPr>
            <w:tcW w:w="3119" w:type="dxa"/>
            <w:tcBorders>
              <w:top w:val="nil"/>
              <w:left w:val="nil"/>
              <w:bottom w:val="nil"/>
              <w:right w:val="single" w:sz="4" w:space="0" w:color="auto"/>
            </w:tcBorders>
            <w:shd w:val="clear" w:color="auto" w:fill="auto"/>
            <w:vAlign w:val="center"/>
            <w:hideMark/>
          </w:tcPr>
          <w:p w:rsidR="00D1715C" w:rsidRPr="006D790B" w:rsidRDefault="00D1715C" w:rsidP="005D424A">
            <w:pPr>
              <w:spacing w:line="240" w:lineRule="auto"/>
              <w:rPr>
                <w:szCs w:val="22"/>
              </w:rPr>
            </w:pPr>
            <w:r w:rsidRPr="006D790B">
              <w:rPr>
                <w:szCs w:val="22"/>
              </w:rPr>
              <w:t xml:space="preserve">Bármely oktató/munkatárs hozzáférhet, miután az e-learninges munkatársnál igényelte ezt.  </w:t>
            </w:r>
          </w:p>
          <w:p w:rsidR="00D1715C" w:rsidRPr="006D790B" w:rsidRDefault="00D1715C" w:rsidP="005D424A">
            <w:pPr>
              <w:spacing w:line="240" w:lineRule="auto"/>
              <w:rPr>
                <w:color w:val="000000"/>
                <w:szCs w:val="22"/>
              </w:rPr>
            </w:pPr>
            <w:r w:rsidRPr="006D790B">
              <w:rPr>
                <w:color w:val="000000"/>
                <w:szCs w:val="22"/>
              </w:rPr>
              <w:t>powtoon.youcanbook.me</w:t>
            </w:r>
          </w:p>
        </w:tc>
        <w:tc>
          <w:tcPr>
            <w:tcW w:w="845" w:type="dxa"/>
            <w:tcBorders>
              <w:top w:val="nil"/>
              <w:left w:val="nil"/>
              <w:bottom w:val="nil"/>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1 év</w:t>
            </w:r>
          </w:p>
        </w:tc>
      </w:tr>
      <w:tr w:rsidR="006D790B" w:rsidRPr="006D790B" w:rsidTr="005D424A">
        <w:trPr>
          <w:trHeight w:val="1471"/>
          <w:jc w:val="center"/>
        </w:trPr>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Quiz-maker</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Quiz-maker Premium</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Kvízek, szavazások, felmérések készítésére alkalmas online szoftver</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OTO, van 5 alfiók lehetőség- egyetemen belüli, ezt kiemelten az OTO-</w:t>
            </w:r>
            <w:proofErr w:type="gramStart"/>
            <w:r w:rsidRPr="006D790B">
              <w:rPr>
                <w:color w:val="000000"/>
                <w:szCs w:val="22"/>
              </w:rPr>
              <w:t>n  igénylő</w:t>
            </w:r>
            <w:proofErr w:type="gramEnd"/>
            <w:r w:rsidRPr="006D790B">
              <w:rPr>
                <w:color w:val="000000"/>
                <w:szCs w:val="22"/>
              </w:rPr>
              <w:t xml:space="preserve"> felhasználói kör felé lehet kiadni (pl. Efopban, tananyagfejlesztési projektben).</w:t>
            </w:r>
          </w:p>
        </w:tc>
        <w:tc>
          <w:tcPr>
            <w:tcW w:w="845" w:type="dxa"/>
            <w:tcBorders>
              <w:top w:val="single" w:sz="4" w:space="0" w:color="auto"/>
              <w:left w:val="nil"/>
              <w:bottom w:val="single" w:sz="4" w:space="0" w:color="auto"/>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1 év</w:t>
            </w:r>
          </w:p>
        </w:tc>
      </w:tr>
      <w:tr w:rsidR="006D790B" w:rsidRPr="006D790B" w:rsidTr="005D424A">
        <w:trPr>
          <w:trHeight w:val="2028"/>
          <w:jc w:val="center"/>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Zee-map</w:t>
            </w:r>
          </w:p>
        </w:tc>
        <w:tc>
          <w:tcPr>
            <w:tcW w:w="112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Zeemap Professional Publisher</w:t>
            </w:r>
          </w:p>
        </w:tc>
        <w:tc>
          <w:tcPr>
            <w:tcW w:w="2840"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 xml:space="preserve">Az EFOP 3.4.3 projektben létrejött MOOC-okban (tömeges, nyílt, online kurzusokban) használjuk. A bejelentkező felhasználók regisztrálhatják magukat rajta, így láthatóvá és bizonyíthatóvá válik a konvergencia-régióbeliek érdeklődése. </w:t>
            </w:r>
          </w:p>
        </w:tc>
        <w:tc>
          <w:tcPr>
            <w:tcW w:w="311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OTO és MOOC résztvevők</w:t>
            </w:r>
          </w:p>
        </w:tc>
        <w:tc>
          <w:tcPr>
            <w:tcW w:w="845" w:type="dxa"/>
            <w:tcBorders>
              <w:top w:val="nil"/>
              <w:left w:val="nil"/>
              <w:bottom w:val="single" w:sz="4" w:space="0" w:color="auto"/>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1 év</w:t>
            </w:r>
          </w:p>
        </w:tc>
      </w:tr>
      <w:tr w:rsidR="006D790B" w:rsidRPr="006D790B" w:rsidTr="005D424A">
        <w:trPr>
          <w:trHeight w:val="1987"/>
          <w:jc w:val="center"/>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YouCanBookMe</w:t>
            </w:r>
          </w:p>
        </w:tc>
        <w:tc>
          <w:tcPr>
            <w:tcW w:w="112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előfizetés (nem az ingyenes verzió)</w:t>
            </w:r>
          </w:p>
        </w:tc>
        <w:tc>
          <w:tcPr>
            <w:tcW w:w="2840"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 xml:space="preserve">Személyes konzultáció ütemezésére alkalmas online alkalmazás, mely segíti az Oktatásfejlesztési és Tehetséggondozási Osztály oktatói e-learning támogató munkáját (ügyféltámogatás, szakértővel személyes konzultáció). </w:t>
            </w:r>
          </w:p>
        </w:tc>
        <w:tc>
          <w:tcPr>
            <w:tcW w:w="311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OTO e-learning szakértők</w:t>
            </w:r>
          </w:p>
        </w:tc>
        <w:tc>
          <w:tcPr>
            <w:tcW w:w="845" w:type="dxa"/>
            <w:tcBorders>
              <w:top w:val="nil"/>
              <w:left w:val="nil"/>
              <w:bottom w:val="single" w:sz="4" w:space="0" w:color="auto"/>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1 év</w:t>
            </w:r>
          </w:p>
        </w:tc>
      </w:tr>
      <w:tr w:rsidR="006D790B" w:rsidRPr="006D790B" w:rsidTr="005D424A">
        <w:trPr>
          <w:trHeight w:val="600"/>
          <w:jc w:val="center"/>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Screencastify</w:t>
            </w:r>
          </w:p>
        </w:tc>
        <w:tc>
          <w:tcPr>
            <w:tcW w:w="112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Record és Edit unlimited előfizetés</w:t>
            </w:r>
          </w:p>
        </w:tc>
        <w:tc>
          <w:tcPr>
            <w:tcW w:w="2840"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Képernyővideók (tutorialok, tananyagok) készítésére és szerkesztésére alkalmas online szoftver.</w:t>
            </w:r>
          </w:p>
        </w:tc>
        <w:tc>
          <w:tcPr>
            <w:tcW w:w="311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OTO e-learning supportot ellátó munkatársai</w:t>
            </w:r>
          </w:p>
        </w:tc>
        <w:tc>
          <w:tcPr>
            <w:tcW w:w="845" w:type="dxa"/>
            <w:tcBorders>
              <w:top w:val="nil"/>
              <w:left w:val="nil"/>
              <w:bottom w:val="single" w:sz="4" w:space="0" w:color="auto"/>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1 év</w:t>
            </w:r>
          </w:p>
        </w:tc>
      </w:tr>
      <w:tr w:rsidR="006D790B" w:rsidRPr="006D790B" w:rsidTr="005D424A">
        <w:trPr>
          <w:trHeight w:val="567"/>
          <w:jc w:val="center"/>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rsidR="00D1715C" w:rsidRPr="006D790B" w:rsidRDefault="00D1715C" w:rsidP="005D424A">
            <w:pPr>
              <w:widowControl w:val="0"/>
              <w:spacing w:line="240" w:lineRule="auto"/>
              <w:rPr>
                <w:b/>
                <w:bCs/>
                <w:color w:val="000000"/>
                <w:szCs w:val="22"/>
              </w:rPr>
            </w:pPr>
            <w:r w:rsidRPr="006D790B">
              <w:rPr>
                <w:b/>
                <w:bCs/>
                <w:color w:val="000000"/>
                <w:szCs w:val="22"/>
              </w:rPr>
              <w:t>Mentimeter</w:t>
            </w:r>
            <w:r w:rsidRPr="006D790B">
              <w:rPr>
                <w:b/>
                <w:color w:val="000000"/>
                <w:szCs w:val="22"/>
              </w:rPr>
              <w:t>-beszerzés 2021 1. negyedévében</w:t>
            </w:r>
          </w:p>
        </w:tc>
        <w:tc>
          <w:tcPr>
            <w:tcW w:w="112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Mentimeter Pro előfizetés</w:t>
            </w:r>
          </w:p>
        </w:tc>
        <w:tc>
          <w:tcPr>
            <w:tcW w:w="2840"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 xml:space="preserve">Interaktív prezentációkészítő alkalmazás. </w:t>
            </w:r>
          </w:p>
        </w:tc>
        <w:tc>
          <w:tcPr>
            <w:tcW w:w="3119" w:type="dxa"/>
            <w:tcBorders>
              <w:top w:val="nil"/>
              <w:left w:val="nil"/>
              <w:bottom w:val="single" w:sz="4" w:space="0" w:color="auto"/>
              <w:right w:val="single" w:sz="4" w:space="0" w:color="auto"/>
            </w:tcBorders>
            <w:shd w:val="clear" w:color="auto" w:fill="auto"/>
            <w:vAlign w:val="center"/>
            <w:hideMark/>
          </w:tcPr>
          <w:p w:rsidR="00D1715C" w:rsidRPr="006D790B" w:rsidRDefault="00D1715C" w:rsidP="005D424A">
            <w:pPr>
              <w:spacing w:line="240" w:lineRule="auto"/>
              <w:rPr>
                <w:color w:val="000000"/>
                <w:szCs w:val="22"/>
              </w:rPr>
            </w:pPr>
            <w:r w:rsidRPr="006D790B">
              <w:rPr>
                <w:color w:val="000000"/>
                <w:szCs w:val="22"/>
              </w:rPr>
              <w:t>OTO és ENPO</w:t>
            </w:r>
          </w:p>
        </w:tc>
        <w:tc>
          <w:tcPr>
            <w:tcW w:w="845" w:type="dxa"/>
            <w:tcBorders>
              <w:top w:val="nil"/>
              <w:left w:val="nil"/>
              <w:bottom w:val="single" w:sz="4" w:space="0" w:color="auto"/>
              <w:right w:val="single" w:sz="4" w:space="0" w:color="auto"/>
            </w:tcBorders>
            <w:shd w:val="clear" w:color="auto" w:fill="auto"/>
            <w:vAlign w:val="bottom"/>
            <w:hideMark/>
          </w:tcPr>
          <w:p w:rsidR="00D1715C" w:rsidRPr="006D790B" w:rsidRDefault="00D1715C" w:rsidP="005D424A">
            <w:pPr>
              <w:spacing w:line="240" w:lineRule="auto"/>
              <w:jc w:val="center"/>
              <w:rPr>
                <w:color w:val="000000"/>
                <w:szCs w:val="22"/>
              </w:rPr>
            </w:pPr>
            <w:r w:rsidRPr="006D790B">
              <w:rPr>
                <w:color w:val="000000"/>
                <w:szCs w:val="22"/>
              </w:rPr>
              <w:t>1 év</w:t>
            </w:r>
          </w:p>
        </w:tc>
      </w:tr>
    </w:tbl>
    <w:p w:rsidR="00D1715C" w:rsidRPr="00B73FE5" w:rsidRDefault="00D1715C" w:rsidP="00A67D68">
      <w:pPr>
        <w:spacing w:before="120" w:line="360" w:lineRule="auto"/>
        <w:rPr>
          <w:sz w:val="26"/>
          <w:szCs w:val="26"/>
        </w:rPr>
      </w:pPr>
      <w:r w:rsidRPr="008C0FF7">
        <w:rPr>
          <w:sz w:val="26"/>
          <w:szCs w:val="26"/>
        </w:rPr>
        <w:lastRenderedPageBreak/>
        <w:t>A</w:t>
      </w:r>
      <w:r>
        <w:rPr>
          <w:sz w:val="26"/>
          <w:szCs w:val="26"/>
        </w:rPr>
        <w:t xml:space="preserve">z </w:t>
      </w:r>
      <w:r w:rsidRPr="008C0FF7">
        <w:rPr>
          <w:sz w:val="26"/>
          <w:szCs w:val="26"/>
        </w:rPr>
        <w:t xml:space="preserve">E-learning kurzusfejlesztési támogatási pályázat bírálata után 24 kurzusfelület és 30 oktató kapott támogatást. </w:t>
      </w:r>
      <w:r w:rsidR="00A67D68">
        <w:rPr>
          <w:sz w:val="26"/>
          <w:szCs w:val="26"/>
        </w:rPr>
        <w:t xml:space="preserve"> </w:t>
      </w:r>
      <w:r w:rsidRPr="008C0FF7">
        <w:rPr>
          <w:sz w:val="26"/>
          <w:szCs w:val="26"/>
        </w:rPr>
        <w:t xml:space="preserve">2020 decemberében a kurzusfejlesztési pályázat mellett </w:t>
      </w:r>
      <w:r>
        <w:rPr>
          <w:sz w:val="26"/>
          <w:szCs w:val="26"/>
        </w:rPr>
        <w:t>pilot jelleggel nagyszabású digitális</w:t>
      </w:r>
      <w:r w:rsidRPr="008C0FF7">
        <w:rPr>
          <w:sz w:val="26"/>
          <w:szCs w:val="26"/>
        </w:rPr>
        <w:t xml:space="preserve"> tananyagfejlesztési projekt</w:t>
      </w:r>
      <w:r>
        <w:rPr>
          <w:sz w:val="26"/>
          <w:szCs w:val="26"/>
        </w:rPr>
        <w:t>et kezdett el az Egyetem, mely a képzése</w:t>
      </w:r>
      <w:r w:rsidRPr="00B73FE5">
        <w:rPr>
          <w:sz w:val="26"/>
          <w:szCs w:val="26"/>
        </w:rPr>
        <w:t>k korszerű, digitális környezetbe ültetett, multimédiás tartalmakkal kiegészített fejlesztésére irányul. A változatos, több érzékszervet igénybe vevő, multimodális tananyagok segítik a tananyag befogadását, a tanulási stílus figyelembevételével a fókuszálást és a figyelem fenntartását. Ezek a kurzusok alkalmasak lesznek a távolléti oktatásban való felhasználásra, valamint a blended jellegű oktatás (jelenléti és online oktatás vegyesen) támogatására is. Az angol nyelvű tartalmak lehetőséget nyújtanak a magyar hallgatók idegen nyelvi kompetenciájának (szaknyelvi ismeretek) fejlesztésére, magyar nyelvű kurzusok nemzetköziesítésére, az oktatásba bevont külföldi hallgatók és a külföldi állampolgárságú ELTE alkalmazásban álló oktatók, külföldi vendégprofesszorok számának növelésére.</w:t>
      </w:r>
    </w:p>
    <w:p w:rsidR="00D1715C" w:rsidRPr="008C0FF7" w:rsidRDefault="00D1715C" w:rsidP="00842CDD">
      <w:pPr>
        <w:spacing w:line="360" w:lineRule="auto"/>
        <w:rPr>
          <w:sz w:val="26"/>
          <w:szCs w:val="26"/>
        </w:rPr>
      </w:pPr>
      <w:r w:rsidRPr="00B73FE5">
        <w:rPr>
          <w:sz w:val="26"/>
          <w:szCs w:val="26"/>
        </w:rPr>
        <w:t xml:space="preserve">Az intézményben már meghonosodott tanulástámogató rendszerben (Canvas LMS) felépítendő kurzusok </w:t>
      </w:r>
      <w:proofErr w:type="gramStart"/>
      <w:r w:rsidRPr="00B73FE5">
        <w:rPr>
          <w:sz w:val="26"/>
          <w:szCs w:val="26"/>
        </w:rPr>
        <w:t>a  tananyagok</w:t>
      </w:r>
      <w:proofErr w:type="gramEnd"/>
      <w:r w:rsidRPr="00B73FE5">
        <w:rPr>
          <w:sz w:val="26"/>
          <w:szCs w:val="26"/>
        </w:rPr>
        <w:t xml:space="preserve"> törzsanyagán és a szakirodalmi utalásokon túl tartalmazzák az egyéni tanulási utakat támogató, összefüggő struktúrájú, rendszerezett beadandókat, a tudás egyéni és csoportos menedzselésére lehetőséget biztosító interaktív tevékenységeket is (fórumok, tesztek, interaktív feladatok, csoportmunka). A kollaboratív csoportmunka az együttműködés kompetenciájának kialakítását, a szerepek és felelősségek kiosztását, a különböző nézetek megosztását, az együttműködő eszközhasználatot és munkatársi kapcsolatok kialakítását segíti elő, fontos transzverzális készségeket fejlesztve.</w:t>
      </w:r>
      <w:r w:rsidR="005D424A">
        <w:rPr>
          <w:sz w:val="26"/>
          <w:szCs w:val="26"/>
        </w:rPr>
        <w:t xml:space="preserve"> </w:t>
      </w:r>
      <w:r w:rsidRPr="00B73FE5">
        <w:rPr>
          <w:sz w:val="26"/>
          <w:szCs w:val="26"/>
        </w:rPr>
        <w:t>A tartalomfejlesztésben részt vevő oktatók folyamatba ágyazott képzéseken vesznek részt, amelyek meglévő tudásukra épülnek, és alkalmassá teszik őket az online kurzusok felépítésére és facilitálására, a rendszerben található tanulásszervezési, közösségépítési és a lemorzsolódás veszélyét jelző eszközök önálló használatára. A fejlesztési folyamatban minden oktatót módszertani tutor támogat, aki szakmai, oktatásmódszertani és a tanulástámogató rendszerre vonatkozó komplex ismeretekkel rendelkezik. A projekt teljes időtartamában oktatásszervezők és telefonos rendszertámogató munkatársak segítik az oktatókat. A fejlesztett digitális tartalmakat, e-learning kurzusokat szakmai, módszertani, valamint idegennyelvű tartalomfejlesztés esetén nyelvi lektor ellenőrzi.</w:t>
      </w:r>
      <w:r w:rsidR="005D424A">
        <w:rPr>
          <w:sz w:val="26"/>
          <w:szCs w:val="26"/>
        </w:rPr>
        <w:t xml:space="preserve"> </w:t>
      </w:r>
      <w:r w:rsidRPr="00B73FE5">
        <w:rPr>
          <w:sz w:val="26"/>
          <w:szCs w:val="26"/>
        </w:rPr>
        <w:t xml:space="preserve">A </w:t>
      </w:r>
      <w:r>
        <w:rPr>
          <w:sz w:val="26"/>
          <w:szCs w:val="26"/>
        </w:rPr>
        <w:t xml:space="preserve">projekt </w:t>
      </w:r>
      <w:r w:rsidRPr="008C0FF7">
        <w:rPr>
          <w:sz w:val="26"/>
          <w:szCs w:val="26"/>
        </w:rPr>
        <w:t xml:space="preserve">3 fejlesztési körben valósul meg, </w:t>
      </w:r>
      <w:r>
        <w:rPr>
          <w:sz w:val="26"/>
          <w:szCs w:val="26"/>
        </w:rPr>
        <w:t xml:space="preserve">és a pilot jellegből adódóan </w:t>
      </w:r>
      <w:r w:rsidRPr="008C0FF7">
        <w:rPr>
          <w:sz w:val="26"/>
          <w:szCs w:val="26"/>
        </w:rPr>
        <w:t>50 kurzusfelület kidolgozására vállalkozott</w:t>
      </w:r>
      <w:r>
        <w:rPr>
          <w:sz w:val="26"/>
          <w:szCs w:val="26"/>
        </w:rPr>
        <w:t>.</w:t>
      </w:r>
    </w:p>
    <w:p w:rsidR="00037137" w:rsidRDefault="00037137" w:rsidP="00A16735">
      <w:pPr>
        <w:spacing w:after="240" w:line="360" w:lineRule="auto"/>
        <w:ind w:right="28"/>
        <w:outlineLvl w:val="1"/>
        <w:rPr>
          <w:b/>
          <w:sz w:val="26"/>
          <w:szCs w:val="26"/>
        </w:rPr>
      </w:pPr>
      <w:bookmarkStart w:id="36" w:name="_Toc68277462"/>
      <w:r w:rsidRPr="00037137">
        <w:rPr>
          <w:b/>
          <w:sz w:val="26"/>
          <w:szCs w:val="26"/>
        </w:rPr>
        <w:lastRenderedPageBreak/>
        <w:t>6. Gyakorló intézmények gazdálkodása</w:t>
      </w:r>
      <w:bookmarkEnd w:id="36"/>
      <w:r w:rsidRPr="00037137">
        <w:rPr>
          <w:b/>
          <w:sz w:val="26"/>
          <w:szCs w:val="26"/>
        </w:rPr>
        <w:t xml:space="preserve"> </w:t>
      </w:r>
    </w:p>
    <w:p w:rsidR="00037137" w:rsidRPr="00037137" w:rsidRDefault="00037137" w:rsidP="00A16735">
      <w:pPr>
        <w:spacing w:after="120" w:line="360" w:lineRule="auto"/>
        <w:outlineLvl w:val="2"/>
        <w:rPr>
          <w:b/>
          <w:sz w:val="26"/>
          <w:szCs w:val="26"/>
        </w:rPr>
      </w:pPr>
      <w:bookmarkStart w:id="37" w:name="_Toc68277463"/>
      <w:proofErr w:type="gramStart"/>
      <w:r w:rsidRPr="00037137">
        <w:rPr>
          <w:b/>
          <w:sz w:val="26"/>
          <w:szCs w:val="26"/>
        </w:rPr>
        <w:t>6.1</w:t>
      </w:r>
      <w:r w:rsidR="002719E9">
        <w:rPr>
          <w:b/>
          <w:sz w:val="26"/>
          <w:szCs w:val="26"/>
        </w:rPr>
        <w:t>.</w:t>
      </w:r>
      <w:r w:rsidRPr="00037137">
        <w:rPr>
          <w:b/>
          <w:sz w:val="26"/>
          <w:szCs w:val="26"/>
        </w:rPr>
        <w:t xml:space="preserve">  Köznevelési</w:t>
      </w:r>
      <w:proofErr w:type="gramEnd"/>
      <w:r w:rsidRPr="00037137">
        <w:rPr>
          <w:b/>
          <w:sz w:val="26"/>
          <w:szCs w:val="26"/>
        </w:rPr>
        <w:t xml:space="preserve"> feladatokat ellátó gyakorló intézmények</w:t>
      </w:r>
      <w:bookmarkEnd w:id="37"/>
    </w:p>
    <w:p w:rsidR="00037137" w:rsidRPr="00037137" w:rsidRDefault="00037137" w:rsidP="00842CDD">
      <w:pPr>
        <w:autoSpaceDE w:val="0"/>
        <w:autoSpaceDN w:val="0"/>
        <w:spacing w:line="360" w:lineRule="auto"/>
        <w:rPr>
          <w:sz w:val="26"/>
          <w:szCs w:val="26"/>
          <w:lang w:eastAsia="en-US"/>
        </w:rPr>
      </w:pPr>
      <w:r w:rsidRPr="00037137">
        <w:rPr>
          <w:sz w:val="26"/>
          <w:szCs w:val="26"/>
          <w:lang w:eastAsia="en-US"/>
        </w:rPr>
        <w:t>Az ELTE gyakorló intézménye</w:t>
      </w:r>
      <w:r w:rsidR="00A16735">
        <w:rPr>
          <w:sz w:val="26"/>
          <w:szCs w:val="26"/>
          <w:lang w:eastAsia="en-US"/>
        </w:rPr>
        <w:t>i</w:t>
      </w:r>
      <w:r w:rsidRPr="00037137">
        <w:rPr>
          <w:sz w:val="26"/>
          <w:szCs w:val="26"/>
          <w:lang w:eastAsia="en-US"/>
        </w:rPr>
        <w:t xml:space="preserve"> továbbra is kiemelkedő színvonalon látj</w:t>
      </w:r>
      <w:r w:rsidR="00A16735">
        <w:rPr>
          <w:sz w:val="26"/>
          <w:szCs w:val="26"/>
          <w:lang w:eastAsia="en-US"/>
        </w:rPr>
        <w:t>ák</w:t>
      </w:r>
      <w:r w:rsidRPr="00037137">
        <w:rPr>
          <w:sz w:val="26"/>
          <w:szCs w:val="26"/>
          <w:lang w:eastAsia="en-US"/>
        </w:rPr>
        <w:t xml:space="preserve"> el szakmai feladatai</w:t>
      </w:r>
      <w:r w:rsidR="00A16735">
        <w:rPr>
          <w:sz w:val="26"/>
          <w:szCs w:val="26"/>
          <w:lang w:eastAsia="en-US"/>
        </w:rPr>
        <w:t>ka</w:t>
      </w:r>
      <w:r w:rsidRPr="00037137">
        <w:rPr>
          <w:sz w:val="26"/>
          <w:szCs w:val="26"/>
          <w:lang w:eastAsia="en-US"/>
        </w:rPr>
        <w:t>t, amit középiskolá</w:t>
      </w:r>
      <w:r w:rsidR="00A16735">
        <w:rPr>
          <w:sz w:val="26"/>
          <w:szCs w:val="26"/>
          <w:lang w:eastAsia="en-US"/>
        </w:rPr>
        <w:t>i</w:t>
      </w:r>
      <w:r w:rsidRPr="00037137">
        <w:rPr>
          <w:sz w:val="26"/>
          <w:szCs w:val="26"/>
          <w:lang w:eastAsia="en-US"/>
        </w:rPr>
        <w:t xml:space="preserve">nk esetén a felvételi-érettségi eredmények, a jelentkezettek/felvettek aránya, a kompetenciamérések, valamint a tanulmányi versenyeken nyújtott kiemelkedő teljesítmények alapján készített országos rangsorokban elfoglalt helyük is jelez. </w:t>
      </w:r>
    </w:p>
    <w:p w:rsidR="00037137" w:rsidRPr="00037137" w:rsidRDefault="00037137" w:rsidP="00842CDD">
      <w:pPr>
        <w:spacing w:line="360" w:lineRule="auto"/>
        <w:rPr>
          <w:sz w:val="26"/>
          <w:szCs w:val="26"/>
          <w:lang w:eastAsia="en-US"/>
        </w:rPr>
      </w:pPr>
      <w:r w:rsidRPr="00037137">
        <w:rPr>
          <w:sz w:val="26"/>
          <w:szCs w:val="26"/>
          <w:lang w:eastAsia="en-US"/>
        </w:rPr>
        <w:t>A tanárképzés szakmai, tartalmi, szervezeti és tudományos feladatainak összehangolása, valamint az elméleti és gyakorlati képzés szervezése a 2013. augusztus 1-vel létrehozott Tanárképző Központ (TKK) vezetésével valósul meg.</w:t>
      </w:r>
    </w:p>
    <w:p w:rsidR="00037137" w:rsidRPr="00037137" w:rsidRDefault="00A16735" w:rsidP="00842CDD">
      <w:pPr>
        <w:spacing w:line="360" w:lineRule="auto"/>
        <w:rPr>
          <w:sz w:val="26"/>
          <w:szCs w:val="26"/>
          <w:lang w:eastAsia="en-US"/>
        </w:rPr>
      </w:pPr>
      <w:r>
        <w:rPr>
          <w:sz w:val="26"/>
          <w:szCs w:val="26"/>
          <w:lang w:eastAsia="en-US"/>
        </w:rPr>
        <w:t>A</w:t>
      </w:r>
      <w:r w:rsidR="00037137" w:rsidRPr="00037137">
        <w:rPr>
          <w:sz w:val="26"/>
          <w:szCs w:val="26"/>
          <w:lang w:eastAsia="en-US"/>
        </w:rPr>
        <w:t>z ELTE nyolc budapesti köznevelési intézmény</w:t>
      </w:r>
      <w:r>
        <w:rPr>
          <w:sz w:val="26"/>
          <w:szCs w:val="26"/>
          <w:lang w:eastAsia="en-US"/>
        </w:rPr>
        <w:t>énél a Központi Gazdasági Hivatal, illetve a</w:t>
      </w:r>
      <w:r w:rsidR="00037137" w:rsidRPr="00037137">
        <w:rPr>
          <w:sz w:val="26"/>
          <w:szCs w:val="26"/>
          <w:lang w:eastAsia="en-US"/>
        </w:rPr>
        <w:t xml:space="preserve"> </w:t>
      </w:r>
      <w:r w:rsidRPr="00037137">
        <w:rPr>
          <w:sz w:val="26"/>
          <w:szCs w:val="26"/>
          <w:lang w:eastAsia="en-US"/>
        </w:rPr>
        <w:t xml:space="preserve">két szombathelyi köznevelési intézmény </w:t>
      </w:r>
      <w:r>
        <w:rPr>
          <w:sz w:val="26"/>
          <w:szCs w:val="26"/>
          <w:lang w:eastAsia="en-US"/>
        </w:rPr>
        <w:t xml:space="preserve">esetében a </w:t>
      </w:r>
      <w:r w:rsidRPr="00037137">
        <w:rPr>
          <w:sz w:val="26"/>
          <w:szCs w:val="26"/>
          <w:lang w:eastAsia="en-US"/>
        </w:rPr>
        <w:t xml:space="preserve">Savaria Egyetemi Központ </w:t>
      </w:r>
      <w:r>
        <w:rPr>
          <w:sz w:val="26"/>
          <w:szCs w:val="26"/>
          <w:lang w:eastAsia="en-US"/>
        </w:rPr>
        <w:t xml:space="preserve">Gazdasági Hivatala látta el a </w:t>
      </w:r>
      <w:r w:rsidR="00037137" w:rsidRPr="00037137">
        <w:rPr>
          <w:sz w:val="26"/>
          <w:szCs w:val="26"/>
          <w:lang w:eastAsia="en-US"/>
        </w:rPr>
        <w:t xml:space="preserve">működéséhez kapcsolódó pénzügyi-gazdálkodási és -felügyeleti feladatokat. </w:t>
      </w:r>
    </w:p>
    <w:p w:rsidR="00037137" w:rsidRPr="00037137" w:rsidRDefault="00037137" w:rsidP="00842CDD">
      <w:pPr>
        <w:autoSpaceDE w:val="0"/>
        <w:autoSpaceDN w:val="0"/>
        <w:spacing w:line="360" w:lineRule="auto"/>
        <w:rPr>
          <w:sz w:val="26"/>
          <w:szCs w:val="26"/>
        </w:rPr>
      </w:pPr>
      <w:r w:rsidRPr="00037137">
        <w:rPr>
          <w:sz w:val="26"/>
          <w:szCs w:val="26"/>
        </w:rPr>
        <w:t xml:space="preserve">Az ELTE köznevelési intézményeinek központi irányító szervi támogatása </w:t>
      </w:r>
      <w:r w:rsidR="00A16735">
        <w:rPr>
          <w:sz w:val="26"/>
          <w:szCs w:val="26"/>
        </w:rPr>
        <w:t xml:space="preserve">tárgyévben </w:t>
      </w:r>
      <w:r w:rsidRPr="00037137">
        <w:rPr>
          <w:sz w:val="26"/>
          <w:szCs w:val="26"/>
        </w:rPr>
        <w:t>3.774</w:t>
      </w:r>
      <w:r w:rsidR="00A67D68">
        <w:rPr>
          <w:sz w:val="26"/>
          <w:szCs w:val="26"/>
        </w:rPr>
        <w:t>,</w:t>
      </w:r>
      <w:r w:rsidRPr="00037137">
        <w:rPr>
          <w:sz w:val="26"/>
          <w:szCs w:val="26"/>
        </w:rPr>
        <w:t xml:space="preserve">2 </w:t>
      </w:r>
      <w:r w:rsidR="00A67D68">
        <w:rPr>
          <w:sz w:val="26"/>
          <w:szCs w:val="26"/>
        </w:rPr>
        <w:t>m</w:t>
      </w:r>
      <w:r w:rsidRPr="00037137">
        <w:rPr>
          <w:sz w:val="26"/>
          <w:szCs w:val="26"/>
        </w:rPr>
        <w:t xml:space="preserve">Ft-ra emelkedett. Az emelt támogatási keret </w:t>
      </w:r>
      <w:r w:rsidR="00A16735">
        <w:rPr>
          <w:sz w:val="26"/>
          <w:szCs w:val="26"/>
        </w:rPr>
        <w:t xml:space="preserve">csak </w:t>
      </w:r>
      <w:r w:rsidRPr="00037137">
        <w:rPr>
          <w:sz w:val="26"/>
          <w:szCs w:val="26"/>
        </w:rPr>
        <w:t>részben biztosította a köznevelési terület forrásigényét. A vezetőtanári kinevezések miatti órakedvezmények kapacitás-kiesést okoztak, melyet túlmunkával</w:t>
      </w:r>
      <w:r w:rsidR="00A16735">
        <w:rPr>
          <w:sz w:val="26"/>
          <w:szCs w:val="26"/>
        </w:rPr>
        <w:t>,</w:t>
      </w:r>
      <w:r w:rsidRPr="00037137">
        <w:rPr>
          <w:sz w:val="26"/>
          <w:szCs w:val="26"/>
        </w:rPr>
        <w:t xml:space="preserve"> illetve új státuszok létesítésével kellett pótolni. A túlmunka ellentételezése, az új álláshelyek létesítése, a pedagógus minősítések végrehajtása, a garantált bérminimum emelés finanszírozása, továbbá az ingatlanállomány növekvő karbantartási és felújítási igénye az előző évhez képest többletköltséget generált. A 2020. évben rendelkezésre bocsátott irányító szervi támogatás összességében - a takarékos intézményi gazdálkodás mellett is </w:t>
      </w:r>
      <w:r w:rsidR="00A16735">
        <w:rPr>
          <w:sz w:val="26"/>
          <w:szCs w:val="26"/>
        </w:rPr>
        <w:t>-</w:t>
      </w:r>
      <w:r w:rsidRPr="00037137">
        <w:rPr>
          <w:sz w:val="26"/>
          <w:szCs w:val="26"/>
        </w:rPr>
        <w:t xml:space="preserve"> 143,8 mFt összegben maradt el a 2020. évet terhelő tényleges költségektől. A hiányzó összeg finanszírozását az ELTE részben - a korábbi évek gyakorlat</w:t>
      </w:r>
      <w:r w:rsidR="00A16735">
        <w:rPr>
          <w:sz w:val="26"/>
          <w:szCs w:val="26"/>
        </w:rPr>
        <w:t xml:space="preserve">ához igazodóan </w:t>
      </w:r>
      <w:r w:rsidRPr="00037137">
        <w:rPr>
          <w:sz w:val="26"/>
          <w:szCs w:val="26"/>
        </w:rPr>
        <w:t>- előfinanszírozással, részben pedig az előző évi maradvány felhasználásával oldotta meg. Az irányítószerv a felmerülő többletigényeket a következő költségvetési évben elszámolás keretében biztosítja, a korábbi évekhez hasonlóan.</w:t>
      </w:r>
    </w:p>
    <w:p w:rsidR="00037137" w:rsidRDefault="00037137" w:rsidP="00842CDD">
      <w:pPr>
        <w:spacing w:line="360" w:lineRule="auto"/>
        <w:rPr>
          <w:rFonts w:eastAsiaTheme="minorHAnsi"/>
          <w:sz w:val="26"/>
          <w:szCs w:val="26"/>
          <w:lang w:eastAsia="en-US"/>
        </w:rPr>
      </w:pPr>
    </w:p>
    <w:p w:rsidR="00A16735" w:rsidRDefault="00A16735">
      <w:pPr>
        <w:spacing w:after="200" w:line="276" w:lineRule="auto"/>
        <w:jc w:val="left"/>
        <w:rPr>
          <w:rFonts w:eastAsiaTheme="minorHAnsi"/>
          <w:sz w:val="26"/>
          <w:szCs w:val="26"/>
          <w:lang w:eastAsia="en-US"/>
        </w:rPr>
      </w:pPr>
      <w:r>
        <w:rPr>
          <w:rFonts w:eastAsiaTheme="minorHAnsi"/>
          <w:sz w:val="26"/>
          <w:szCs w:val="26"/>
          <w:lang w:eastAsia="en-US"/>
        </w:rPr>
        <w:br w:type="page"/>
      </w:r>
    </w:p>
    <w:p w:rsidR="00037137" w:rsidRPr="00A16735" w:rsidRDefault="00037137" w:rsidP="00DA3AF5">
      <w:pPr>
        <w:spacing w:after="120" w:line="360" w:lineRule="auto"/>
        <w:rPr>
          <w:b/>
          <w:i/>
          <w:sz w:val="26"/>
          <w:szCs w:val="26"/>
        </w:rPr>
      </w:pPr>
      <w:r w:rsidRPr="00A16735">
        <w:rPr>
          <w:b/>
          <w:i/>
          <w:sz w:val="26"/>
          <w:szCs w:val="26"/>
        </w:rPr>
        <w:lastRenderedPageBreak/>
        <w:t xml:space="preserve">ELTE Apáczai Csere János Gyakorlógimnázium és Kollégium </w:t>
      </w:r>
    </w:p>
    <w:p w:rsidR="00037137" w:rsidRPr="00037137" w:rsidRDefault="00037137" w:rsidP="00842CDD">
      <w:pPr>
        <w:autoSpaceDE w:val="0"/>
        <w:autoSpaceDN w:val="0"/>
        <w:spacing w:line="360" w:lineRule="auto"/>
        <w:rPr>
          <w:sz w:val="26"/>
          <w:szCs w:val="26"/>
        </w:rPr>
      </w:pPr>
      <w:r w:rsidRPr="00037137">
        <w:rPr>
          <w:sz w:val="26"/>
          <w:szCs w:val="26"/>
        </w:rPr>
        <w:t>A gimnázium és a kollégium 2020-ban is kiemelkedően teljesítette feladatait. Az iskola őrzi a különféle sajtókiadványokban közzétett középiskolai rangsorokban elért hagyományosan jó helyezését. Az intézmény szakmai eredményeit alátámasztják az érettségi vizsgák és a tanulmányi versenyek eredményei mellett a felsőoktatási felvételi arányok és az országos kompetenciamérések magas hozzáadott értékét kifejező adatsorai is. A szakmai feladatellátás szempontjából az iskola igyekszik minden téren megfelelni a fenntartói és a partneri (szülői, felsőoktatási) elvárásoknak. Az iskola iránti érdeklődés töretlenül magas, az intézményi kapacitások kihasználtsága igen nagy, a törvényi maximumnak megfelelő osztálylétszámok jellemzőek.</w:t>
      </w:r>
    </w:p>
    <w:p w:rsidR="00037137" w:rsidRPr="00037137" w:rsidRDefault="00037137" w:rsidP="00842CDD">
      <w:pPr>
        <w:autoSpaceDE w:val="0"/>
        <w:autoSpaceDN w:val="0"/>
        <w:spacing w:line="360" w:lineRule="auto"/>
        <w:rPr>
          <w:sz w:val="26"/>
          <w:szCs w:val="26"/>
        </w:rPr>
      </w:pPr>
      <w:r w:rsidRPr="00037137">
        <w:rPr>
          <w:sz w:val="26"/>
          <w:szCs w:val="26"/>
        </w:rPr>
        <w:t xml:space="preserve">A gimnázium a felsőoktatási feladatokat is magas szinten látja el. 16 szaktárgyból fogad tanítási gyakorlatra tanárjelölteket, a vezetőtanárok kapacitása a legtöbb esetben maximálisan kihasznált. Egyes szakokon további hallgatók fogadását igényli a Tanárképző Központ, és mivel az osztatlan tanárképzésben növekedett a hallgatói létszám, új vezetőtanári kinevezésekre is lesz szükség. 2020 folyamán az iskola 160 tanárjelöltet fogadott tanítási gyakorlatra. A vezetőtanárok száma 40 fő. A tanárjelöltek a kitöltött kérdőívek tanúsága szerint elégedettek a gyakorlat szervezésével, a vezetőtanárok munkájával, a képzés egyik leghasznosabb részeként ítélik meg az itt töltött hónapokat. </w:t>
      </w:r>
    </w:p>
    <w:p w:rsidR="00A16735" w:rsidRPr="00A16735" w:rsidRDefault="00037137" w:rsidP="00A16735">
      <w:pPr>
        <w:autoSpaceDE w:val="0"/>
        <w:autoSpaceDN w:val="0"/>
        <w:spacing w:after="240" w:line="360" w:lineRule="auto"/>
        <w:rPr>
          <w:sz w:val="26"/>
          <w:szCs w:val="26"/>
        </w:rPr>
      </w:pPr>
      <w:r w:rsidRPr="00037137">
        <w:rPr>
          <w:sz w:val="26"/>
          <w:szCs w:val="26"/>
        </w:rPr>
        <w:t xml:space="preserve">Az iskola tanárai továbbra is rendszeresen vesznek részt a tanári záróvizsga-bizottságok munkájában és a tanári alkalmassági vizsgálatok lebonyolításában, valamint a tanárszakos hallgatók számára előírt iskolalátogatási gyakorlatok megszervezésében. </w:t>
      </w:r>
    </w:p>
    <w:p w:rsidR="00DA3AF5" w:rsidRDefault="00DA3AF5" w:rsidP="00842CDD">
      <w:pPr>
        <w:spacing w:line="360" w:lineRule="auto"/>
        <w:rPr>
          <w:b/>
          <w:i/>
          <w:sz w:val="26"/>
          <w:szCs w:val="26"/>
        </w:rPr>
      </w:pPr>
    </w:p>
    <w:p w:rsidR="00DA3AF5" w:rsidRDefault="00DA3AF5">
      <w:pPr>
        <w:spacing w:after="200" w:line="276" w:lineRule="auto"/>
        <w:jc w:val="left"/>
        <w:rPr>
          <w:b/>
          <w:i/>
          <w:sz w:val="26"/>
          <w:szCs w:val="26"/>
        </w:rPr>
      </w:pPr>
      <w:r>
        <w:rPr>
          <w:b/>
          <w:i/>
          <w:sz w:val="26"/>
          <w:szCs w:val="26"/>
        </w:rPr>
        <w:br w:type="page"/>
      </w:r>
    </w:p>
    <w:p w:rsidR="00037137" w:rsidRPr="00A16735" w:rsidRDefault="00037137" w:rsidP="00DA3AF5">
      <w:pPr>
        <w:spacing w:after="120" w:line="360" w:lineRule="auto"/>
        <w:rPr>
          <w:b/>
          <w:i/>
          <w:sz w:val="26"/>
          <w:szCs w:val="26"/>
        </w:rPr>
      </w:pPr>
      <w:r w:rsidRPr="00A16735">
        <w:rPr>
          <w:b/>
          <w:i/>
          <w:sz w:val="26"/>
          <w:szCs w:val="26"/>
        </w:rPr>
        <w:lastRenderedPageBreak/>
        <w:t xml:space="preserve">ELTE Radnóti Miklós Gyakorló Általános Iskola és Gyakorló Gimnázium </w:t>
      </w:r>
    </w:p>
    <w:p w:rsidR="00037137" w:rsidRPr="00037137" w:rsidRDefault="00037137" w:rsidP="00842CDD">
      <w:pPr>
        <w:spacing w:line="360" w:lineRule="auto"/>
        <w:rPr>
          <w:sz w:val="26"/>
          <w:szCs w:val="26"/>
        </w:rPr>
      </w:pPr>
      <w:r w:rsidRPr="00037137">
        <w:rPr>
          <w:sz w:val="26"/>
          <w:szCs w:val="26"/>
        </w:rPr>
        <w:t xml:space="preserve">Az </w:t>
      </w:r>
      <w:r w:rsidRPr="00037137">
        <w:rPr>
          <w:bCs/>
          <w:sz w:val="26"/>
          <w:szCs w:val="26"/>
        </w:rPr>
        <w:t xml:space="preserve">iskola tanulmányi átlaga </w:t>
      </w:r>
      <w:r w:rsidRPr="00037137">
        <w:rPr>
          <w:sz w:val="26"/>
          <w:szCs w:val="26"/>
        </w:rPr>
        <w:t xml:space="preserve">az előző tanévhez képest lényegében </w:t>
      </w:r>
      <w:r w:rsidRPr="00037137">
        <w:rPr>
          <w:bCs/>
          <w:sz w:val="26"/>
          <w:szCs w:val="26"/>
        </w:rPr>
        <w:t>nem változott</w:t>
      </w:r>
      <w:r w:rsidRPr="00037137">
        <w:rPr>
          <w:sz w:val="26"/>
          <w:szCs w:val="26"/>
        </w:rPr>
        <w:t>, rendkívül magas, nagyon jól teljesítenek a diákok, eredményes az oktatás. Statisztikailag az eredményeken nem hagyott káros nyomot a távoktatás.</w:t>
      </w:r>
    </w:p>
    <w:p w:rsidR="00037137" w:rsidRPr="00037137" w:rsidRDefault="00037137" w:rsidP="00842CDD">
      <w:pPr>
        <w:spacing w:line="360" w:lineRule="auto"/>
        <w:rPr>
          <w:sz w:val="26"/>
          <w:szCs w:val="26"/>
        </w:rPr>
      </w:pPr>
      <w:r w:rsidRPr="00037137">
        <w:rPr>
          <w:sz w:val="26"/>
          <w:szCs w:val="26"/>
        </w:rPr>
        <w:t>Az országos tanulmányi versenyek, így a legrangosabb OKTV döntő fordulói sem tudtak megvalósulni, a végeredményt a lezárt fordulókig elért eredményei alapján hirdették ki. Ez alapján 16 tanulónk ért el 1-20. helyezés közötti kiváló eredményt. 13 egyéb, nagy jelentőségű országos tanulmányi versenyben ért el 1-5. közötti helyezést radnótis diák 2020-ban.</w:t>
      </w:r>
    </w:p>
    <w:p w:rsidR="00037137" w:rsidRPr="00037137" w:rsidRDefault="00037137" w:rsidP="00842CDD">
      <w:pPr>
        <w:spacing w:line="360" w:lineRule="auto"/>
        <w:rPr>
          <w:sz w:val="26"/>
          <w:szCs w:val="26"/>
        </w:rPr>
      </w:pPr>
      <w:r w:rsidRPr="00037137">
        <w:rPr>
          <w:sz w:val="26"/>
          <w:szCs w:val="26"/>
        </w:rPr>
        <w:t xml:space="preserve">Az osztályok érettségi eredményei megegyeznek a 2019-es érettségi eredményekkel. 1 tanuló visszalépett az érettségitől. A nagyszámú vizsgázót érintő, </w:t>
      </w:r>
      <w:r w:rsidRPr="00037137">
        <w:rPr>
          <w:bCs/>
          <w:sz w:val="26"/>
          <w:szCs w:val="26"/>
        </w:rPr>
        <w:t>kötelező érettségi tárgyak középszintű eredményei a tavalyi %-os eredményekhez képest nem változtak</w:t>
      </w:r>
      <w:r w:rsidRPr="00037137">
        <w:rPr>
          <w:sz w:val="26"/>
          <w:szCs w:val="26"/>
        </w:rPr>
        <w:t>, az eltérések minimálisak. Mindez annak ellenére van így, hogy szóbeli vizsgák nem voltak. Továbbra is kiemelkedően jól teljesítenek a radnótis diákok, és magas színvonalú a tanári felkészítés. Az emelt szintű vizsgák és a kevesebb vizsgázót érintő tárgyak eredményeit az országos átlagok tükrében érdemes vizsgálni. A radnótis emelt szintű érettségi eredmények 12-25%-kal haladták meg az országos átlageredményeket. A vizsgák lebonyolítása jól szervezett, biztonságos volt, az előírt és módosított szabályok betartása mellett. A szükséges védő, fertőtlenítő eszközöket az ELTE biztosította.</w:t>
      </w:r>
    </w:p>
    <w:p w:rsidR="00037137" w:rsidRPr="00037137" w:rsidRDefault="00037137" w:rsidP="00842CDD">
      <w:pPr>
        <w:spacing w:line="360" w:lineRule="auto"/>
        <w:rPr>
          <w:sz w:val="26"/>
          <w:szCs w:val="26"/>
        </w:rPr>
      </w:pPr>
      <w:r w:rsidRPr="00037137">
        <w:rPr>
          <w:sz w:val="26"/>
          <w:szCs w:val="26"/>
        </w:rPr>
        <w:t>A Radnóti a HVG 2020. őszén nyilvánosságra hozott rangsorában az 1. helyen végzet a középiskolák között.</w:t>
      </w:r>
    </w:p>
    <w:p w:rsidR="00037137" w:rsidRPr="00037137" w:rsidRDefault="00DA3AF5" w:rsidP="00842CDD">
      <w:pPr>
        <w:spacing w:line="360" w:lineRule="auto"/>
        <w:rPr>
          <w:sz w:val="26"/>
          <w:szCs w:val="26"/>
        </w:rPr>
      </w:pPr>
      <w:r>
        <w:rPr>
          <w:sz w:val="26"/>
          <w:szCs w:val="26"/>
        </w:rPr>
        <w:t>A</w:t>
      </w:r>
      <w:r w:rsidR="00037137" w:rsidRPr="00037137">
        <w:rPr>
          <w:sz w:val="26"/>
          <w:szCs w:val="26"/>
        </w:rPr>
        <w:t xml:space="preserve"> 2020. március 16-tól életbe lépett digitális munkarendtől alapelv volt, hogy egyetlen platformon keresztül szerveződjék a távoktatás. Ez a Canvas rendszer, amely működtetésért az iskola havonta 200 eFt-t különít el a költségvétéséből. A kezdeti technikai problémák megoldódtak. Kezdetben belső képzést nyújtottunk a tanároknak a távoktatásra való felkészüléshez, biztosítottuk a hiányzó tanári és tanulói laptopokat. Ehhez 2 </w:t>
      </w:r>
      <w:r>
        <w:rPr>
          <w:sz w:val="26"/>
          <w:szCs w:val="26"/>
        </w:rPr>
        <w:t>m</w:t>
      </w:r>
      <w:r w:rsidR="00037137" w:rsidRPr="00037137">
        <w:rPr>
          <w:sz w:val="26"/>
          <w:szCs w:val="26"/>
        </w:rPr>
        <w:t xml:space="preserve">Ft azonnali támogatást kaptunk az ELTE-től. Megalakult az iskolai távoktatási munkacsoport, amely folyamatosan monitorozta a távoktatás működését, azonosította, gyűjtötte a problémákat, javaslatokat dolgozott ki, és támogatást nyújtott. A távoktatás idején is megvalósultak az vizsgák, online osztályozó konferenciákat, értekezleteket tartottunk. Az iskola nyár folyamán, az ősz elején felkészül arra, hogyan </w:t>
      </w:r>
      <w:r w:rsidR="00037137" w:rsidRPr="00037137">
        <w:rPr>
          <w:sz w:val="26"/>
          <w:szCs w:val="26"/>
        </w:rPr>
        <w:lastRenderedPageBreak/>
        <w:t>tudja hasznosítani a távoktatás során szerzett tapasztalatokat, innovációkat, és kialakította a távoktasi működés rendjét és járványügyi szabályrendszerét. Az iskola nem járult hozzá a nyári táborok megszervezéséhez.</w:t>
      </w:r>
    </w:p>
    <w:p w:rsidR="00037137" w:rsidRPr="00037137" w:rsidRDefault="00037137" w:rsidP="00842CDD">
      <w:pPr>
        <w:spacing w:line="360" w:lineRule="auto"/>
        <w:rPr>
          <w:sz w:val="26"/>
          <w:szCs w:val="26"/>
        </w:rPr>
      </w:pPr>
      <w:r w:rsidRPr="00037137">
        <w:rPr>
          <w:sz w:val="26"/>
          <w:szCs w:val="26"/>
        </w:rPr>
        <w:t>Március</w:t>
      </w:r>
      <w:r w:rsidR="00D915B5">
        <w:rPr>
          <w:sz w:val="26"/>
          <w:szCs w:val="26"/>
        </w:rPr>
        <w:t>ban</w:t>
      </w:r>
      <w:r w:rsidRPr="00037137">
        <w:rPr>
          <w:sz w:val="26"/>
          <w:szCs w:val="26"/>
        </w:rPr>
        <w:t xml:space="preserve"> felfüggesztették a Külföldi Nyelvtanulási Programot (KNyP); 6 diák csoportos utazása a volt tervben a Trefort Gimnáziummal való együttműködés keretében. Az Erasmus+ Mobilitás: a program megvalósítását, különösen a mobiliátásokat a járványhelyzet miatt fel kellett függeszteni: a MinTa névre keresztelt 2 éves programot 2021. november 30-ig meghosszabbították.</w:t>
      </w:r>
    </w:p>
    <w:p w:rsidR="00D915B5" w:rsidRDefault="00037137" w:rsidP="00842CDD">
      <w:pPr>
        <w:spacing w:line="360" w:lineRule="auto"/>
        <w:rPr>
          <w:sz w:val="26"/>
          <w:szCs w:val="26"/>
        </w:rPr>
      </w:pPr>
      <w:r w:rsidRPr="00037137">
        <w:rPr>
          <w:sz w:val="26"/>
          <w:szCs w:val="26"/>
        </w:rPr>
        <w:t>Az iskola továbbra is nagyon népszerű a jelentkezők körében: mind az alsó tagozatra, mind a gimnáziumi képzésre 4-5-szörös a túljelentkezés.</w:t>
      </w:r>
      <w:r w:rsidR="00D915B5">
        <w:rPr>
          <w:sz w:val="26"/>
          <w:szCs w:val="26"/>
        </w:rPr>
        <w:t xml:space="preserve"> </w:t>
      </w:r>
      <w:r w:rsidRPr="00037137">
        <w:rPr>
          <w:sz w:val="26"/>
          <w:szCs w:val="26"/>
        </w:rPr>
        <w:t>Megújítottuk, racionalizáltuk a belső vizsgarendszerünket. Megtörtént a tanulmányi projektek közül a 11. évfolyam egyéni projekt program megújítása, a tanári és tanulói felkészítés támogatásának kidolgozása és bevezetése. Az etikai kódex megújítása a COVID miatt nem lett befejezve. Megtörtént az új NAT-hoz igazodó helyi tanterv felülvizsgálata és átdolgozása, bevezetése az 1. és 5. és 7. évfolyamon. 2019 májusában vette kezdetét a Radnóti 60 éves fennállására emlékező rendezvénysorozat</w:t>
      </w:r>
      <w:r w:rsidR="00D915B5">
        <w:rPr>
          <w:sz w:val="26"/>
          <w:szCs w:val="26"/>
        </w:rPr>
        <w:t>.</w:t>
      </w:r>
    </w:p>
    <w:p w:rsidR="00037137" w:rsidRPr="00037137" w:rsidRDefault="00037137" w:rsidP="00842CDD">
      <w:pPr>
        <w:spacing w:line="360" w:lineRule="auto"/>
        <w:rPr>
          <w:sz w:val="26"/>
          <w:szCs w:val="26"/>
        </w:rPr>
      </w:pPr>
      <w:r w:rsidRPr="00037137">
        <w:rPr>
          <w:sz w:val="26"/>
          <w:szCs w:val="26"/>
        </w:rPr>
        <w:t>A</w:t>
      </w:r>
      <w:r w:rsidR="00DA3AF5">
        <w:rPr>
          <w:sz w:val="26"/>
          <w:szCs w:val="26"/>
        </w:rPr>
        <w:t xml:space="preserve"> </w:t>
      </w:r>
      <w:r w:rsidRPr="00037137">
        <w:rPr>
          <w:sz w:val="26"/>
          <w:szCs w:val="26"/>
        </w:rPr>
        <w:t xml:space="preserve">tornaterem állagmegőrzése érdekében a tető rossz szigetelését </w:t>
      </w:r>
      <w:r w:rsidR="00DA3AF5">
        <w:rPr>
          <w:sz w:val="26"/>
          <w:szCs w:val="26"/>
        </w:rPr>
        <w:t>végezték el, 12 m</w:t>
      </w:r>
      <w:r w:rsidRPr="00037137">
        <w:rPr>
          <w:sz w:val="26"/>
          <w:szCs w:val="26"/>
        </w:rPr>
        <w:t>Ft</w:t>
      </w:r>
      <w:r w:rsidR="00DA3AF5">
        <w:rPr>
          <w:sz w:val="26"/>
          <w:szCs w:val="26"/>
        </w:rPr>
        <w:t xml:space="preserve"> értékben</w:t>
      </w:r>
      <w:r w:rsidRPr="00037137">
        <w:rPr>
          <w:sz w:val="26"/>
          <w:szCs w:val="26"/>
        </w:rPr>
        <w:t xml:space="preserve">. </w:t>
      </w:r>
      <w:r w:rsidR="00DA3AF5">
        <w:rPr>
          <w:sz w:val="26"/>
          <w:szCs w:val="26"/>
        </w:rPr>
        <w:t xml:space="preserve"> </w:t>
      </w:r>
      <w:r w:rsidRPr="00037137">
        <w:rPr>
          <w:sz w:val="26"/>
          <w:szCs w:val="26"/>
        </w:rPr>
        <w:t>Komoly viharkár érte az iskolát 2020. június</w:t>
      </w:r>
      <w:r w:rsidR="00DA3AF5">
        <w:rPr>
          <w:sz w:val="26"/>
          <w:szCs w:val="26"/>
        </w:rPr>
        <w:t>á</w:t>
      </w:r>
      <w:r w:rsidRPr="00037137">
        <w:rPr>
          <w:sz w:val="26"/>
          <w:szCs w:val="26"/>
        </w:rPr>
        <w:t>ban</w:t>
      </w:r>
      <w:r w:rsidR="00D915B5">
        <w:rPr>
          <w:sz w:val="26"/>
          <w:szCs w:val="26"/>
        </w:rPr>
        <w:t xml:space="preserve">, </w:t>
      </w:r>
      <w:r w:rsidRPr="00037137">
        <w:rPr>
          <w:sz w:val="26"/>
          <w:szCs w:val="26"/>
        </w:rPr>
        <w:t xml:space="preserve">az alagsori helyiségeket elöntötte a csatornahálózat felől visszatörő szennyvíz. A helyreállítási költségek milliós nagyságrendűek. 2021-ben </w:t>
      </w:r>
      <w:r w:rsidR="00DA3AF5">
        <w:rPr>
          <w:sz w:val="26"/>
          <w:szCs w:val="26"/>
        </w:rPr>
        <w:t xml:space="preserve">várhatóan </w:t>
      </w:r>
      <w:r w:rsidRPr="00037137">
        <w:rPr>
          <w:sz w:val="26"/>
          <w:szCs w:val="26"/>
        </w:rPr>
        <w:t>megkezdődnek azok a korszerűsítései munkálatok, amelyekkel a jövőben ez a helyzet</w:t>
      </w:r>
      <w:r w:rsidR="00DA3AF5">
        <w:rPr>
          <w:sz w:val="26"/>
          <w:szCs w:val="26"/>
        </w:rPr>
        <w:t xml:space="preserve"> elkerülhető lesz. </w:t>
      </w:r>
      <w:r w:rsidR="00D915B5">
        <w:rPr>
          <w:sz w:val="26"/>
          <w:szCs w:val="26"/>
        </w:rPr>
        <w:t>Az ú</w:t>
      </w:r>
      <w:r w:rsidRPr="00037137">
        <w:rPr>
          <w:sz w:val="26"/>
          <w:szCs w:val="26"/>
        </w:rPr>
        <w:t>jabb számítástechnika terem kialakítás</w:t>
      </w:r>
      <w:r w:rsidR="00D915B5">
        <w:rPr>
          <w:sz w:val="26"/>
          <w:szCs w:val="26"/>
        </w:rPr>
        <w:t>ához</w:t>
      </w:r>
      <w:r w:rsidRPr="00037137">
        <w:rPr>
          <w:sz w:val="26"/>
          <w:szCs w:val="26"/>
        </w:rPr>
        <w:t xml:space="preserve"> az alagsor elektromos hálózatának átalakítása volt szüksége</w:t>
      </w:r>
      <w:r w:rsidR="00DA3AF5">
        <w:rPr>
          <w:sz w:val="26"/>
          <w:szCs w:val="26"/>
        </w:rPr>
        <w:t>s.</w:t>
      </w:r>
      <w:r w:rsidRPr="00037137">
        <w:rPr>
          <w:sz w:val="26"/>
          <w:szCs w:val="26"/>
        </w:rPr>
        <w:t xml:space="preserve"> </w:t>
      </w:r>
      <w:r w:rsidR="00DA3AF5">
        <w:rPr>
          <w:sz w:val="26"/>
          <w:szCs w:val="26"/>
        </w:rPr>
        <w:t>A</w:t>
      </w:r>
      <w:r w:rsidRPr="00037137">
        <w:rPr>
          <w:sz w:val="26"/>
          <w:szCs w:val="26"/>
        </w:rPr>
        <w:t xml:space="preserve"> számítógépeket és bútorokat szülői adományokból kaptuk.</w:t>
      </w:r>
    </w:p>
    <w:p w:rsidR="00037137" w:rsidRPr="00DA3AF5" w:rsidRDefault="00037137" w:rsidP="00842CDD">
      <w:pPr>
        <w:spacing w:line="360" w:lineRule="auto"/>
        <w:rPr>
          <w:sz w:val="26"/>
          <w:szCs w:val="26"/>
        </w:rPr>
      </w:pPr>
      <w:r w:rsidRPr="00037137">
        <w:rPr>
          <w:sz w:val="26"/>
          <w:szCs w:val="26"/>
        </w:rPr>
        <w:t xml:space="preserve">A SzJA 1%-ának felajánlásából a 2019-es adóévben 8,3 millió Ft gazdagította az alapítványt, de számos egyéb, mintegy 4 millió forintnyi célzott támogatás is érkezett. Az iskola jelentős informatikai fejlesztései az alapítvány támogatásával tudnak megvalósulni: </w:t>
      </w:r>
      <w:r w:rsidR="00D915B5">
        <w:rPr>
          <w:sz w:val="26"/>
          <w:szCs w:val="26"/>
        </w:rPr>
        <w:t>sor került az</w:t>
      </w:r>
      <w:r w:rsidRPr="00037137">
        <w:rPr>
          <w:sz w:val="26"/>
          <w:szCs w:val="26"/>
        </w:rPr>
        <w:t xml:space="preserve"> iskolai szerverek cseréjére, a számítógépek karbantartására, a szertárak eszközállományának fejlesztésére, projektorok, interaktív táblák, programozható robotok vásárlására. A szociális alap 10 rászoruló családot tudott támogatni, és a COVID miatt nehéz helyzetbe került családok rendkívüli szociális támogatására. Szülői felajánlás teszi lehetővé egy új, teljes osztály (36 fő) befogadására alkalmas számítógépterem kialakítását is.</w:t>
      </w:r>
    </w:p>
    <w:p w:rsidR="00037137" w:rsidRPr="00DA3AF5" w:rsidRDefault="00037137" w:rsidP="00DA3AF5">
      <w:pPr>
        <w:spacing w:before="240" w:line="360" w:lineRule="auto"/>
        <w:rPr>
          <w:i/>
          <w:sz w:val="26"/>
          <w:szCs w:val="26"/>
        </w:rPr>
      </w:pPr>
      <w:r w:rsidRPr="00DA3AF5">
        <w:rPr>
          <w:b/>
          <w:i/>
          <w:sz w:val="26"/>
          <w:szCs w:val="26"/>
        </w:rPr>
        <w:lastRenderedPageBreak/>
        <w:t>ELTE Trefort Ágoston Gyakorló Gimnázium</w:t>
      </w:r>
    </w:p>
    <w:p w:rsidR="00037137" w:rsidRPr="00037137" w:rsidRDefault="00037137" w:rsidP="00842CDD">
      <w:pPr>
        <w:spacing w:line="360" w:lineRule="auto"/>
        <w:rPr>
          <w:sz w:val="26"/>
          <w:szCs w:val="26"/>
        </w:rPr>
      </w:pPr>
      <w:r w:rsidRPr="00037137">
        <w:rPr>
          <w:sz w:val="26"/>
          <w:szCs w:val="26"/>
        </w:rPr>
        <w:t>A Gimnázium az ország egyik legrangosabb nevelő és oktató intézménye. A majdnem százötven éves intézmény a XX. század oktatásügyi változásai közepette mindig is a „Minta” tudott maradni, ahol a stabil értékrend, a hagyományok tisztelete magas szintű tudással és a megújulás képességével ötvöződött.</w:t>
      </w:r>
    </w:p>
    <w:p w:rsidR="00037137" w:rsidRPr="00037137" w:rsidRDefault="00037137" w:rsidP="00842CDD">
      <w:pPr>
        <w:spacing w:line="360" w:lineRule="auto"/>
        <w:rPr>
          <w:sz w:val="26"/>
          <w:szCs w:val="26"/>
        </w:rPr>
      </w:pPr>
      <w:r w:rsidRPr="00037137">
        <w:rPr>
          <w:sz w:val="26"/>
          <w:szCs w:val="26"/>
        </w:rPr>
        <w:t>Az Intézmény a 2019-ben és 2020-ban megjelent középiskolai rangsorokban (HVG, illetve Nők Lapja: évek óta az 1-10. helyen) kiemelkedően szerepelt, köszönhető ez az iskolában folyó magas szintű szakmai munkának. Az Iskolánk iránti érdeklődés folyamatosan növekszik, a 2020/21-es tanév felvételi eljárására nyolcszoros túljelentkezés volt.</w:t>
      </w:r>
    </w:p>
    <w:p w:rsidR="00037137" w:rsidRPr="00037137" w:rsidRDefault="00037137" w:rsidP="00842CDD">
      <w:pPr>
        <w:spacing w:line="360" w:lineRule="auto"/>
        <w:rPr>
          <w:sz w:val="26"/>
          <w:szCs w:val="26"/>
        </w:rPr>
      </w:pPr>
      <w:r w:rsidRPr="00037137">
        <w:rPr>
          <w:sz w:val="26"/>
          <w:szCs w:val="26"/>
        </w:rPr>
        <w:t>A szaktanárok kiváló munkájának köszönhetően az iskola diákjai 2019-ben kiemelkedő eredményeket értek el a hazai és nemzetközi versenyeken (diákok 1. helyezést értek el az angol, a francia és a filozófia OKTV-n, s megnyerték a Teentech Awards nemzetközi programozási versenyt is), az emelt szintű érettségi vizsgákon, valamint a felsőoktatási felvételiken; 2020-ban a digitális tanrendű tavaszi félévben a versenyek döntői sajnos többségében elmaradtak. A komoly szakmai munka mellett különböző programok színesítették a diákéletet: az iskolai diákszínjátszó fesztiválon rekordszámú, 21 előadáson több mint 300 diák vett részt; évközi diákcserék és nyári külföldi kiutazások színesítik az iskola programját, de egész évben folyamatosak a táborok és kirándulások, a kóruskoncertek és néptáncbemutatók is; 2020-ban ezek a programok tavasszal sajnos már nem tudtak megvalósulni.</w:t>
      </w:r>
    </w:p>
    <w:p w:rsidR="00037137" w:rsidRPr="00037137" w:rsidRDefault="00037137" w:rsidP="00842CDD">
      <w:pPr>
        <w:spacing w:line="360" w:lineRule="auto"/>
        <w:rPr>
          <w:sz w:val="26"/>
          <w:szCs w:val="26"/>
        </w:rPr>
      </w:pPr>
      <w:r w:rsidRPr="00037137">
        <w:rPr>
          <w:sz w:val="26"/>
          <w:szCs w:val="26"/>
        </w:rPr>
        <w:t xml:space="preserve">Az Iskola részt vett az új osztatlan tanárképzés iskolai gyakorlatának kidolgozásban, </w:t>
      </w:r>
      <w:proofErr w:type="gramStart"/>
      <w:r w:rsidRPr="00037137">
        <w:rPr>
          <w:sz w:val="26"/>
          <w:szCs w:val="26"/>
        </w:rPr>
        <w:t>a</w:t>
      </w:r>
      <w:proofErr w:type="gramEnd"/>
      <w:r w:rsidRPr="00037137">
        <w:rPr>
          <w:sz w:val="26"/>
          <w:szCs w:val="26"/>
        </w:rPr>
        <w:t xml:space="preserve"> az ÉGIG (Élenjáró Gimnáziumok Igazgatói Grémiuma), a GOSZ (Gimnáziumok Országos Szövetsége) és a Gyakorlóiskolák Szövetségének munkájában.</w:t>
      </w:r>
    </w:p>
    <w:p w:rsidR="009F792C" w:rsidRDefault="00037137" w:rsidP="00DA3AF5">
      <w:pPr>
        <w:spacing w:line="360" w:lineRule="auto"/>
        <w:rPr>
          <w:sz w:val="26"/>
          <w:szCs w:val="26"/>
        </w:rPr>
      </w:pPr>
      <w:r w:rsidRPr="00037137">
        <w:rPr>
          <w:sz w:val="26"/>
          <w:szCs w:val="26"/>
        </w:rPr>
        <w:t>A 2019. évben megjelent a kormányhatározat</w:t>
      </w:r>
      <w:r w:rsidR="00D915B5">
        <w:rPr>
          <w:sz w:val="26"/>
          <w:szCs w:val="26"/>
        </w:rPr>
        <w:t>ban</w:t>
      </w:r>
      <w:r w:rsidRPr="00037137">
        <w:rPr>
          <w:sz w:val="26"/>
          <w:szCs w:val="26"/>
        </w:rPr>
        <w:t xml:space="preserve"> a Trefor</w:t>
      </w:r>
      <w:r w:rsidR="00D915B5">
        <w:rPr>
          <w:sz w:val="26"/>
          <w:szCs w:val="26"/>
        </w:rPr>
        <w:t xml:space="preserve">tot </w:t>
      </w:r>
      <w:r w:rsidRPr="00037137">
        <w:rPr>
          <w:sz w:val="26"/>
          <w:szCs w:val="26"/>
        </w:rPr>
        <w:t>három projekt</w:t>
      </w:r>
      <w:r w:rsidR="00D915B5">
        <w:rPr>
          <w:sz w:val="26"/>
          <w:szCs w:val="26"/>
        </w:rPr>
        <w:t>terve szerepelt</w:t>
      </w:r>
      <w:r w:rsidRPr="00037137">
        <w:rPr>
          <w:sz w:val="26"/>
          <w:szCs w:val="26"/>
        </w:rPr>
        <w:t>: a Trefort utca 8. alatti épületünk felújítás</w:t>
      </w:r>
      <w:r w:rsidR="00D915B5">
        <w:rPr>
          <w:sz w:val="26"/>
          <w:szCs w:val="26"/>
        </w:rPr>
        <w:t>a</w:t>
      </w:r>
      <w:r w:rsidRPr="00037137">
        <w:rPr>
          <w:sz w:val="26"/>
          <w:szCs w:val="26"/>
        </w:rPr>
        <w:t>, a Szentkirályi utca 7. alatti ingatlan megvétel</w:t>
      </w:r>
      <w:r w:rsidR="00D915B5">
        <w:rPr>
          <w:sz w:val="26"/>
          <w:szCs w:val="26"/>
        </w:rPr>
        <w:t>e</w:t>
      </w:r>
      <w:r w:rsidRPr="00037137">
        <w:rPr>
          <w:sz w:val="26"/>
          <w:szCs w:val="26"/>
        </w:rPr>
        <w:t xml:space="preserve"> és iskolánkhoz való kapcsolás</w:t>
      </w:r>
      <w:r w:rsidR="00D915B5">
        <w:rPr>
          <w:sz w:val="26"/>
          <w:szCs w:val="26"/>
        </w:rPr>
        <w:t>a</w:t>
      </w:r>
      <w:r w:rsidRPr="00037137">
        <w:rPr>
          <w:sz w:val="26"/>
          <w:szCs w:val="26"/>
        </w:rPr>
        <w:t>, illetve a Puskin u. 6 alatti ingatlan megvétel</w:t>
      </w:r>
      <w:r w:rsidR="00D915B5">
        <w:rPr>
          <w:sz w:val="26"/>
          <w:szCs w:val="26"/>
        </w:rPr>
        <w:t>e</w:t>
      </w:r>
      <w:r w:rsidRPr="00037137">
        <w:rPr>
          <w:sz w:val="26"/>
          <w:szCs w:val="26"/>
        </w:rPr>
        <w:t>, s ott egyetemi, illetve középiskolai célból sportcsarnok építés</w:t>
      </w:r>
      <w:r w:rsidR="00D915B5">
        <w:rPr>
          <w:sz w:val="26"/>
          <w:szCs w:val="26"/>
        </w:rPr>
        <w:t>e</w:t>
      </w:r>
      <w:r w:rsidRPr="00037137">
        <w:rPr>
          <w:sz w:val="26"/>
          <w:szCs w:val="26"/>
        </w:rPr>
        <w:t>. Megkezdődött a Trefort u. 8. alatti jelenlegi épületünk felújításának és bővítésének tervezése, illetve év végére az MNV Zrt megvásárolta a Fővárostól a Szentkirályi u. 7. alatti épületet, de a további munkálatok a szabályozási korlátozások miatt elakadtak, s jelenleg a kiemelési kormányhatározat megszületésére várnak.</w:t>
      </w:r>
    </w:p>
    <w:p w:rsidR="00DA3AF5" w:rsidRPr="00D915B5" w:rsidRDefault="00037137" w:rsidP="00842CDD">
      <w:pPr>
        <w:tabs>
          <w:tab w:val="left" w:pos="567"/>
        </w:tabs>
        <w:spacing w:line="360" w:lineRule="auto"/>
        <w:rPr>
          <w:b/>
          <w:i/>
          <w:sz w:val="26"/>
          <w:szCs w:val="26"/>
        </w:rPr>
      </w:pPr>
      <w:r w:rsidRPr="00D915B5">
        <w:rPr>
          <w:b/>
          <w:i/>
          <w:sz w:val="26"/>
          <w:szCs w:val="26"/>
        </w:rPr>
        <w:lastRenderedPageBreak/>
        <w:t xml:space="preserve">ELTE Gyertyánffy István Gyakorló Általános Iskola </w:t>
      </w:r>
    </w:p>
    <w:p w:rsidR="00037137" w:rsidRPr="009F792C" w:rsidRDefault="00037137" w:rsidP="00842CDD">
      <w:pPr>
        <w:tabs>
          <w:tab w:val="left" w:pos="567"/>
        </w:tabs>
        <w:spacing w:line="360" w:lineRule="auto"/>
        <w:rPr>
          <w:b/>
          <w:sz w:val="26"/>
          <w:szCs w:val="26"/>
        </w:rPr>
      </w:pPr>
      <w:r w:rsidRPr="00037137">
        <w:rPr>
          <w:sz w:val="26"/>
          <w:szCs w:val="26"/>
        </w:rPr>
        <w:t>Az Iskola meghatározó felsőoktatási feladata a Tanító és Óvóképző Kar (TÓK) gyakorlati képzésének támogatása, biztosítása. Az elmúlt években egyre bővülő igény mutatkozott az ELTE Tanárképző Központ által szervezett tanárképzési gyakorlatok iránt, így az Intézmény több tantárgyból fogadott tanárszakos hallgatókat. Az intézményben a 2019-2020. tanévben 597 gyermek tanult 24 osztályban és 14 napközis csoportban kimagasló színvonalon. Az országos kompetencia- és idegen nyelvi mérés alapján az intézmény országos szinten is kiemelkedő teljesítményt mutat, továbbra is 7. az országos listán. A tehetséggondozás terén a versenyfelkészítéseken kívül különböző programokon vehettek részt tanulóik. Az első évfolyamra, a kerületi túlkínálat ellenére, töretlenül nagy a túljelentkezés, a termek befogadóképességének maximumán indítják osztályaikat.</w:t>
      </w:r>
    </w:p>
    <w:p w:rsidR="00037137" w:rsidRPr="00037137" w:rsidRDefault="00037137" w:rsidP="00842CDD">
      <w:pPr>
        <w:tabs>
          <w:tab w:val="left" w:pos="567"/>
        </w:tabs>
        <w:spacing w:line="360" w:lineRule="auto"/>
        <w:rPr>
          <w:sz w:val="26"/>
          <w:szCs w:val="26"/>
        </w:rPr>
      </w:pPr>
      <w:r w:rsidRPr="00037137">
        <w:rPr>
          <w:sz w:val="26"/>
          <w:szCs w:val="26"/>
        </w:rPr>
        <w:t>Az intézmény 1-6. évfolyamig 7 féle képzési formában biztosít gyakorlatot a tanító szakos nappali és levelező tagozatos hallgatóknak 1005 hallgatói eset keretében. 17 fő vezetőtanár, 6 fő vezetőpedagógusi feladatot ellátó és 8 napközis tanító biztosították felsőoktatási feladataik ellátását. A nevelőtestület minden tagja fogad hallgatókat hospitálásra. Az iskola pedagógusai kiváló szakmai felkészültségűek, többen rendszeresen publikálnak, illetve sokan vesznek részt az előmeneteli rendszerben: 28 fő Ped. II., 6 fő mesterpedagógus.</w:t>
      </w:r>
    </w:p>
    <w:p w:rsidR="00037137" w:rsidRPr="00037137" w:rsidRDefault="00037137" w:rsidP="00842CDD">
      <w:pPr>
        <w:tabs>
          <w:tab w:val="left" w:pos="567"/>
        </w:tabs>
        <w:spacing w:line="360" w:lineRule="auto"/>
        <w:rPr>
          <w:sz w:val="26"/>
          <w:szCs w:val="26"/>
        </w:rPr>
      </w:pPr>
      <w:r w:rsidRPr="00037137">
        <w:rPr>
          <w:sz w:val="26"/>
          <w:szCs w:val="26"/>
        </w:rPr>
        <w:t>Az Intézmény tárgyi feltételei jónak mondhatók.  Minden tanteremben projektor segíti az oktatást, és az internet kapcsolat is elérhető, ugyanakkor a szertárak, szaktantermek felszereltsége bővítést igényel. Gazdag könyvkínálattal rendelkező könyvtár áll rendelkezésre. A nagyméretű tornaterem a gyakorlati képzést is lehetővé teszi.</w:t>
      </w:r>
    </w:p>
    <w:p w:rsidR="00037137" w:rsidRPr="00037137" w:rsidRDefault="00037137" w:rsidP="00842CDD">
      <w:pPr>
        <w:tabs>
          <w:tab w:val="left" w:pos="567"/>
        </w:tabs>
        <w:spacing w:line="360" w:lineRule="auto"/>
        <w:rPr>
          <w:color w:val="FF0000"/>
          <w:sz w:val="26"/>
          <w:szCs w:val="26"/>
        </w:rPr>
      </w:pPr>
      <w:r w:rsidRPr="00037137">
        <w:rPr>
          <w:sz w:val="26"/>
          <w:szCs w:val="26"/>
        </w:rPr>
        <w:t>A gyakorlóiskola pedagógusai aktívan közreműködnek a TÓK által szervezett konferenciákon, továbbképzéseken, kutatómunkákban, projektekben. Az Intézmény társintézményként adott helyet a UKids nemzetközi videokonferenciájának. Az iskola kapcsolatot tart fenn a Plant for the Planet nemzetközi kezdeményezéssel. Az intézmény kiválóan állt helyt az országosan elrendelt digitális munkarendben, ez nem jelentett jelentős hátrányt a tanulók haladásában. A távoktatás feladatait a partnerek elismerése mellett végezte.</w:t>
      </w:r>
    </w:p>
    <w:p w:rsidR="009F792C" w:rsidRDefault="009F792C" w:rsidP="00842CDD">
      <w:pPr>
        <w:spacing w:line="360" w:lineRule="auto"/>
        <w:rPr>
          <w:rFonts w:eastAsia="Calibri"/>
          <w:b/>
          <w:sz w:val="26"/>
          <w:szCs w:val="26"/>
          <w:lang w:eastAsia="en-US"/>
        </w:rPr>
      </w:pPr>
    </w:p>
    <w:p w:rsidR="00D915B5" w:rsidRDefault="00D915B5" w:rsidP="00842CDD">
      <w:pPr>
        <w:spacing w:line="360" w:lineRule="auto"/>
        <w:rPr>
          <w:rFonts w:eastAsia="Calibri"/>
          <w:b/>
          <w:sz w:val="26"/>
          <w:szCs w:val="26"/>
          <w:lang w:eastAsia="en-US"/>
        </w:rPr>
      </w:pPr>
    </w:p>
    <w:p w:rsidR="009F792C" w:rsidRPr="00D915B5" w:rsidRDefault="00037137" w:rsidP="00842CDD">
      <w:pPr>
        <w:spacing w:line="360" w:lineRule="auto"/>
        <w:rPr>
          <w:rFonts w:eastAsia="Calibri"/>
          <w:b/>
          <w:i/>
          <w:sz w:val="26"/>
          <w:szCs w:val="26"/>
          <w:lang w:eastAsia="en-US"/>
        </w:rPr>
      </w:pPr>
      <w:r w:rsidRPr="00D915B5">
        <w:rPr>
          <w:rFonts w:eastAsia="Calibri"/>
          <w:b/>
          <w:i/>
          <w:sz w:val="26"/>
          <w:szCs w:val="26"/>
          <w:lang w:eastAsia="en-US"/>
        </w:rPr>
        <w:lastRenderedPageBreak/>
        <w:t>ELTE Bárczi Gusztáv Gyakorló Általános Iskola</w:t>
      </w:r>
    </w:p>
    <w:p w:rsidR="00037137" w:rsidRPr="009F792C" w:rsidRDefault="00037137" w:rsidP="00842CDD">
      <w:pPr>
        <w:spacing w:line="360" w:lineRule="auto"/>
        <w:rPr>
          <w:rFonts w:eastAsia="Calibri"/>
          <w:b/>
          <w:sz w:val="26"/>
          <w:szCs w:val="26"/>
          <w:lang w:eastAsia="en-US"/>
        </w:rPr>
      </w:pPr>
      <w:r w:rsidRPr="00037137">
        <w:rPr>
          <w:sz w:val="26"/>
          <w:szCs w:val="26"/>
        </w:rPr>
        <w:t>Az intézményben továbbra is a sajátos nevelési igényű gyermekek két típusának: a beszédzavarral küzdő tanulóknak és a tanulási akadályozott tanulóknak az oktató-nevelőmunkája valósul meg. Az iskola alapfeladata az elmúlt évekhez hasonlóan a sajátos nevelési igényű tanulók iskola ellátása mellett kiegészül az ELTE gyógypedagógus hallgatóinak gyakorlati képzésével is.</w:t>
      </w:r>
    </w:p>
    <w:p w:rsidR="00037137" w:rsidRPr="00037137" w:rsidRDefault="00037137" w:rsidP="00842CDD">
      <w:pPr>
        <w:spacing w:line="360" w:lineRule="auto"/>
        <w:rPr>
          <w:sz w:val="26"/>
          <w:szCs w:val="26"/>
        </w:rPr>
      </w:pPr>
      <w:r w:rsidRPr="00037137">
        <w:rPr>
          <w:sz w:val="26"/>
          <w:szCs w:val="26"/>
        </w:rPr>
        <w:t xml:space="preserve">A tanulólétszám az elmúlt években némileg csökkent, most 152 fő. Ennek oka kettős: egyrészt a 2020/2021-es tanévben csak egy logopédiai első osztályt tudtunk indítani, másrészt a tanulásban akadályozott tanulók száma folyamatosan csökken iskolánkban. Jelenleg 16 osztályban történik a tanítás, az osztályok aránya az év első felében 12 logopédiai és 4 tanulásban akadályozott. 2021 szeptemberétől az Intézmény újra két logopédiai első osztályt tervez indítani, és reményeink szerint sikerül a tanulásban akadályozott tagozaton is egy új osztályt létrehozni majd. </w:t>
      </w:r>
    </w:p>
    <w:p w:rsidR="00037137" w:rsidRPr="00037137" w:rsidRDefault="00037137" w:rsidP="00842CDD">
      <w:pPr>
        <w:spacing w:line="360" w:lineRule="auto"/>
        <w:rPr>
          <w:sz w:val="26"/>
          <w:szCs w:val="26"/>
        </w:rPr>
      </w:pPr>
      <w:r w:rsidRPr="00037137">
        <w:rPr>
          <w:sz w:val="26"/>
          <w:szCs w:val="26"/>
        </w:rPr>
        <w:t xml:space="preserve">A szülők visszajelzései pozitívak, továbbra is szívesen választják az Iskolát, ahol a sajátos nevelési igényű tanulók egyénre szabott fejlesztése barátságos légkörben, biztonságos környezetben, kis létszámú osztályokban, szakkörök, fejlesztő foglalkozások segítségével történik. Az oktatómunka mellett iskolánkban nagy hangsúlyt fektetünk a szakköri munka megvalósítására. A szakkörök a sport (foci, tartásjavító torna) és a művészetek (énekkar, furulya, képzőművészet, néptánc, társastánc, mese) területei mellett fejlesztő foglalkozásokat (matematika, dadogás terápia, artikulációs fejlesztés) is magukba foglalnak. Sajnos, ebben a tanévben a járványhelyzet előírásai miatt szüneteltetnünk kell a szakköri munkát, de reményeink szerint a következő tanévben újra visszatérhetünk hozzá.  </w:t>
      </w:r>
    </w:p>
    <w:p w:rsidR="00037137" w:rsidRPr="00037137" w:rsidRDefault="00037137" w:rsidP="00842CDD">
      <w:pPr>
        <w:spacing w:line="360" w:lineRule="auto"/>
        <w:rPr>
          <w:sz w:val="26"/>
          <w:szCs w:val="26"/>
        </w:rPr>
      </w:pPr>
      <w:r w:rsidRPr="00037137">
        <w:rPr>
          <w:sz w:val="26"/>
          <w:szCs w:val="26"/>
        </w:rPr>
        <w:t xml:space="preserve">A testnevelés órákon az 1-2 osztályban alapozó terápiában részesülnek a gyerekek, a 3. osztálytól kezdve pedig úszásoktatás is zajlik az intézmény saját lazító medencéjében. Az úszásoktatás a szakköri munkához hasonlóan szintén szünetel ebben a tanévben a járványügyi előírások miatt. </w:t>
      </w:r>
    </w:p>
    <w:p w:rsidR="00037137" w:rsidRPr="00037137" w:rsidRDefault="00037137" w:rsidP="00842CDD">
      <w:pPr>
        <w:spacing w:line="360" w:lineRule="auto"/>
        <w:rPr>
          <w:sz w:val="26"/>
          <w:szCs w:val="26"/>
        </w:rPr>
      </w:pPr>
      <w:r w:rsidRPr="00037137">
        <w:rPr>
          <w:sz w:val="26"/>
          <w:szCs w:val="26"/>
        </w:rPr>
        <w:t xml:space="preserve">A nevelő-oktatómunka fontos és sikeres részét képezi továbbra is az iskolán kívüli programok szervezése: múzeumlátogatások, színház- és koncertlátogatások, bábelőadások, kirándulások, és erdei iskola megvalósításával.  </w:t>
      </w:r>
    </w:p>
    <w:p w:rsidR="00037137" w:rsidRPr="00037137" w:rsidRDefault="00037137" w:rsidP="00842CDD">
      <w:pPr>
        <w:spacing w:line="360" w:lineRule="auto"/>
        <w:rPr>
          <w:sz w:val="26"/>
          <w:szCs w:val="26"/>
        </w:rPr>
      </w:pPr>
      <w:r w:rsidRPr="00037137">
        <w:rPr>
          <w:sz w:val="26"/>
          <w:szCs w:val="26"/>
        </w:rPr>
        <w:t xml:space="preserve">Az intézmény másik alapfeladata az ELTE Bárczi Gusztáv Gyógypedagógia Kar logopédia és tanulásban akadályozott szakos hallgatói számára a gyakorlati képzés </w:t>
      </w:r>
      <w:r w:rsidRPr="00037137">
        <w:rPr>
          <w:sz w:val="26"/>
          <w:szCs w:val="26"/>
        </w:rPr>
        <w:lastRenderedPageBreak/>
        <w:t>biztosítása. A hallgatók száma kisebb hullámzásokkal, az elmúlt évekhez hasonló is magas számot mutatott. A 2020. évben összesen 119 fő hallgatót (15 fő logopédia, 104 fő tanulásban akadályozott szakos hallgatót) fogadtunk a különböző tanítási gyakorlatok keretein belül. A többi gyakorló intézményben előírt heti 12 kötelező órával szemben a gyakorlatvezető tanárok kötelező óraszáma továbbra is heti 15 óra. Ezt a gondot az Iskola igazgatója már többször jelezte, de megoldást még nem kaptunk rá.</w:t>
      </w:r>
    </w:p>
    <w:p w:rsidR="00037137" w:rsidRPr="00037137" w:rsidRDefault="00037137" w:rsidP="00842CDD">
      <w:pPr>
        <w:spacing w:line="360" w:lineRule="auto"/>
        <w:rPr>
          <w:sz w:val="26"/>
          <w:szCs w:val="26"/>
        </w:rPr>
      </w:pPr>
      <w:r w:rsidRPr="00037137">
        <w:rPr>
          <w:sz w:val="26"/>
          <w:szCs w:val="26"/>
        </w:rPr>
        <w:t xml:space="preserve">A gyógypedagógus hiány sajnos a 2020. évben is folyamatos megoldandó kérdést jelentett. A nyáron távozott 5 munkatársunk az iskolából. Új belépő kollégáink száma 3 fő volt, ezért 2020 szeptemberétől megbízási szerződéssel is alkalmazunk 3 kollégát a feladatok ellátására. 2020 őszén anyai szerepre készülve 4 fő tanár távozott az iskolából, ők tartós betegállományba kerültek. Helyükre pályázat útján 4 fő gyógypedagógiai asszisztens kollégát sikerült felvenni, ennek ellenére magas az állandó helyettesítések száma iskolánkban. </w:t>
      </w:r>
    </w:p>
    <w:p w:rsidR="00037137" w:rsidRPr="00037137" w:rsidRDefault="00D915B5" w:rsidP="00842CDD">
      <w:pPr>
        <w:spacing w:line="360" w:lineRule="auto"/>
        <w:rPr>
          <w:sz w:val="26"/>
          <w:szCs w:val="26"/>
        </w:rPr>
      </w:pPr>
      <w:r>
        <w:rPr>
          <w:sz w:val="26"/>
          <w:szCs w:val="26"/>
        </w:rPr>
        <w:t>Az Intézményben</w:t>
      </w:r>
      <w:r w:rsidR="00037137" w:rsidRPr="00037137">
        <w:rPr>
          <w:sz w:val="26"/>
          <w:szCs w:val="26"/>
        </w:rPr>
        <w:t xml:space="preserve"> megbízási szerződéssel, hetente két alkalommal iskolapszichológus is dolgozik, 2020 szeptemberétől. Munkájára nagy szükségünk van, tanulóink között magas arányban vannak képviselve a különféle pszichés problémával küzdő gyerekek. </w:t>
      </w:r>
    </w:p>
    <w:p w:rsidR="00037137" w:rsidRPr="00037137" w:rsidRDefault="00037137" w:rsidP="00842CDD">
      <w:pPr>
        <w:spacing w:line="360" w:lineRule="auto"/>
        <w:rPr>
          <w:sz w:val="26"/>
          <w:szCs w:val="26"/>
        </w:rPr>
      </w:pPr>
      <w:r w:rsidRPr="00037137">
        <w:rPr>
          <w:sz w:val="26"/>
          <w:szCs w:val="26"/>
        </w:rPr>
        <w:t>Az iskola folyamatos szakmai kapcsolatot tart fenn az ELTE BGGYK intézeteivel, elsősorban az Atipikus viselkedés Intézettel. Ebben a tanévben szakdolgozatok készítésének segítésében és szakmai video-anyagok felvételében működtünk együtt az Intézettel. Az együttműködés kiterjedt a Kar Logopédiai Intézetére is, levelező tagozatos logopédus hallgatók szakmai gyakorlatának megszervezése vonatkozásában. Szoros szakmai és emberi kapcsolatot tartunk fenn az ELTE GYOPSZ intézetével is, a szakszolgálat dolgozóinak fogadása, hospitálások, órabemutatók, közös megbeszélések formájában. Ugyancsak jó kapcsolatot ápolunk óralátogatások és közös nevelési értekezletek megtartásával a Gyakorló Óvoda és EGYMI intézményével is. Az idei tanévben az elmúlt évekhez hasonlóan intézményi gyakorlaton vett részt az iskolában a Zeneakadémia részéről 6 MA szakos hallgató is, igaz, most digitális formában történt a gyakorlat megszervezése.</w:t>
      </w:r>
    </w:p>
    <w:p w:rsidR="00037137" w:rsidRPr="00037137" w:rsidRDefault="00D915B5" w:rsidP="00842CDD">
      <w:pPr>
        <w:spacing w:line="360" w:lineRule="auto"/>
        <w:rPr>
          <w:sz w:val="26"/>
          <w:szCs w:val="26"/>
        </w:rPr>
      </w:pPr>
      <w:r>
        <w:rPr>
          <w:sz w:val="26"/>
          <w:szCs w:val="26"/>
        </w:rPr>
        <w:t xml:space="preserve">Az </w:t>
      </w:r>
      <w:r w:rsidR="00037137" w:rsidRPr="00037137">
        <w:rPr>
          <w:sz w:val="26"/>
          <w:szCs w:val="26"/>
        </w:rPr>
        <w:t xml:space="preserve">iskola épülete és a tárgyi eszközfejlesztés terén a </w:t>
      </w:r>
      <w:r>
        <w:rPr>
          <w:sz w:val="26"/>
          <w:szCs w:val="26"/>
        </w:rPr>
        <w:t>tárgy</w:t>
      </w:r>
      <w:r w:rsidR="00037137" w:rsidRPr="00037137">
        <w:rPr>
          <w:sz w:val="26"/>
          <w:szCs w:val="26"/>
        </w:rPr>
        <w:t>évben is előre lépések történhettek. 2020 befejez</w:t>
      </w:r>
      <w:r>
        <w:rPr>
          <w:sz w:val="26"/>
          <w:szCs w:val="26"/>
        </w:rPr>
        <w:t xml:space="preserve">ődött </w:t>
      </w:r>
      <w:r w:rsidR="00037137" w:rsidRPr="00037137">
        <w:rPr>
          <w:sz w:val="26"/>
          <w:szCs w:val="26"/>
        </w:rPr>
        <w:t>az iskolai wifi hálózat fejlesztése, biztonságossá tétele, valamint végpontok kiépítése az irodákban.</w:t>
      </w:r>
      <w:r w:rsidR="00BA76ED">
        <w:rPr>
          <w:sz w:val="26"/>
          <w:szCs w:val="26"/>
        </w:rPr>
        <w:t xml:space="preserve"> </w:t>
      </w:r>
      <w:r w:rsidR="00037137" w:rsidRPr="00037137">
        <w:rPr>
          <w:sz w:val="26"/>
          <w:szCs w:val="26"/>
        </w:rPr>
        <w:t>Tovább folytatjuk a tanulói tabletek használatának erősítését</w:t>
      </w:r>
      <w:r w:rsidR="00BA76ED">
        <w:rPr>
          <w:sz w:val="26"/>
          <w:szCs w:val="26"/>
        </w:rPr>
        <w:t xml:space="preserve"> az</w:t>
      </w:r>
      <w:r w:rsidR="00037137" w:rsidRPr="00037137">
        <w:rPr>
          <w:sz w:val="26"/>
          <w:szCs w:val="26"/>
        </w:rPr>
        <w:t xml:space="preserve"> oktatásában. Távolabbi tervünk az intézmény valamennyi </w:t>
      </w:r>
      <w:r w:rsidR="00037137" w:rsidRPr="00037137">
        <w:rPr>
          <w:sz w:val="26"/>
          <w:szCs w:val="26"/>
        </w:rPr>
        <w:lastRenderedPageBreak/>
        <w:t xml:space="preserve">tantermének ellátása interaktív táblával, a beszerzésre 2020 őszén megkaptuk az engedélyt és az anyagi fedezetet. Minden reményünk megvan arra, hogy 2021. júniusra valamennyi tantermünkben biztosítva lesz az interaktív tábla használata.  </w:t>
      </w:r>
    </w:p>
    <w:p w:rsidR="00037137" w:rsidRPr="00BA76ED" w:rsidRDefault="00037137" w:rsidP="00BA76ED">
      <w:pPr>
        <w:spacing w:after="240" w:line="360" w:lineRule="auto"/>
        <w:rPr>
          <w:sz w:val="26"/>
          <w:szCs w:val="26"/>
        </w:rPr>
      </w:pPr>
      <w:r w:rsidRPr="00037137">
        <w:rPr>
          <w:sz w:val="26"/>
          <w:szCs w:val="26"/>
        </w:rPr>
        <w:t>2020 augusztusában megtörtént</w:t>
      </w:r>
      <w:r w:rsidRPr="00037137">
        <w:rPr>
          <w:b/>
          <w:sz w:val="26"/>
          <w:szCs w:val="26"/>
        </w:rPr>
        <w:t xml:space="preserve"> </w:t>
      </w:r>
      <w:r w:rsidRPr="00037137">
        <w:rPr>
          <w:sz w:val="26"/>
          <w:szCs w:val="26"/>
        </w:rPr>
        <w:t xml:space="preserve">az udvar egy része, a C épület felé vezető átjáró felújítása. Az érintett három intézmény (iskola, óvoda és vizsgáló intézet) közös anyagi hozzájárulásával elvégezték a szigetelés és a burkolat javítását, a járófelület biztonságosabbá tételét, rendbehozatalát. </w:t>
      </w:r>
    </w:p>
    <w:p w:rsidR="00037137" w:rsidRPr="00BA76ED" w:rsidRDefault="00037137" w:rsidP="00842CDD">
      <w:pPr>
        <w:spacing w:line="360" w:lineRule="auto"/>
        <w:rPr>
          <w:b/>
          <w:i/>
          <w:sz w:val="26"/>
          <w:szCs w:val="26"/>
        </w:rPr>
      </w:pPr>
      <w:r w:rsidRPr="00BA76ED">
        <w:rPr>
          <w:b/>
          <w:i/>
          <w:sz w:val="26"/>
          <w:szCs w:val="26"/>
        </w:rPr>
        <w:t>ELTE Gyakorló Óvoda és Egységes Gyógypedagógiai Módszertani Intézmény</w:t>
      </w:r>
    </w:p>
    <w:p w:rsidR="00037137" w:rsidRPr="00037137" w:rsidRDefault="00037137" w:rsidP="00842CDD">
      <w:pPr>
        <w:spacing w:line="360" w:lineRule="auto"/>
        <w:rPr>
          <w:sz w:val="26"/>
          <w:szCs w:val="26"/>
          <w:lang w:eastAsia="en-US"/>
        </w:rPr>
      </w:pPr>
      <w:r w:rsidRPr="00037137">
        <w:rPr>
          <w:sz w:val="26"/>
          <w:szCs w:val="26"/>
          <w:lang w:eastAsia="en-US"/>
        </w:rPr>
        <w:t xml:space="preserve">A referencia intézmény magas szinten tett eleget fejlesztési és gyakorlati képzési feladatainak. Az óvodai tagozat kihasználtsága csaknem maximális. A szakszolgálati területen folyamatos volt a jelentkezés és a gyermekek ellátása, gondozása. </w:t>
      </w:r>
      <w:r w:rsidRPr="00037137">
        <w:rPr>
          <w:sz w:val="26"/>
          <w:szCs w:val="26"/>
          <w:lang w:eastAsia="en-US"/>
        </w:rPr>
        <w:br/>
        <w:t>Az intézmény részben folytatta az állatasszisztált terápiát és a természetbúvár óvodai programot. A Pedagógiai Program kiegészítéseként, óvodán kívüli fejlesztő programként csak egy bábszínházi előadás és egy zenés farsangi műsor valósulhatott meg a COVID-19 helyzet miatt.</w:t>
      </w:r>
    </w:p>
    <w:p w:rsidR="00037137" w:rsidRDefault="00037137" w:rsidP="00842CDD">
      <w:pPr>
        <w:spacing w:line="360" w:lineRule="auto"/>
        <w:rPr>
          <w:sz w:val="26"/>
          <w:szCs w:val="26"/>
          <w:lang w:eastAsia="en-US"/>
        </w:rPr>
      </w:pPr>
      <w:r w:rsidRPr="00037137">
        <w:rPr>
          <w:sz w:val="26"/>
          <w:szCs w:val="26"/>
          <w:lang w:eastAsia="en-US"/>
        </w:rPr>
        <w:t>A pedagógus kollégák közül 3 fő szakvizsgázott. Akkreditált pedagógus továbbképzésre járt 5 fő.</w:t>
      </w:r>
      <w:r w:rsidR="00A67D68">
        <w:rPr>
          <w:sz w:val="26"/>
          <w:szCs w:val="26"/>
          <w:lang w:eastAsia="en-US"/>
        </w:rPr>
        <w:t xml:space="preserve"> </w:t>
      </w:r>
      <w:r w:rsidRPr="00037137">
        <w:rPr>
          <w:sz w:val="26"/>
          <w:szCs w:val="26"/>
          <w:lang w:eastAsia="en-US"/>
        </w:rPr>
        <w:t xml:space="preserve">Az intézmény a pedagógusképzési feladatait az elmúlt évekhez hasonlóan </w:t>
      </w:r>
      <w:r w:rsidR="00BA76ED">
        <w:rPr>
          <w:sz w:val="26"/>
          <w:szCs w:val="26"/>
          <w:lang w:eastAsia="en-US"/>
        </w:rPr>
        <w:t>tárgy</w:t>
      </w:r>
      <w:r w:rsidRPr="00037137">
        <w:rPr>
          <w:sz w:val="26"/>
          <w:szCs w:val="26"/>
          <w:lang w:eastAsia="en-US"/>
        </w:rPr>
        <w:t xml:space="preserve">évben is főként az ELTE BGGyK képzési struktúrájához illeszkedően végezte. A hallgatói gyakorlatokat az értelmileg akadályozottak pedagógiája, a logopédia, valamint a hallássérültek pedagógiája szakirányon tanuló hallgatók számára biztosította évközi és terepgyakorlat formájában. Vállalta a Kar Erasmus hallgatóinak látogatását. Lehetőséget nyújtott egyéb gyógypedagógiai tárgyú képzési formák gyakorlatainak teljesítéséhez is. A képzéshez kapcsolódó gyakorlatokat 6 fő vezetőtanár irányította, </w:t>
      </w:r>
      <w:r w:rsidRPr="00037137">
        <w:rPr>
          <w:sz w:val="26"/>
          <w:szCs w:val="26"/>
          <w:lang w:eastAsia="en-US"/>
        </w:rPr>
        <w:br/>
        <w:t xml:space="preserve">3 fő alkalmanként vezetett gyakorlatot. 2020-ban kb. 95 fő gyógypedagógus teljesítette gyakorlati kötelezettségét az intézményben. A hallgatók a felmérések szerint nagyon elégedettek a gyakorlat szervezésével, tárgyi feltételeivel, a fejlesztőeszköz felszereltséggel. A vezetőtanárok szakmai felkészültségét, a szakmai munka színvonalát mind a szülők, mind pedig a hallgatók kiemelkedőnek ítélik. Nehezítette a nevelő-fejlesztő munkát a COVID-19 helyzet. A tervezett programok nagy része emiatt nem tudott megvalósulni. További nehézséget jelentett 1 főállású óvodapedagógus hiánya (sikertelen pályáztatás). A nevelőtestület ebben a helyzetben is jól helyt állt. </w:t>
      </w:r>
    </w:p>
    <w:p w:rsidR="00037137" w:rsidRPr="00BA76ED" w:rsidRDefault="00037137" w:rsidP="00842CDD">
      <w:pPr>
        <w:spacing w:line="360" w:lineRule="auto"/>
        <w:rPr>
          <w:b/>
          <w:i/>
          <w:sz w:val="26"/>
          <w:szCs w:val="26"/>
        </w:rPr>
      </w:pPr>
      <w:r w:rsidRPr="00BA76ED">
        <w:rPr>
          <w:b/>
          <w:i/>
          <w:sz w:val="26"/>
          <w:szCs w:val="26"/>
        </w:rPr>
        <w:lastRenderedPageBreak/>
        <w:t>ELTE Gyakorló Óvoda</w:t>
      </w:r>
    </w:p>
    <w:p w:rsidR="00037137" w:rsidRPr="00037137" w:rsidRDefault="00037137" w:rsidP="00842CDD">
      <w:pPr>
        <w:spacing w:line="360" w:lineRule="auto"/>
        <w:rPr>
          <w:sz w:val="26"/>
          <w:szCs w:val="26"/>
          <w:lang w:eastAsia="en-US"/>
        </w:rPr>
      </w:pPr>
      <w:r w:rsidRPr="00037137">
        <w:rPr>
          <w:sz w:val="26"/>
          <w:szCs w:val="26"/>
          <w:lang w:eastAsia="en-US"/>
        </w:rPr>
        <w:t xml:space="preserve">Az intézmény továbbra is kettős szakfeladatot lát el. Köznevelési feladata az óvodáskorú ép, és érzékszervi fejlődési zavarral és beszédfogyatékossággal küzdő gyerekek integrált nevelése. Felsőoktatási feladatként az ELTE szabályzatai alapján részt vesz az egyetem pedagógusjelöltjeinek képzésében. A gyerekek óvodai nevelése melletti pedagógusképzési feladatait   a TÓK   képzési struktúrájához igazítva folytatta. </w:t>
      </w:r>
    </w:p>
    <w:p w:rsidR="00037137" w:rsidRPr="00037137" w:rsidRDefault="00037137" w:rsidP="00842CDD">
      <w:pPr>
        <w:spacing w:line="360" w:lineRule="auto"/>
        <w:rPr>
          <w:sz w:val="26"/>
          <w:szCs w:val="26"/>
          <w:lang w:eastAsia="en-US"/>
        </w:rPr>
      </w:pPr>
      <w:r w:rsidRPr="00037137">
        <w:rPr>
          <w:sz w:val="26"/>
          <w:szCs w:val="26"/>
          <w:lang w:eastAsia="en-US"/>
        </w:rPr>
        <w:t xml:space="preserve">A magas szakmai színvonalú munka alapján a szülők körében nagyon népszerű, keresett 12. kerületi intézmény 4 gyermek/képzési csoportja 24 – 25 fővel, a </w:t>
      </w:r>
      <w:r w:rsidR="00BA76ED">
        <w:rPr>
          <w:sz w:val="26"/>
          <w:szCs w:val="26"/>
          <w:lang w:eastAsia="en-US"/>
        </w:rPr>
        <w:t>k</w:t>
      </w:r>
      <w:r w:rsidRPr="00037137">
        <w:rPr>
          <w:sz w:val="26"/>
          <w:szCs w:val="26"/>
          <w:lang w:eastAsia="en-US"/>
        </w:rPr>
        <w:t>öznevelésről szóló törvény által engedélyezett maximális csoportlétszámokkal működött ebben a nevelési évben is. Jelenleg két SNI-s gyermeket integrál az óvoda.</w:t>
      </w:r>
    </w:p>
    <w:p w:rsidR="00037137" w:rsidRPr="00037137" w:rsidRDefault="00037137" w:rsidP="00842CDD">
      <w:pPr>
        <w:spacing w:line="360" w:lineRule="auto"/>
        <w:rPr>
          <w:sz w:val="26"/>
          <w:szCs w:val="26"/>
          <w:lang w:eastAsia="en-US"/>
        </w:rPr>
      </w:pPr>
      <w:r w:rsidRPr="00037137">
        <w:rPr>
          <w:sz w:val="26"/>
          <w:szCs w:val="26"/>
          <w:lang w:eastAsia="en-US"/>
        </w:rPr>
        <w:t xml:space="preserve">Az intézményben többféle gyakorlati képzés folyt: a TÓK óvodapedagógus szak nappali-, és levelező tagozatos hallgatói közül 160 fő számára, míg a tanítós szak hallgatói közül 86 fő számára biztosított gyakorlati képzési helyet. Ezen </w:t>
      </w:r>
      <w:proofErr w:type="gramStart"/>
      <w:r w:rsidRPr="00037137">
        <w:rPr>
          <w:sz w:val="26"/>
          <w:szCs w:val="26"/>
          <w:lang w:eastAsia="en-US"/>
        </w:rPr>
        <w:t>kívül  egyéni</w:t>
      </w:r>
      <w:proofErr w:type="gramEnd"/>
      <w:r w:rsidRPr="00037137">
        <w:rPr>
          <w:sz w:val="26"/>
          <w:szCs w:val="26"/>
          <w:lang w:eastAsia="en-US"/>
        </w:rPr>
        <w:t xml:space="preserve">/eseti megkeresés alapján fogadtunk erasmusos hallgatókat is, valamint érdeklődő külfödi látogatókat is. Gyakorlati képzés mind a 4 gyermekcsoportban zajlott, így valamennyi pedagógus ellátott vezetőtanári feladatokat is. 2020 tavaszán a covid járvány okozta zárás, valamint az április 30-i nyitás alaposan felforgatta a mindennapi életünket és munkánkat. Az </w:t>
      </w:r>
      <w:r w:rsidR="00BA76ED">
        <w:rPr>
          <w:sz w:val="26"/>
          <w:szCs w:val="26"/>
          <w:lang w:eastAsia="en-US"/>
        </w:rPr>
        <w:t>Intézmény</w:t>
      </w:r>
      <w:r w:rsidRPr="00037137">
        <w:rPr>
          <w:sz w:val="26"/>
          <w:szCs w:val="26"/>
          <w:lang w:eastAsia="en-US"/>
        </w:rPr>
        <w:t xml:space="preserve"> is bekapcsolódott az online oktatásba, </w:t>
      </w:r>
      <w:r w:rsidR="00BA76ED">
        <w:rPr>
          <w:sz w:val="26"/>
          <w:szCs w:val="26"/>
          <w:lang w:eastAsia="en-US"/>
        </w:rPr>
        <w:t xml:space="preserve">majd </w:t>
      </w:r>
      <w:r w:rsidRPr="00037137">
        <w:rPr>
          <w:sz w:val="26"/>
          <w:szCs w:val="26"/>
          <w:lang w:eastAsia="en-US"/>
        </w:rPr>
        <w:t>„belső foglalkoztatottként” fogadtuk a hallgatókat a gyakorlatuk elvégzésére.</w:t>
      </w:r>
    </w:p>
    <w:p w:rsidR="00037137" w:rsidRPr="00037137" w:rsidRDefault="00037137" w:rsidP="00842CDD">
      <w:pPr>
        <w:spacing w:line="360" w:lineRule="auto"/>
        <w:rPr>
          <w:sz w:val="26"/>
          <w:szCs w:val="26"/>
          <w:lang w:eastAsia="en-US"/>
        </w:rPr>
      </w:pPr>
      <w:r w:rsidRPr="00037137">
        <w:rPr>
          <w:sz w:val="26"/>
          <w:szCs w:val="26"/>
          <w:lang w:eastAsia="en-US"/>
        </w:rPr>
        <w:t xml:space="preserve">A zárlat idején kivettük a szabadságunk nagy részét, ezért nyáron csak két hét leállásra volt lehetőségünk, ezzel segítve a családokat. Így a pedagógusok a megszokottnál kevésbé kipihenten kezdhettek újra munkához látni </w:t>
      </w:r>
      <w:r w:rsidR="00BA76ED">
        <w:rPr>
          <w:sz w:val="26"/>
          <w:szCs w:val="26"/>
          <w:lang w:eastAsia="en-US"/>
        </w:rPr>
        <w:t>au</w:t>
      </w:r>
      <w:r w:rsidRPr="00037137">
        <w:rPr>
          <w:sz w:val="26"/>
          <w:szCs w:val="26"/>
          <w:lang w:eastAsia="en-US"/>
        </w:rPr>
        <w:t>gusztusban.</w:t>
      </w:r>
    </w:p>
    <w:p w:rsidR="00037137" w:rsidRPr="00037137" w:rsidRDefault="00037137" w:rsidP="00842CDD">
      <w:pPr>
        <w:spacing w:line="360" w:lineRule="auto"/>
        <w:rPr>
          <w:sz w:val="26"/>
          <w:szCs w:val="26"/>
          <w:lang w:eastAsia="en-US"/>
        </w:rPr>
      </w:pPr>
      <w:r w:rsidRPr="00037137">
        <w:rPr>
          <w:sz w:val="26"/>
          <w:szCs w:val="26"/>
          <w:lang w:eastAsia="en-US"/>
        </w:rPr>
        <w:t>A nevelőtestület teljes létszámmal továbbra is magas szakmai színvonalon teljesített egész évben a szülők és a partnerek megelégedésére.</w:t>
      </w:r>
      <w:r w:rsidR="00BA76ED">
        <w:rPr>
          <w:sz w:val="26"/>
          <w:szCs w:val="26"/>
          <w:lang w:eastAsia="en-US"/>
        </w:rPr>
        <w:t xml:space="preserve"> </w:t>
      </w:r>
      <w:r w:rsidRPr="00037137">
        <w:rPr>
          <w:sz w:val="26"/>
          <w:szCs w:val="26"/>
          <w:lang w:eastAsia="en-US"/>
        </w:rPr>
        <w:t>A köznevelési feladatokat, azaz óvodás gyermek nevelését 8 szakvizsgázott óvodapedagógus 1 fő függetlenített óvodavezető irányításával folytatta. A Pedagógus II fokozatba soroltak száma 7, Mesterpedagógusunk 1 fő, Pedagógus I fokozatban szintén 1 fő végzi napi munkáját.</w:t>
      </w:r>
    </w:p>
    <w:p w:rsidR="00037137" w:rsidRPr="00037137" w:rsidRDefault="00037137" w:rsidP="00842CDD">
      <w:pPr>
        <w:spacing w:line="360" w:lineRule="auto"/>
        <w:rPr>
          <w:sz w:val="26"/>
          <w:szCs w:val="26"/>
          <w:lang w:eastAsia="en-US"/>
        </w:rPr>
      </w:pPr>
      <w:r w:rsidRPr="00037137">
        <w:rPr>
          <w:sz w:val="26"/>
          <w:szCs w:val="26"/>
          <w:lang w:eastAsia="en-US"/>
        </w:rPr>
        <w:t>Az óvoda gazdálkodása kiegyensúlyozott volt, a betervezett beruházások lezajlottak, a kiadások nem lépték túl a tervezett kereteket, a covid járvány ellenére sem. Elegendő forrás állt rendelkezésünkre a korszerű eszközállományunk folyamatos fejlesztésére, a fertőtlenítő szerek beszerzésére. Az udvari padok felújítása folyamatban van</w:t>
      </w:r>
      <w:r w:rsidR="00BA76ED">
        <w:rPr>
          <w:sz w:val="26"/>
          <w:szCs w:val="26"/>
          <w:lang w:eastAsia="en-US"/>
        </w:rPr>
        <w:t xml:space="preserve">. </w:t>
      </w:r>
      <w:r w:rsidRPr="00037137">
        <w:rPr>
          <w:sz w:val="26"/>
          <w:szCs w:val="26"/>
          <w:lang w:eastAsia="en-US"/>
        </w:rPr>
        <w:t>Az ELTE Gyakorló Óvoda alapítványunk technikai okok miatt megszűnt.</w:t>
      </w:r>
    </w:p>
    <w:p w:rsidR="00037137" w:rsidRPr="00037137" w:rsidRDefault="00037137" w:rsidP="00842CDD">
      <w:pPr>
        <w:spacing w:line="360" w:lineRule="auto"/>
        <w:rPr>
          <w:b/>
          <w:color w:val="000000" w:themeColor="text1"/>
          <w:sz w:val="26"/>
          <w:szCs w:val="26"/>
        </w:rPr>
      </w:pPr>
    </w:p>
    <w:p w:rsidR="00037137" w:rsidRPr="00BA76ED" w:rsidRDefault="00037137" w:rsidP="00842CDD">
      <w:pPr>
        <w:spacing w:line="360" w:lineRule="auto"/>
        <w:rPr>
          <w:b/>
          <w:i/>
          <w:color w:val="000000" w:themeColor="text1"/>
          <w:sz w:val="26"/>
          <w:szCs w:val="26"/>
        </w:rPr>
      </w:pPr>
      <w:r w:rsidRPr="00BA76ED">
        <w:rPr>
          <w:b/>
          <w:i/>
          <w:color w:val="000000" w:themeColor="text1"/>
          <w:sz w:val="26"/>
          <w:szCs w:val="26"/>
        </w:rPr>
        <w:t>ELTE Gyakorló Országos Pedagógiai Szakszolgálat</w:t>
      </w:r>
    </w:p>
    <w:p w:rsidR="00037137" w:rsidRPr="00037137" w:rsidRDefault="00037137" w:rsidP="00842CDD">
      <w:pPr>
        <w:spacing w:line="360" w:lineRule="auto"/>
        <w:rPr>
          <w:sz w:val="26"/>
          <w:szCs w:val="26"/>
        </w:rPr>
      </w:pPr>
      <w:r w:rsidRPr="00037137">
        <w:rPr>
          <w:sz w:val="26"/>
          <w:szCs w:val="26"/>
        </w:rPr>
        <w:t>A 2020-as év az ELTE Gyakorló Országos Pedagógiai Szakszolgálat működése szempontjából igen jelentős változásokat hozott.</w:t>
      </w:r>
      <w:r w:rsidR="00A67D68">
        <w:rPr>
          <w:sz w:val="26"/>
          <w:szCs w:val="26"/>
        </w:rPr>
        <w:t xml:space="preserve"> </w:t>
      </w:r>
      <w:r w:rsidRPr="00037137">
        <w:rPr>
          <w:sz w:val="26"/>
          <w:szCs w:val="26"/>
        </w:rPr>
        <w:t>A diagnosztikai szolgáltatásaival összefüggően felsőoktatási gyakorlatban részt vevő intézményünk kliensellátását szabályozó jogszabályi keretek jelentősen átalakultak.</w:t>
      </w:r>
      <w:r w:rsidR="00A67D68">
        <w:rPr>
          <w:sz w:val="26"/>
          <w:szCs w:val="26"/>
        </w:rPr>
        <w:t xml:space="preserve"> </w:t>
      </w:r>
      <w:r w:rsidRPr="00037137">
        <w:rPr>
          <w:sz w:val="26"/>
          <w:szCs w:val="26"/>
        </w:rPr>
        <w:t>Az intézmény illetékessége többször változott.</w:t>
      </w:r>
    </w:p>
    <w:p w:rsidR="00037137" w:rsidRPr="00037137" w:rsidRDefault="00037137" w:rsidP="00842CDD">
      <w:pPr>
        <w:spacing w:line="360" w:lineRule="auto"/>
        <w:rPr>
          <w:sz w:val="26"/>
          <w:szCs w:val="26"/>
        </w:rPr>
      </w:pPr>
      <w:r w:rsidRPr="00037137">
        <w:rPr>
          <w:sz w:val="26"/>
          <w:szCs w:val="26"/>
        </w:rPr>
        <w:t>A 229/2012.(VIII.28.) Korm.rend 43§ (4) alapján 2020.02.29-ig e rendelet szerint:</w:t>
      </w:r>
    </w:p>
    <w:p w:rsidR="00A67D68" w:rsidRDefault="00037137" w:rsidP="00241531">
      <w:pPr>
        <w:pStyle w:val="Listaszerbekezds"/>
        <w:numPr>
          <w:ilvl w:val="0"/>
          <w:numId w:val="36"/>
        </w:numPr>
        <w:spacing w:line="360" w:lineRule="auto"/>
        <w:rPr>
          <w:color w:val="000000"/>
          <w:sz w:val="26"/>
          <w:szCs w:val="26"/>
        </w:rPr>
      </w:pPr>
      <w:r w:rsidRPr="00A67D68">
        <w:rPr>
          <w:color w:val="000000"/>
          <w:sz w:val="26"/>
          <w:szCs w:val="26"/>
        </w:rPr>
        <w:t>a járási hivatal határozata ellen benyújtott fellebbezés alapján induló eljárásban a kormányhivatal kirendelésére diagnosztikai kérdésekben szakértőként az ELTE Gyakorló Országos Pedagógiai Szakszolgálat járt el</w:t>
      </w:r>
      <w:r w:rsidR="00A67D68">
        <w:rPr>
          <w:color w:val="000000"/>
          <w:sz w:val="26"/>
          <w:szCs w:val="26"/>
        </w:rPr>
        <w:t>;</w:t>
      </w:r>
    </w:p>
    <w:p w:rsidR="00037137" w:rsidRPr="00A67D68" w:rsidRDefault="00037137" w:rsidP="00A67D68">
      <w:pPr>
        <w:spacing w:line="360" w:lineRule="auto"/>
        <w:rPr>
          <w:color w:val="000000"/>
          <w:sz w:val="26"/>
          <w:szCs w:val="26"/>
        </w:rPr>
      </w:pPr>
      <w:r w:rsidRPr="00A67D68">
        <w:rPr>
          <w:color w:val="000000"/>
          <w:sz w:val="26"/>
          <w:szCs w:val="26"/>
        </w:rPr>
        <w:t>Ugyanezen rendelet márc. 01-től:</w:t>
      </w:r>
    </w:p>
    <w:p w:rsidR="00037137" w:rsidRPr="00A67D68" w:rsidRDefault="00A67D68" w:rsidP="00241531">
      <w:pPr>
        <w:pStyle w:val="Listaszerbekezds"/>
        <w:numPr>
          <w:ilvl w:val="0"/>
          <w:numId w:val="36"/>
        </w:numPr>
        <w:spacing w:line="360" w:lineRule="auto"/>
        <w:rPr>
          <w:color w:val="000000"/>
          <w:sz w:val="26"/>
          <w:szCs w:val="26"/>
        </w:rPr>
      </w:pPr>
      <w:r w:rsidRPr="00A67D68">
        <w:rPr>
          <w:color w:val="000000"/>
          <w:sz w:val="26"/>
          <w:szCs w:val="26"/>
        </w:rPr>
        <w:t>a</w:t>
      </w:r>
      <w:r w:rsidR="00037137" w:rsidRPr="00A67D68">
        <w:rPr>
          <w:color w:val="000000"/>
          <w:sz w:val="26"/>
          <w:szCs w:val="26"/>
        </w:rPr>
        <w:t xml:space="preserve"> tankerületi központ eljárásában szakértőként – a tankerületi központ kirendelése alapján – </w:t>
      </w:r>
      <w:proofErr w:type="gramStart"/>
      <w:r w:rsidR="00037137" w:rsidRPr="00A67D68">
        <w:rPr>
          <w:color w:val="000000"/>
          <w:sz w:val="26"/>
          <w:szCs w:val="26"/>
        </w:rPr>
        <w:t>az  ELTE</w:t>
      </w:r>
      <w:proofErr w:type="gramEnd"/>
      <w:r w:rsidR="00037137" w:rsidRPr="00A67D68">
        <w:rPr>
          <w:color w:val="000000"/>
          <w:sz w:val="26"/>
          <w:szCs w:val="26"/>
        </w:rPr>
        <w:t xml:space="preserve"> Gyakorló Országos Pedagógiai Szakszolgálat (a továbbiakban: Gyakorló Szakszolgálat) vagy az a szakértői bizottság jár el, amely az eljárásban érintett szakértői véleményt kiállította</w:t>
      </w:r>
      <w:r>
        <w:rPr>
          <w:color w:val="000000"/>
          <w:sz w:val="26"/>
          <w:szCs w:val="26"/>
        </w:rPr>
        <w:t>;</w:t>
      </w:r>
    </w:p>
    <w:p w:rsidR="00037137" w:rsidRPr="00037137" w:rsidRDefault="00037137" w:rsidP="00842CDD">
      <w:pPr>
        <w:spacing w:line="360" w:lineRule="auto"/>
        <w:rPr>
          <w:sz w:val="26"/>
          <w:szCs w:val="26"/>
        </w:rPr>
      </w:pPr>
      <w:r w:rsidRPr="00037137">
        <w:rPr>
          <w:sz w:val="26"/>
          <w:szCs w:val="26"/>
        </w:rPr>
        <w:t>Fenti módosítás a szakértőként másodfokon történő bevonódásunk helyett egy jóval szélesebb körű kirendelhetőséget tesz lehetővé, ez az esetszámot jelentősen növeli. Erről gyorsan és dinamikusan kellett egyeztetni, feladatkörünk szakmai szinten szabályozódott, kiemelten összetett, vagy speciális módszertani igényt elváró diagnosztikus kérdésekben.</w:t>
      </w:r>
    </w:p>
    <w:p w:rsidR="00037137" w:rsidRPr="00037137" w:rsidRDefault="00037137" w:rsidP="00842CDD">
      <w:pPr>
        <w:spacing w:line="360" w:lineRule="auto"/>
        <w:rPr>
          <w:sz w:val="26"/>
          <w:szCs w:val="26"/>
        </w:rPr>
      </w:pPr>
      <w:r w:rsidRPr="00037137">
        <w:rPr>
          <w:sz w:val="26"/>
          <w:szCs w:val="26"/>
        </w:rPr>
        <w:t xml:space="preserve">A pandémiás időszak a munkánkat jelentősen befolyásolta, szakmai szintetizáló, illetve előkészítő anyagok készültek. Vizsgálati tevékenységünket az aktuális szabályozásnak megfelelően, a járványügyi rendelkezéseket betartva folytattuk. Felnőtt személyek esetében digitális alapú konzultáció napi gyakorlatát vezettük be. </w:t>
      </w:r>
    </w:p>
    <w:p w:rsidR="00037137" w:rsidRPr="00037137" w:rsidRDefault="00037137" w:rsidP="00A67D68">
      <w:pPr>
        <w:spacing w:line="360" w:lineRule="auto"/>
        <w:rPr>
          <w:sz w:val="26"/>
          <w:szCs w:val="26"/>
        </w:rPr>
      </w:pPr>
      <w:r w:rsidRPr="00037137">
        <w:rPr>
          <w:sz w:val="26"/>
          <w:szCs w:val="26"/>
        </w:rPr>
        <w:t>Az ELTE BGGYK-n folyó felsőoktatási gyakorlataink az évben digitálisan, és abban az időintervallumban, amikor ez engedélyezett volt, személyes jelenléttel folytak.</w:t>
      </w:r>
      <w:r w:rsidR="00A67D68">
        <w:rPr>
          <w:sz w:val="26"/>
          <w:szCs w:val="26"/>
        </w:rPr>
        <w:t xml:space="preserve"> </w:t>
      </w:r>
      <w:r w:rsidRPr="00037137">
        <w:rPr>
          <w:sz w:val="26"/>
          <w:szCs w:val="26"/>
        </w:rPr>
        <w:t>Az intézményben egy fő szakképzése zárult, további egy munkatársunk folytatott tanulmányi szerződésében meghatározottak szerint tanulmányokat.</w:t>
      </w:r>
      <w:r w:rsidR="00A67D68">
        <w:rPr>
          <w:sz w:val="26"/>
          <w:szCs w:val="26"/>
        </w:rPr>
        <w:t xml:space="preserve"> </w:t>
      </w:r>
      <w:r w:rsidRPr="00037137">
        <w:rPr>
          <w:sz w:val="26"/>
          <w:szCs w:val="26"/>
        </w:rPr>
        <w:t>Szeptemberre vonatkozóan a korábban már megkezdett ellátási tartalmakra készült fel az intézmény.</w:t>
      </w:r>
    </w:p>
    <w:p w:rsidR="00BA76ED" w:rsidRDefault="00BA76ED">
      <w:pPr>
        <w:spacing w:after="200" w:line="276" w:lineRule="auto"/>
        <w:jc w:val="left"/>
        <w:rPr>
          <w:sz w:val="26"/>
          <w:szCs w:val="26"/>
        </w:rPr>
      </w:pPr>
      <w:r>
        <w:rPr>
          <w:sz w:val="26"/>
          <w:szCs w:val="26"/>
        </w:rPr>
        <w:br w:type="page"/>
      </w:r>
    </w:p>
    <w:p w:rsidR="00037137" w:rsidRPr="00037137" w:rsidRDefault="00037137" w:rsidP="00842CDD">
      <w:pPr>
        <w:spacing w:line="360" w:lineRule="auto"/>
        <w:rPr>
          <w:sz w:val="26"/>
          <w:szCs w:val="26"/>
        </w:rPr>
      </w:pPr>
      <w:r w:rsidRPr="00037137">
        <w:rPr>
          <w:sz w:val="26"/>
          <w:szCs w:val="26"/>
        </w:rPr>
        <w:lastRenderedPageBreak/>
        <w:t>A 15/2013. (II.26) EMMI rendelet 39§ szerint intézményünk szept.-1-től szakértői bizottsági tevékenység keretében felnőtt személyeknek az eddigiektől eltérő körét látja el.</w:t>
      </w:r>
      <w:r w:rsidR="00A67D68">
        <w:rPr>
          <w:sz w:val="26"/>
          <w:szCs w:val="26"/>
        </w:rPr>
        <w:t xml:space="preserve"> </w:t>
      </w:r>
      <w:r w:rsidRPr="00037137">
        <w:rPr>
          <w:sz w:val="26"/>
          <w:szCs w:val="26"/>
        </w:rPr>
        <w:t>Ennek megfelelően a feladatot eddig végző Kormányhivatalokkal, nyelvvizsga-központokkal, a felsőoktatási intézményekkel történt széles körű egyeztetés. Az átadott feladatok (köznevelésben tanuló felnőtt személyek) diagnosztikus kérdéseiről, tapasztalatainkról országosan -év végéig- a pedagógiai szakszolgálatok nagy részének tartottunk megyénként előadást és Teams konzultációt.</w:t>
      </w:r>
    </w:p>
    <w:p w:rsidR="00BA76ED" w:rsidRDefault="00037137" w:rsidP="00842CDD">
      <w:pPr>
        <w:spacing w:line="360" w:lineRule="auto"/>
        <w:rPr>
          <w:sz w:val="26"/>
          <w:szCs w:val="26"/>
        </w:rPr>
      </w:pPr>
      <w:r w:rsidRPr="00037137">
        <w:rPr>
          <w:sz w:val="26"/>
          <w:szCs w:val="26"/>
        </w:rPr>
        <w:t>Előkészítettük azt a költségvetésben előirányzott szoftveres tartalmat, mely a megnövekedett esetszámunk kezelését támogatja.</w:t>
      </w:r>
      <w:r w:rsidR="00A67D68">
        <w:rPr>
          <w:sz w:val="26"/>
          <w:szCs w:val="26"/>
        </w:rPr>
        <w:t xml:space="preserve"> </w:t>
      </w:r>
      <w:r w:rsidRPr="00037137">
        <w:rPr>
          <w:sz w:val="26"/>
          <w:szCs w:val="26"/>
        </w:rPr>
        <w:t>Látható volt, hogy a köznevelési intézmények pandémia alatti működése miatt a gyermekvizsgálati szakértés száma átmenetileg csökkent (35 eset), a felnőttvizsgálati esetszámmal együtt (92), viszont szeptembertől év végéig 183 esetkezelés folyt, mely lényeges és nagy számú esetkezelés-bővülést jelzett előre (várhatóan a vírushelyzet rendeződése után ez a szám még nagyobb lesz).</w:t>
      </w:r>
      <w:r w:rsidR="00A67D68">
        <w:rPr>
          <w:sz w:val="26"/>
          <w:szCs w:val="26"/>
        </w:rPr>
        <w:t xml:space="preserve"> </w:t>
      </w:r>
    </w:p>
    <w:p w:rsidR="00037137" w:rsidRPr="00037137" w:rsidRDefault="00037137" w:rsidP="00842CDD">
      <w:pPr>
        <w:spacing w:line="360" w:lineRule="auto"/>
        <w:rPr>
          <w:sz w:val="26"/>
          <w:szCs w:val="26"/>
        </w:rPr>
      </w:pPr>
      <w:r w:rsidRPr="00037137">
        <w:rPr>
          <w:sz w:val="26"/>
          <w:szCs w:val="26"/>
        </w:rPr>
        <w:t>A rendkívüli helyzetből adódó takarékosság érdekében a tavalyi évben munkaerőfelvételre nem került sor, a személyi állomány a megnövekedett feladatokat lényeges terhelésnövelés mellett végezte el.</w:t>
      </w:r>
      <w:r w:rsidR="00A67D68">
        <w:rPr>
          <w:sz w:val="26"/>
          <w:szCs w:val="26"/>
        </w:rPr>
        <w:t xml:space="preserve"> </w:t>
      </w:r>
      <w:r w:rsidRPr="00037137">
        <w:rPr>
          <w:sz w:val="26"/>
          <w:szCs w:val="26"/>
        </w:rPr>
        <w:t>A pandémia és a mindkét klienskörünket érintő jogszabályváltoztatások miatti helyzet</w:t>
      </w:r>
      <w:r w:rsidR="00BA76ED">
        <w:rPr>
          <w:sz w:val="26"/>
          <w:szCs w:val="26"/>
        </w:rPr>
        <w:t xml:space="preserve"> </w:t>
      </w:r>
      <w:r w:rsidRPr="00037137">
        <w:rPr>
          <w:sz w:val="26"/>
          <w:szCs w:val="26"/>
        </w:rPr>
        <w:t>jelentős kihívások elé állította az intézményt.</w:t>
      </w:r>
    </w:p>
    <w:p w:rsidR="00A67D68" w:rsidRDefault="00037137" w:rsidP="00842CDD">
      <w:pPr>
        <w:spacing w:line="360" w:lineRule="auto"/>
        <w:rPr>
          <w:sz w:val="26"/>
          <w:szCs w:val="26"/>
        </w:rPr>
      </w:pPr>
      <w:r w:rsidRPr="00037137">
        <w:rPr>
          <w:sz w:val="26"/>
          <w:szCs w:val="26"/>
        </w:rPr>
        <w:t>Az évet úgy tudtuk zárni, hogy a feladatellátás jelentős megterhelés mellett, de folyamatos volt, emellett a felsőoktatási feladatainkra is fókuszáltunk, ezeket teljesítettük.</w:t>
      </w:r>
      <w:r w:rsidR="00A67D68">
        <w:rPr>
          <w:sz w:val="26"/>
          <w:szCs w:val="26"/>
        </w:rPr>
        <w:t xml:space="preserve"> </w:t>
      </w:r>
      <w:r w:rsidRPr="00037137">
        <w:rPr>
          <w:sz w:val="26"/>
          <w:szCs w:val="26"/>
        </w:rPr>
        <w:t>Az év végén láthatóvá vált, hogy a korábban tervezett létszámbővítést megfontolt, és szükséges-elégséges mértékben végre kell hajtani.</w:t>
      </w:r>
      <w:r w:rsidR="00A67D68">
        <w:rPr>
          <w:sz w:val="26"/>
          <w:szCs w:val="26"/>
        </w:rPr>
        <w:t xml:space="preserve"> </w:t>
      </w:r>
    </w:p>
    <w:p w:rsidR="00037137" w:rsidRPr="00037137" w:rsidRDefault="00037137" w:rsidP="00842CDD">
      <w:pPr>
        <w:spacing w:line="360" w:lineRule="auto"/>
        <w:rPr>
          <w:sz w:val="26"/>
          <w:szCs w:val="26"/>
        </w:rPr>
      </w:pPr>
      <w:r w:rsidRPr="00037137">
        <w:rPr>
          <w:sz w:val="26"/>
          <w:szCs w:val="26"/>
        </w:rPr>
        <w:t>A felsőoktatáshoz illeszkedő eddigi diagnosztikus tapasztalataink és új profilunk alapján mindenképp az ábrázolódik, hogy a tevékenység hasznos tartalmakat illeszt gyakorlói repertoárunkba, így fontos kapacitásaink olyan módon történő kihasználása, hogy a tudományos és oktatási tartalmakkal való foglalkozásra is legyen lehetőség.</w:t>
      </w:r>
      <w:r w:rsidR="00A67D68">
        <w:rPr>
          <w:sz w:val="26"/>
          <w:szCs w:val="26"/>
        </w:rPr>
        <w:t xml:space="preserve"> </w:t>
      </w:r>
      <w:r w:rsidRPr="00037137">
        <w:rPr>
          <w:sz w:val="26"/>
          <w:szCs w:val="26"/>
        </w:rPr>
        <w:t>Az ezen való munkálkodásunk folyamatos.</w:t>
      </w:r>
    </w:p>
    <w:p w:rsidR="00037137" w:rsidRDefault="00037137" w:rsidP="00842CDD">
      <w:pPr>
        <w:spacing w:line="360" w:lineRule="auto"/>
        <w:rPr>
          <w:color w:val="000000" w:themeColor="text1"/>
          <w:sz w:val="26"/>
          <w:szCs w:val="26"/>
        </w:rPr>
      </w:pPr>
    </w:p>
    <w:p w:rsidR="00A67D68" w:rsidRPr="00037137" w:rsidRDefault="00A67D68" w:rsidP="00842CDD">
      <w:pPr>
        <w:spacing w:line="360" w:lineRule="auto"/>
        <w:rPr>
          <w:color w:val="000000" w:themeColor="text1"/>
          <w:sz w:val="26"/>
          <w:szCs w:val="26"/>
        </w:rPr>
      </w:pPr>
    </w:p>
    <w:p w:rsidR="00BA76ED" w:rsidRDefault="00BA76ED">
      <w:pPr>
        <w:spacing w:after="200" w:line="276" w:lineRule="auto"/>
        <w:jc w:val="left"/>
        <w:rPr>
          <w:b/>
          <w:sz w:val="26"/>
          <w:szCs w:val="26"/>
        </w:rPr>
      </w:pPr>
      <w:r>
        <w:rPr>
          <w:b/>
          <w:sz w:val="26"/>
          <w:szCs w:val="26"/>
        </w:rPr>
        <w:br w:type="page"/>
      </w:r>
    </w:p>
    <w:p w:rsidR="00037137" w:rsidRPr="00BA76ED" w:rsidRDefault="00037137" w:rsidP="00842CDD">
      <w:pPr>
        <w:spacing w:line="360" w:lineRule="auto"/>
        <w:rPr>
          <w:b/>
          <w:i/>
          <w:sz w:val="26"/>
          <w:szCs w:val="26"/>
        </w:rPr>
      </w:pPr>
      <w:r w:rsidRPr="00BA76ED">
        <w:rPr>
          <w:b/>
          <w:i/>
          <w:sz w:val="26"/>
          <w:szCs w:val="26"/>
        </w:rPr>
        <w:lastRenderedPageBreak/>
        <w:t>ELTE Bolyai János Gyakorló Általános Iskola és Gimnázium</w:t>
      </w:r>
    </w:p>
    <w:p w:rsidR="00037137" w:rsidRPr="00037137" w:rsidRDefault="00037137" w:rsidP="00842CDD">
      <w:pPr>
        <w:autoSpaceDE w:val="0"/>
        <w:autoSpaceDN w:val="0"/>
        <w:adjustRightInd w:val="0"/>
        <w:spacing w:line="360" w:lineRule="auto"/>
        <w:rPr>
          <w:sz w:val="26"/>
          <w:szCs w:val="26"/>
        </w:rPr>
      </w:pPr>
      <w:r w:rsidRPr="00037137">
        <w:rPr>
          <w:sz w:val="26"/>
          <w:szCs w:val="26"/>
        </w:rPr>
        <w:t>Az ELTE Bolyai János Gyakorló Általános Iskola és Gimnázium Szombathely egyik legkeresettebb oktatási intézménye. Az intézmény megőrizte vezető helyét a megye gimnáziumai között. Az ELTE gyakorló iskolája 12 évfolyammal meghatározó szerepet tölt be a térség pedagógus képzésében is.</w:t>
      </w:r>
    </w:p>
    <w:p w:rsidR="00037137" w:rsidRPr="00037137" w:rsidRDefault="00037137" w:rsidP="00842CDD">
      <w:pPr>
        <w:autoSpaceDE w:val="0"/>
        <w:autoSpaceDN w:val="0"/>
        <w:adjustRightInd w:val="0"/>
        <w:spacing w:line="360" w:lineRule="auto"/>
        <w:rPr>
          <w:sz w:val="26"/>
          <w:szCs w:val="26"/>
        </w:rPr>
      </w:pPr>
      <w:r w:rsidRPr="00037137">
        <w:rPr>
          <w:sz w:val="26"/>
          <w:szCs w:val="26"/>
        </w:rPr>
        <w:t xml:space="preserve">Az iskola pedagógiai programjának két fontos pillére az érték-, illetve személyiségközpontú nevelési irányultság, valamint a teljesítményelv. Ez olyan iskolai légkört jelent, amelyben a személyiség, a tehetség, a tudás, a szorgalom tiszteletet élvez, és alapvetően fontos a tanárok és a diákok együttműködése. </w:t>
      </w:r>
      <w:r w:rsidR="00A67D68">
        <w:rPr>
          <w:sz w:val="26"/>
          <w:szCs w:val="26"/>
        </w:rPr>
        <w:t xml:space="preserve"> </w:t>
      </w:r>
      <w:r w:rsidRPr="00037137">
        <w:rPr>
          <w:sz w:val="26"/>
          <w:szCs w:val="26"/>
        </w:rPr>
        <w:t>Az iskolai oktatómunkának kiemelkedően sikeres területei a természettudományok, a</w:t>
      </w:r>
      <w:r w:rsidR="00A67D68">
        <w:rPr>
          <w:sz w:val="26"/>
          <w:szCs w:val="26"/>
        </w:rPr>
        <w:t xml:space="preserve"> </w:t>
      </w:r>
      <w:r w:rsidRPr="00037137">
        <w:rPr>
          <w:sz w:val="26"/>
          <w:szCs w:val="26"/>
        </w:rPr>
        <w:t>matematika, a digitális kultúra, idegen nyelvek, valamint a történelem. Az eredményeket a belső vizsgarendszeren, az imponáló egyetemi felvételi arányokon túl az is hitelesíti, hogy diákjaink az említett területeken kiemelkedően szerepelnek megyei, országos és nemzetközi versenyeken. A legkiválóbb diákok eredményeiről, a felkészítő tanárok munkájáról az évenként megjelenő iskolai értesítő ad számot.</w:t>
      </w:r>
    </w:p>
    <w:p w:rsidR="00037137" w:rsidRPr="00037137" w:rsidRDefault="00037137" w:rsidP="00842CDD">
      <w:pPr>
        <w:autoSpaceDE w:val="0"/>
        <w:autoSpaceDN w:val="0"/>
        <w:adjustRightInd w:val="0"/>
        <w:spacing w:line="360" w:lineRule="auto"/>
        <w:rPr>
          <w:sz w:val="26"/>
          <w:szCs w:val="26"/>
        </w:rPr>
      </w:pPr>
      <w:r w:rsidRPr="00037137">
        <w:rPr>
          <w:sz w:val="26"/>
          <w:szCs w:val="26"/>
        </w:rPr>
        <w:t>Az intézményben kiemelt szerepe van a tehetséggondozásnak. Az iskola Minősített Tehetségműhelyként működik és egyike az országban összesen 12 működő Matematika Tudásközpontnak is. Emellett az Oktatási Hivatal hivatalos Bázisintézménye is egyben.</w:t>
      </w:r>
    </w:p>
    <w:p w:rsidR="00037137" w:rsidRPr="00037137" w:rsidRDefault="00037137" w:rsidP="00842CDD">
      <w:pPr>
        <w:autoSpaceDE w:val="0"/>
        <w:autoSpaceDN w:val="0"/>
        <w:adjustRightInd w:val="0"/>
        <w:spacing w:line="360" w:lineRule="auto"/>
        <w:rPr>
          <w:sz w:val="26"/>
          <w:szCs w:val="26"/>
        </w:rPr>
      </w:pPr>
      <w:r w:rsidRPr="00037137">
        <w:rPr>
          <w:sz w:val="26"/>
          <w:szCs w:val="26"/>
        </w:rPr>
        <w:t>2020-ban indítottuk el a belső mentorhálózatot, melynek eredményeképpen a diákok személyre szabott támogatás mellett bontakoztathatják ki tehetségüket az egyes tudományterületeken.</w:t>
      </w:r>
      <w:r w:rsidR="00A67D68">
        <w:rPr>
          <w:sz w:val="26"/>
          <w:szCs w:val="26"/>
        </w:rPr>
        <w:t xml:space="preserve"> </w:t>
      </w:r>
      <w:r w:rsidRPr="00037137">
        <w:rPr>
          <w:sz w:val="26"/>
          <w:szCs w:val="26"/>
        </w:rPr>
        <w:t>Az oktató – nevelő munka még hatékonyabbá tételének érdekében több Európai Uniós projekt részese az iskola, de évek óta sikerrel pályázik a Határtalanul programban is, így felvidéki és erdélyi kirándulásokat is szervez a diákok számára.</w:t>
      </w:r>
    </w:p>
    <w:p w:rsidR="00037137" w:rsidRPr="00037137" w:rsidRDefault="00037137" w:rsidP="00842CDD">
      <w:pPr>
        <w:autoSpaceDE w:val="0"/>
        <w:autoSpaceDN w:val="0"/>
        <w:adjustRightInd w:val="0"/>
        <w:spacing w:line="360" w:lineRule="auto"/>
        <w:rPr>
          <w:sz w:val="26"/>
          <w:szCs w:val="26"/>
        </w:rPr>
      </w:pPr>
      <w:r w:rsidRPr="00037137">
        <w:rPr>
          <w:sz w:val="26"/>
          <w:szCs w:val="26"/>
        </w:rPr>
        <w:t xml:space="preserve">Az iskolában több mint 1000 diák tanul 85 – többségében magasan kvalifikált, az egyetem módszertani és egyéb kutatásaiban is részt vállaló – pedagógus irányításával. </w:t>
      </w:r>
    </w:p>
    <w:p w:rsidR="00037137" w:rsidRPr="00037137" w:rsidRDefault="00037137" w:rsidP="00842CDD">
      <w:pPr>
        <w:autoSpaceDE w:val="0"/>
        <w:autoSpaceDN w:val="0"/>
        <w:adjustRightInd w:val="0"/>
        <w:spacing w:line="360" w:lineRule="auto"/>
        <w:rPr>
          <w:sz w:val="26"/>
          <w:szCs w:val="26"/>
        </w:rPr>
      </w:pPr>
      <w:r w:rsidRPr="00037137">
        <w:rPr>
          <w:sz w:val="26"/>
          <w:szCs w:val="26"/>
        </w:rPr>
        <w:t xml:space="preserve">2020 komoly kihívások elé állította az oktatást, így intézményünk tavasszal teljesen, ősszel pedig részben átállt a digitális munkarendre (1-8. évfolyamon jelenléti oktatás mellett folytatódott a munka). Az oktatás hatékony folytatása érdekében olyan irányelveket fogadott el a tantestület, mely lehetővé tette az </w:t>
      </w:r>
      <w:proofErr w:type="gramStart"/>
      <w:r w:rsidRPr="00037137">
        <w:rPr>
          <w:sz w:val="26"/>
          <w:szCs w:val="26"/>
        </w:rPr>
        <w:t>on-line</w:t>
      </w:r>
      <w:proofErr w:type="gramEnd"/>
      <w:r w:rsidRPr="00037137">
        <w:rPr>
          <w:sz w:val="26"/>
          <w:szCs w:val="26"/>
        </w:rPr>
        <w:t xml:space="preserve"> tanítás hatékonyságának megőrzését. Az egységes oktatási platform megválasztása mellett az órákat órarend szerint </w:t>
      </w:r>
      <w:proofErr w:type="gramStart"/>
      <w:r w:rsidRPr="00037137">
        <w:rPr>
          <w:sz w:val="26"/>
          <w:szCs w:val="26"/>
        </w:rPr>
        <w:t>on-line</w:t>
      </w:r>
      <w:proofErr w:type="gramEnd"/>
      <w:r w:rsidRPr="00037137">
        <w:rPr>
          <w:sz w:val="26"/>
          <w:szCs w:val="26"/>
        </w:rPr>
        <w:t xml:space="preserve"> tartják továbbra is a pedagógusok, mely elengedhetetlen </w:t>
      </w:r>
      <w:r w:rsidRPr="00037137">
        <w:rPr>
          <w:sz w:val="26"/>
          <w:szCs w:val="26"/>
        </w:rPr>
        <w:lastRenderedPageBreak/>
        <w:t>a sikeres továbbhaladás érdekében. A digitális távoktatás eredményességéről kérdőíves felmérést végeztünk 1-6. évfolyamon a szülők, 7-12. évfolyamon a diákok körében, majd az így kapott visszajelzések alapján fontos feladat volt a digitális munkarend tökéletesebbé tétele 2020-ban. Ebben a nehéz helyzetben 2020 tavaszán 111 diák tett sikeres érettségi vizsgát, majd jutott be hazai, vagy külföldi egyetemekre. Diákjaink 10 százaléka választ külföldi egyetemet továbbtanulási célul.</w:t>
      </w:r>
    </w:p>
    <w:p w:rsidR="00037137" w:rsidRPr="00037137" w:rsidRDefault="00037137" w:rsidP="00BA76ED">
      <w:pPr>
        <w:autoSpaceDE w:val="0"/>
        <w:autoSpaceDN w:val="0"/>
        <w:adjustRightInd w:val="0"/>
        <w:spacing w:after="240" w:line="360" w:lineRule="auto"/>
        <w:rPr>
          <w:sz w:val="26"/>
          <w:szCs w:val="26"/>
        </w:rPr>
      </w:pPr>
      <w:r w:rsidRPr="00037137">
        <w:rPr>
          <w:sz w:val="26"/>
          <w:szCs w:val="26"/>
        </w:rPr>
        <w:t xml:space="preserve">A Bolyai köznevelési feladatainak ellátása mellett a Berzsenyi Dániel Tanárképző Központ gyakorlati képzési helyéül is szolgál. A kialakult pandémiás helyzetben a hallgatók részben </w:t>
      </w:r>
      <w:proofErr w:type="gramStart"/>
      <w:r w:rsidRPr="00037137">
        <w:rPr>
          <w:sz w:val="26"/>
          <w:szCs w:val="26"/>
        </w:rPr>
        <w:t>on-line</w:t>
      </w:r>
      <w:proofErr w:type="gramEnd"/>
      <w:r w:rsidRPr="00037137">
        <w:rPr>
          <w:sz w:val="26"/>
          <w:szCs w:val="26"/>
        </w:rPr>
        <w:t xml:space="preserve"> oktatási formában, majd 2020 őszén döntően jelenléti oktatásban teljesítették szakterületi tanítási gyakorlatukat. Az év során 28 vezetőtanár irányításával 204 tanárképzésben részt vevő hallgató tanítási gyakorlatának adtunk helyszínt. A Tanítóképzésben az alsó tagozaton csoportos tanítási gyakorlaton, egyéni komplex pedagógiai gyakorlatokon, valamint műveltségterületi csoportos tanítási gyakorlaton 87 nappali és 50 levelező tagozatos hallgató vett részt 18 vezetőtanár irányításával.</w:t>
      </w:r>
      <w:r w:rsidR="00A67D68">
        <w:rPr>
          <w:sz w:val="26"/>
          <w:szCs w:val="26"/>
        </w:rPr>
        <w:t xml:space="preserve"> </w:t>
      </w:r>
      <w:r w:rsidRPr="00037137">
        <w:rPr>
          <w:sz w:val="26"/>
          <w:szCs w:val="26"/>
        </w:rPr>
        <w:t>Bár 2020 nem kedvezett a közösségi programok megrendezésének, az iskola mégis fontosnak tartotta, hogy a diákok több táborban is részt vehessenek. Megrendezésre kerültek a vízi táborok és a turisztika tábor, valamint szeptemberben az osztályok megszervezhették a megszokott osztálykirándulásaikat. A lehetőségekhez mérten sikerrel folytattuk a Bolyai Galéria kiállítás sorozatát és a „Bolyai esték” rendezvény sorozatot is.</w:t>
      </w:r>
    </w:p>
    <w:p w:rsidR="00037137" w:rsidRPr="00BA76ED" w:rsidRDefault="00037137" w:rsidP="00842CDD">
      <w:pPr>
        <w:spacing w:line="360" w:lineRule="auto"/>
        <w:rPr>
          <w:b/>
          <w:i/>
          <w:sz w:val="26"/>
          <w:szCs w:val="26"/>
          <w:lang w:eastAsia="en-US"/>
        </w:rPr>
      </w:pPr>
      <w:r w:rsidRPr="00BA76ED">
        <w:rPr>
          <w:b/>
          <w:i/>
          <w:sz w:val="26"/>
          <w:szCs w:val="26"/>
          <w:lang w:eastAsia="en-US"/>
        </w:rPr>
        <w:t xml:space="preserve">ELTE Savaria Regionális Pedagógiai Szolgáltató és Kutató Központ </w:t>
      </w:r>
    </w:p>
    <w:p w:rsidR="00037137" w:rsidRPr="00037137" w:rsidRDefault="00037137" w:rsidP="00842CDD">
      <w:pPr>
        <w:spacing w:line="360" w:lineRule="auto"/>
        <w:rPr>
          <w:bCs/>
          <w:sz w:val="26"/>
          <w:szCs w:val="26"/>
        </w:rPr>
      </w:pPr>
      <w:r w:rsidRPr="00037137">
        <w:rPr>
          <w:sz w:val="26"/>
          <w:szCs w:val="26"/>
        </w:rPr>
        <w:t>A Központ az ELTE többcélú közös igazgatású, pedagógiai-szakmai szolgáltatásokat nyújtó köznevelési intézménye Szombathelyen. A Szakmai Szolgáltató Intézményegység alapfeladata pedagógiai-szakmai szolgáltatások nyújtása köznevelési intézmények, pedagógusok és tanulók számára a jogszabály által meghatározott nyolc szolgáltatási területen.</w:t>
      </w:r>
      <w:r w:rsidRPr="00037137">
        <w:rPr>
          <w:bCs/>
          <w:sz w:val="26"/>
          <w:szCs w:val="26"/>
        </w:rPr>
        <w:t xml:space="preserve"> A Központ a szolgáltatásokat 2020-ban is Vas megyében </w:t>
      </w:r>
      <w:proofErr w:type="gramStart"/>
      <w:r w:rsidRPr="00037137">
        <w:rPr>
          <w:bCs/>
          <w:sz w:val="26"/>
          <w:szCs w:val="26"/>
        </w:rPr>
        <w:t>teljes körűen</w:t>
      </w:r>
      <w:proofErr w:type="gramEnd"/>
      <w:r w:rsidRPr="00037137">
        <w:rPr>
          <w:bCs/>
          <w:sz w:val="26"/>
          <w:szCs w:val="26"/>
        </w:rPr>
        <w:t xml:space="preserve">, a régióban igény szerint végezte. A szolgáltatási területek közül kiemelten kezelte a pedagógusok tanulásának támogatását, a mérés-értékelést és a tehetséggondozást. A vírushelyzet miatt 2020 tavaszán a jelenléti szakmai programok, képzések, versenyek lemondásra, illetve őszi halasztásra kerültek. Az ősz folyamán a programok többsége online valósult meg, illetve elkezdődött a szakmai tartalmak online </w:t>
      </w:r>
      <w:r w:rsidRPr="00037137">
        <w:rPr>
          <w:bCs/>
          <w:sz w:val="26"/>
          <w:szCs w:val="26"/>
        </w:rPr>
        <w:lastRenderedPageBreak/>
        <w:t xml:space="preserve">térre történő átdolgozása is, így összességében 2020-ban a tanulástámogató szakmai programokon 74 képzési formában 1393 pedagógus vett részt. A Központ </w:t>
      </w:r>
      <w:proofErr w:type="gramStart"/>
      <w:r w:rsidRPr="00037137">
        <w:rPr>
          <w:bCs/>
          <w:sz w:val="26"/>
          <w:szCs w:val="26"/>
        </w:rPr>
        <w:t>hét  darab</w:t>
      </w:r>
      <w:proofErr w:type="gramEnd"/>
      <w:r w:rsidRPr="00037137">
        <w:rPr>
          <w:bCs/>
          <w:sz w:val="26"/>
          <w:szCs w:val="26"/>
        </w:rPr>
        <w:t xml:space="preserve"> új pedagógus-továbbképzést fejlesztett és alapított, többek között alfa generáció, élménypedagógia, autizmus témában, illetve megtörtént tíz darab már működő továbbképzés online kontakt formára történő átdolgozása is. Az intézmény a mérés-értékelési szolgáltatáson belül 1340 feladattal bővítette kilenc tantárgyból a valóság-közeli feladatbankját. Két országos és négy megyei tanulmányi versenyt szervezett, összesen 7520 diák részvételével. </w:t>
      </w:r>
    </w:p>
    <w:p w:rsidR="00037137" w:rsidRPr="00037137" w:rsidRDefault="00037137" w:rsidP="00842CDD">
      <w:pPr>
        <w:spacing w:line="360" w:lineRule="auto"/>
        <w:rPr>
          <w:sz w:val="26"/>
          <w:szCs w:val="26"/>
        </w:rPr>
      </w:pPr>
      <w:r w:rsidRPr="00037137">
        <w:rPr>
          <w:sz w:val="26"/>
          <w:szCs w:val="26"/>
        </w:rPr>
        <w:t>A Felsőoktatási és Kutatási Intézményegység fő tevékenysége 2020-ban is a szombathelyi tanárképzés gyakorlatainak, alkalmassági és záróvizsgáinak szervezése, koordinálása volt együttműködve a Berzsenyi Dániel Pedagógusképző Központtal. Az SRPSZKK két bizottságban 172 fő részvételével bonyolított le tanári alkalmassági vizsgákat. 16 bizottságban szervezett tanári záróvizsgákat 67 hallgató részvételével. A Bolyai Gimnáziumban 28 rövid ciklusú és 71 osztatlan tanár szakos hallgató végezte a szakterületi gyakorlatát a Központ koordinálásával. A partnerintézményekben 18 rövid ciklusú és 59 osztatlan tanár szakos hallgató szakterületi gyakorlatát a Központ szervezte meg. Az osztatlan tanár szakos hallgatóknál 88, míg a rövid ciklusú hallgatóknál 19 összefüggő gyakorlat szervezésére került sor, 194 mentor bevonásával.</w:t>
      </w:r>
    </w:p>
    <w:p w:rsidR="00037137" w:rsidRPr="00037137" w:rsidRDefault="00037137" w:rsidP="00842CDD">
      <w:pPr>
        <w:spacing w:line="360" w:lineRule="auto"/>
        <w:rPr>
          <w:sz w:val="26"/>
          <w:szCs w:val="26"/>
        </w:rPr>
      </w:pPr>
      <w:r w:rsidRPr="00037137">
        <w:rPr>
          <w:sz w:val="26"/>
          <w:szCs w:val="26"/>
        </w:rPr>
        <w:t>A kötelező alapfeladatok mellett a Központ 2020-ban is két nagy – egy hazai és egy nemzetközi – projektben is számos tevékenységet végezett. Az EFOP-3.1.2. Mindenki Iskolája projekt keretében az ELTE Regionális Képzési Alközpontjaként 2020-ban Vas, Zala, Veszprém és Győr-Moson-Sopron megye 39 iskolájában 51 képzési csoportban 11 akkreditált pedagógus-továbbképzésben 978 pedagógus részvételével szervezett kihelyezett nevelőtestületi szintű továbbképzéseket.</w:t>
      </w:r>
    </w:p>
    <w:p w:rsidR="00037137" w:rsidRPr="00037137" w:rsidRDefault="00037137" w:rsidP="00842CDD">
      <w:pPr>
        <w:spacing w:line="360" w:lineRule="auto"/>
        <w:rPr>
          <w:sz w:val="26"/>
          <w:szCs w:val="26"/>
        </w:rPr>
      </w:pPr>
      <w:r w:rsidRPr="00037137">
        <w:rPr>
          <w:sz w:val="26"/>
          <w:szCs w:val="26"/>
        </w:rPr>
        <w:t xml:space="preserve">A CODES ATHU 074. sz. osztrák-magyar Interreg projekt keretében az SRPSZKK négy osztrák partnerrel dolgozott együtt. 2020-ban is folytatódott az alsó tagozatos tanulók kompetenciaalapú tanulásának támogatását célzó fejlesztés a három nyugat-dunántúli megyében három információs és tanácsadó központ (Sopron, Szombathely, Nagykanizsa) koordinációjával. A pályázatba bevont 49 általános iskola pedagógusai számára 17 darab online tréning, képzés zajlott 154 fő részvételével, míg 2020-ra a valóságközeli feladatbank négy kompetenciaterületen (szövegértés, matematika, természettudomány, szociális és érzelmi kompetencia) 2960 darab feladatszámra bővült.  </w:t>
      </w:r>
    </w:p>
    <w:p w:rsidR="00D37F3C" w:rsidRPr="00D94418" w:rsidRDefault="00D37F3C" w:rsidP="00A67D68">
      <w:pPr>
        <w:spacing w:after="120" w:line="360" w:lineRule="auto"/>
        <w:outlineLvl w:val="2"/>
        <w:rPr>
          <w:b/>
          <w:bCs/>
          <w:sz w:val="24"/>
          <w:szCs w:val="24"/>
        </w:rPr>
      </w:pPr>
      <w:bookmarkStart w:id="38" w:name="_Toc68277464"/>
      <w:bookmarkStart w:id="39" w:name="_Hlk66979293"/>
      <w:r w:rsidRPr="00D94418">
        <w:rPr>
          <w:b/>
          <w:bCs/>
          <w:sz w:val="24"/>
          <w:szCs w:val="24"/>
        </w:rPr>
        <w:lastRenderedPageBreak/>
        <w:t>6.2. ELTE Tanárképző Központ</w:t>
      </w:r>
      <w:bookmarkEnd w:id="38"/>
    </w:p>
    <w:p w:rsidR="00D37F3C" w:rsidRPr="002719E9" w:rsidRDefault="00D37F3C" w:rsidP="00842CDD">
      <w:pPr>
        <w:spacing w:line="360" w:lineRule="auto"/>
        <w:rPr>
          <w:b/>
          <w:sz w:val="24"/>
          <w:szCs w:val="24"/>
        </w:rPr>
      </w:pPr>
      <w:r w:rsidRPr="002719E9">
        <w:rPr>
          <w:sz w:val="24"/>
          <w:szCs w:val="24"/>
        </w:rPr>
        <w:t>Az ELTE Tanárképző Központban 2020-ban is folytatódtak a szakmai stratégiai feladatok ellátását és a hivatali munkavégzés hatékonyságának a növelését támogató munkálatok. A TKK a következő területeken végzett eredményesen különböző tevékenységeket</w:t>
      </w:r>
    </w:p>
    <w:p w:rsidR="002719E9" w:rsidRDefault="00D37F3C" w:rsidP="00842CDD">
      <w:pPr>
        <w:pStyle w:val="NormlWeb"/>
        <w:spacing w:before="0" w:beforeAutospacing="0" w:after="0" w:afterAutospacing="0" w:line="360" w:lineRule="auto"/>
        <w:jc w:val="both"/>
        <w:rPr>
          <w:color w:val="000000"/>
        </w:rPr>
      </w:pPr>
      <w:r w:rsidRPr="00453C5D">
        <w:rPr>
          <w:color w:val="000000"/>
        </w:rPr>
        <w:t>Szakmai-stratégiai feladatok ellátása: a tanárképzéssel kapcsolatos szakmai koordináló feladatok ellátása; oktatói és hallgatói szakmai programok, műhelyek szervezése az Egyetemen belül és együttműködve hazai</w:t>
      </w:r>
      <w:r>
        <w:rPr>
          <w:color w:val="000000"/>
        </w:rPr>
        <w:t xml:space="preserve">, </w:t>
      </w:r>
      <w:r w:rsidRPr="00453C5D">
        <w:rPr>
          <w:color w:val="000000"/>
        </w:rPr>
        <w:t>külhoni társegyetem</w:t>
      </w:r>
      <w:r>
        <w:rPr>
          <w:color w:val="000000"/>
        </w:rPr>
        <w:t>ekk</w:t>
      </w:r>
      <w:r w:rsidRPr="00453C5D">
        <w:rPr>
          <w:color w:val="000000"/>
        </w:rPr>
        <w:t>el; közreműködés az intézményi akkreditációs folyamatban; pedagógus-továbbképzések szervezése; szakmai tananyagok kidolgozásának koordinálása; a köznevelési gyakorlóintézmények szakmai vizsgálatának koordinálása; a minőségfejlesztést támogató elvek és eljárásrendek kidolgozása, bővítése, kérdőíves vizsgálatok szervezése a TKK Szakmai Kollégiuma keretében; a pedagógusképzési egyetemi testületek munkájának támogatása; közreműködés országos konzorciumi bizottságokban; a szakmai kapcsolatok és a kommunikáció erősítése az oktatókkal, a hallgatókkal, a társegyetemek és a külhoni egyetemek munkatársaival, a Fenntartó intézményekkel.</w:t>
      </w:r>
    </w:p>
    <w:p w:rsidR="00D37F3C" w:rsidRPr="007F2080" w:rsidRDefault="00D37F3C" w:rsidP="007F2080">
      <w:pPr>
        <w:pStyle w:val="NormlWeb"/>
        <w:spacing w:before="0" w:beforeAutospacing="0" w:after="120" w:afterAutospacing="0" w:line="360" w:lineRule="auto"/>
        <w:jc w:val="both"/>
        <w:rPr>
          <w:color w:val="000000"/>
        </w:rPr>
      </w:pPr>
      <w:r w:rsidRPr="00453C5D">
        <w:rPr>
          <w:color w:val="000000"/>
        </w:rPr>
        <w:t>Komplex szakmai és hivatali, szervezési feladatok ellátása: a TKK működésével kapcsolatos adminisztratív és emberi erőforrás-fejlesztési feladatok ellátása, további munkafolyamatok digitalizációja; a rekrutációval kapcsolatos programok megvalósítása; a TKK-t érintő tanulmányi és a tanárképzési felvételi ügyekkel, az iskolai gyakorlatokkal, a partneriskolai hálózat bővítésével, a gyakorlatok</w:t>
      </w:r>
      <w:r>
        <w:rPr>
          <w:color w:val="000000"/>
        </w:rPr>
        <w:t>kal</w:t>
      </w:r>
      <w:r w:rsidRPr="00453C5D">
        <w:rPr>
          <w:color w:val="000000"/>
        </w:rPr>
        <w:t xml:space="preserve"> k</w:t>
      </w:r>
      <w:r>
        <w:rPr>
          <w:color w:val="000000"/>
        </w:rPr>
        <w:t>apcsolatos</w:t>
      </w:r>
      <w:r w:rsidRPr="00453C5D">
        <w:rPr>
          <w:color w:val="000000"/>
        </w:rPr>
        <w:t xml:space="preserve"> szerződések megkötésével és a szakzárás koordinálásával </w:t>
      </w:r>
      <w:r>
        <w:rPr>
          <w:color w:val="000000"/>
        </w:rPr>
        <w:t xml:space="preserve">összefüggő </w:t>
      </w:r>
      <w:r w:rsidRPr="00453C5D">
        <w:rPr>
          <w:color w:val="000000"/>
        </w:rPr>
        <w:t xml:space="preserve">feladatok ellátása. A TKK sikeresen szervezte a </w:t>
      </w:r>
      <w:r w:rsidRPr="00453C5D">
        <w:rPr>
          <w:i/>
          <w:iCs/>
          <w:color w:val="000000"/>
        </w:rPr>
        <w:t>Tanítsunk Magyarországért!</w:t>
      </w:r>
      <w:r w:rsidRPr="00453C5D">
        <w:rPr>
          <w:color w:val="000000"/>
        </w:rPr>
        <w:t xml:space="preserve"> programot az ELTE minden karáról érkező hallgatók, a</w:t>
      </w:r>
      <w:r>
        <w:rPr>
          <w:color w:val="000000"/>
        </w:rPr>
        <w:t xml:space="preserve"> közreműködő </w:t>
      </w:r>
      <w:r w:rsidRPr="00453C5D">
        <w:rPr>
          <w:color w:val="000000"/>
        </w:rPr>
        <w:t xml:space="preserve">oktatók és </w:t>
      </w:r>
      <w:r>
        <w:rPr>
          <w:color w:val="000000"/>
        </w:rPr>
        <w:t xml:space="preserve">a </w:t>
      </w:r>
      <w:r w:rsidRPr="00453C5D">
        <w:rPr>
          <w:color w:val="000000"/>
        </w:rPr>
        <w:t>partneriskol</w:t>
      </w:r>
      <w:r>
        <w:rPr>
          <w:color w:val="000000"/>
        </w:rPr>
        <w:t>ák</w:t>
      </w:r>
      <w:r w:rsidRPr="00453C5D">
        <w:rPr>
          <w:color w:val="000000"/>
        </w:rPr>
        <w:t xml:space="preserve"> részvételével.</w:t>
      </w:r>
    </w:p>
    <w:p w:rsidR="002719E9" w:rsidRPr="00A67D68" w:rsidRDefault="00D37F3C" w:rsidP="00842CDD">
      <w:pPr>
        <w:spacing w:line="360" w:lineRule="auto"/>
        <w:rPr>
          <w:sz w:val="24"/>
          <w:szCs w:val="24"/>
        </w:rPr>
      </w:pPr>
      <w:r w:rsidRPr="00034941">
        <w:rPr>
          <w:sz w:val="24"/>
          <w:szCs w:val="24"/>
        </w:rPr>
        <w:t>A T</w:t>
      </w:r>
      <w:r>
        <w:rPr>
          <w:sz w:val="24"/>
          <w:szCs w:val="24"/>
        </w:rPr>
        <w:t>KK</w:t>
      </w:r>
      <w:r w:rsidRPr="00034941">
        <w:rPr>
          <w:sz w:val="24"/>
          <w:szCs w:val="24"/>
        </w:rPr>
        <w:t xml:space="preserve"> részben szakmai, részben hivatali</w:t>
      </w:r>
      <w:r>
        <w:rPr>
          <w:sz w:val="24"/>
          <w:szCs w:val="24"/>
        </w:rPr>
        <w:t xml:space="preserve">, szervezési feladatokat lát el, </w:t>
      </w:r>
      <w:r w:rsidRPr="00034941">
        <w:rPr>
          <w:sz w:val="24"/>
          <w:szCs w:val="24"/>
        </w:rPr>
        <w:t>a következő főbb eredmények születtek 20</w:t>
      </w:r>
      <w:r>
        <w:rPr>
          <w:sz w:val="24"/>
          <w:szCs w:val="24"/>
        </w:rPr>
        <w:t>20</w:t>
      </w:r>
      <w:r w:rsidRPr="00034941">
        <w:rPr>
          <w:sz w:val="24"/>
          <w:szCs w:val="24"/>
        </w:rPr>
        <w:t>-b</w:t>
      </w:r>
      <w:r>
        <w:rPr>
          <w:sz w:val="24"/>
          <w:szCs w:val="24"/>
        </w:rPr>
        <w:t>a</w:t>
      </w:r>
      <w:r w:rsidRPr="00034941">
        <w:rPr>
          <w:sz w:val="24"/>
          <w:szCs w:val="24"/>
        </w:rPr>
        <w:t>n.</w:t>
      </w:r>
    </w:p>
    <w:p w:rsidR="00D37F3C" w:rsidRPr="00A67D68" w:rsidRDefault="00D37F3C" w:rsidP="00842CDD">
      <w:pPr>
        <w:spacing w:line="360" w:lineRule="auto"/>
        <w:rPr>
          <w:b/>
          <w:bCs/>
          <w:i/>
          <w:sz w:val="24"/>
          <w:szCs w:val="24"/>
        </w:rPr>
      </w:pPr>
      <w:r w:rsidRPr="00A67D68">
        <w:rPr>
          <w:b/>
          <w:bCs/>
          <w:i/>
          <w:sz w:val="24"/>
          <w:szCs w:val="24"/>
        </w:rPr>
        <w:t>A tanárképzéssel kapcsolatos szakmai stratégiai feladatok ellátása</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Az ELTE intézményi akkreditációjával, a tanárképzéssel összefüggő szakmai feladatok megvalósítása, a MAB-látogatásra való felkészülés és a látogatás tanárképzési moduljának a koordinálása.</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 xml:space="preserve">A hosszú távú pedagógusképzési stratégia kidolgozásához szükséges alapozó feladatok megvalósítása (a 2019-ben kialakított új pedagógusképzési testületi rendszer működésének a támogatása; a 2019-ben elfogadott új Köznevelési Szabályzatban megfogalmazott feladatokhoz ütemterv összeállítása; a TKK új SZMSZ-éből következő eljárásrendek </w:t>
      </w:r>
      <w:r w:rsidRPr="00A67D68">
        <w:rPr>
          <w:sz w:val="24"/>
          <w:szCs w:val="24"/>
        </w:rPr>
        <w:lastRenderedPageBreak/>
        <w:t>továbbfejlesztése; a szombathelyi képzési hellyel közös minőségfejlesztési elvek kidolgozása).</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Az ELTE köznevelési gyakorlóintézményeire vonatkozó belső szakmai vizsgálat menetrendjének a kidolgozása és az első szakasz koordinálása: adatgyűjtés és kapacitásvizsgálat az intézményekben, a vezetőpedagógusi végzettségek áttekintése, a további vizsgálat szakmai elveinek kidolgozása.</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Az osztatlan tanárképzés átalakításával kapcsolatban EMMI- és ITM-munkaanyagok véleményeztetése a karok által, a szakterületi vélemények összeszerkesztése és továbbítása.</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Részvétel az EMMI, az ITM és az MRK osztatlan tanárképzéssel foglalkozó konzorciumi bizottságok munkájában az ELTE TKK képviseletében.</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 közismereti tanárképzéssel foglalkozó társegyetemek pedagógusképző központjainak és intézeteinek vezetőiből szakmai műhely megalakítása, online szakmai találkozók szervezése.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 szakmai egyeztetés koordinálása az MRK által küldött anyagokról az érettségi és a felvételi követelményekkel kapcsolatban.</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Budapesti és szombathelyi szakmódszertanos oktatókból közös műhelyek szervezése.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 gyakorlatokra vonatkozó hallgatói kérdőívek átdolgozása az online gyakorlatokhoz igazodva, együttműködés a Minőségfejlesztési Bizottsággal a kérdőíves vizsgálatokban.</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 kérdőíves vizsgálatok eredményeinek feldolgozására karközi munkacsoport megalakítása, a kutatási eredményekből tanulmányok készítése.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 xml:space="preserve">A TKK </w:t>
      </w:r>
      <w:r w:rsidRPr="00A67D68">
        <w:rPr>
          <w:i/>
          <w:iCs/>
          <w:sz w:val="24"/>
          <w:szCs w:val="24"/>
        </w:rPr>
        <w:t>Diszciplínák tanítása, a tanítás diszciplínái</w:t>
      </w:r>
      <w:r w:rsidRPr="00A67D68">
        <w:rPr>
          <w:sz w:val="24"/>
          <w:szCs w:val="24"/>
        </w:rPr>
        <w:t xml:space="preserve"> című szakkönyvsorozata számára új kötetek előkészítése.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 szaktárgyi tanítási gyakorlatot támogató, 2015-ben elfogadott szakmai koncepció kiegészítése.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Az összefüggő egyéni iskolai gyakorlatot támogató, 2016-ban elfogadott szakmai koncepció kiegészítése.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Az EFOP 3.4.3 egy részprogramjának a megszervezése, szakmai koordinálása a kedvezményezett járásban végzett gyakorlatokkal kapcsolatban: ösztöndíjpályázatok meghirdetése, hallgatói képzések szervezése, gyakorlatok szervezése.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Az EFOP 3.4.3 pályázat keretében két 30 órás akkreditált tanártovábbképzés programjának kidolgozása és a pilotképzések megszervezése.</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 xml:space="preserve">Az ITM </w:t>
      </w:r>
      <w:r w:rsidRPr="00A67D68">
        <w:rPr>
          <w:i/>
          <w:iCs/>
          <w:sz w:val="24"/>
          <w:szCs w:val="24"/>
        </w:rPr>
        <w:t>Tanítsunk Magyarországért!</w:t>
      </w:r>
      <w:r w:rsidRPr="00A67D68">
        <w:rPr>
          <w:sz w:val="24"/>
          <w:szCs w:val="24"/>
        </w:rPr>
        <w:t xml:space="preserve"> programjának az elindítása és koordinálása az ELTE-n több száz hallgató, 15 partneriskola és 13 fő oktató közreműködésével. Felkészítő, </w:t>
      </w:r>
      <w:r w:rsidRPr="00A67D68">
        <w:rPr>
          <w:sz w:val="24"/>
          <w:szCs w:val="24"/>
        </w:rPr>
        <w:lastRenderedPageBreak/>
        <w:t>valamint mentoráláskísérő kurzusok megszervezése, online tananyagok készítésének a koordinálása.</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Digitális oktatói képzések szerzése a Microsofttal közösen a tavaszi félévben.</w:t>
      </w:r>
    </w:p>
    <w:p w:rsidR="00D37F3C" w:rsidRPr="00A67D68" w:rsidRDefault="00D37F3C" w:rsidP="00241531">
      <w:pPr>
        <w:pStyle w:val="Listaszerbekezds"/>
        <w:numPr>
          <w:ilvl w:val="0"/>
          <w:numId w:val="36"/>
        </w:numPr>
        <w:spacing w:line="360" w:lineRule="auto"/>
        <w:ind w:left="426"/>
        <w:rPr>
          <w:sz w:val="24"/>
          <w:szCs w:val="24"/>
        </w:rPr>
      </w:pPr>
      <w:r w:rsidRPr="00A67D68">
        <w:rPr>
          <w:sz w:val="24"/>
          <w:szCs w:val="24"/>
        </w:rPr>
        <w:t>Részvétel egyetemi testületek munkájában (OKT, EVÉ, Szenátus, Költségvetési Tanács, OHÜB, Rekrutációs Bizottság, MFB, HOMB, Köznevelési Bizottság, ELTE Oktatásmódszertani Együttműködés Bizottsága).</w:t>
      </w:r>
    </w:p>
    <w:p w:rsidR="002719E9" w:rsidRPr="00A67D68" w:rsidRDefault="00D37F3C" w:rsidP="00241531">
      <w:pPr>
        <w:pStyle w:val="Listaszerbekezds"/>
        <w:numPr>
          <w:ilvl w:val="0"/>
          <w:numId w:val="36"/>
        </w:numPr>
        <w:spacing w:after="120" w:line="360" w:lineRule="auto"/>
        <w:ind w:left="425" w:hanging="357"/>
        <w:rPr>
          <w:sz w:val="24"/>
          <w:szCs w:val="24"/>
        </w:rPr>
      </w:pPr>
      <w:r w:rsidRPr="00A67D68">
        <w:rPr>
          <w:sz w:val="24"/>
          <w:szCs w:val="24"/>
        </w:rPr>
        <w:t>A testületi munka szakmai előkészítése, az ülések megszervezése, dokumentálása (Pedagógusképzés és Pedagógus-továbbképzési Tanács, Pedagógusképzés Egyeztető Testülete).</w:t>
      </w:r>
    </w:p>
    <w:p w:rsidR="00D37F3C" w:rsidRPr="00A67D68" w:rsidRDefault="00D37F3C" w:rsidP="00842CDD">
      <w:pPr>
        <w:spacing w:line="360" w:lineRule="auto"/>
        <w:rPr>
          <w:b/>
          <w:bCs/>
          <w:i/>
          <w:sz w:val="24"/>
          <w:szCs w:val="24"/>
        </w:rPr>
      </w:pPr>
      <w:r w:rsidRPr="00A67D68">
        <w:rPr>
          <w:b/>
          <w:bCs/>
          <w:i/>
          <w:sz w:val="24"/>
          <w:szCs w:val="24"/>
        </w:rPr>
        <w:t>A kommunikációval és a szakmai kapcsolatokkal kapcsolatos feladatok ellátása</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Szakmai egyeztetések az egyetemi vezetőkkel, a kari vezetőkkel, a BDPK, az EHÖK vezetőivel, a kari tanárképzési referensekkel, az ELTE-vel közös képzést folytató intézmények vezetőivel, az EMMI, az ITM, az OH munkatársaival, a társegyetemek tanárképzési vezetőivel, a gyakorlóiskolák és a partneriskolák vezetőivel, pedagógusaival.</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Szakmai műhelyek szervezése a társintézmények és a gyakorlóintézmények tanárképzési vezetőivel.</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Nemzetközi kapcsolatok erősítése a Kárpát-medencei külhoni társegyetemekkel, külhoni vendégelőadók meghívása, online előadások szervezése.</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Folyamatos kapcsolattartás kari és egyetemi hallgatói képviselőkkel.</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A TKK honlapjának a gondozása, továbbfejlesztése (új menüpontok kialakítása, friss szakmai anyagok publikálása, a tantervek és tételsorok frissítése).</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Aktuális információk közzététele a TKK Facebook-oldalán.</w:t>
      </w:r>
    </w:p>
    <w:p w:rsidR="00D37F3C" w:rsidRPr="00A67D68" w:rsidRDefault="00D37F3C" w:rsidP="00241531">
      <w:pPr>
        <w:pStyle w:val="Listaszerbekezds"/>
        <w:numPr>
          <w:ilvl w:val="0"/>
          <w:numId w:val="37"/>
        </w:numPr>
        <w:spacing w:line="360" w:lineRule="auto"/>
        <w:ind w:left="426"/>
        <w:rPr>
          <w:sz w:val="24"/>
          <w:szCs w:val="24"/>
        </w:rPr>
      </w:pPr>
      <w:r w:rsidRPr="00A67D68">
        <w:rPr>
          <w:sz w:val="24"/>
          <w:szCs w:val="24"/>
        </w:rPr>
        <w:t>Részvétel országos és nemzetközi szakmai fórumokon, konferenciákon a TKK, az ELTE képviseletében.</w:t>
      </w:r>
    </w:p>
    <w:p w:rsidR="002719E9" w:rsidRPr="00A67D68" w:rsidRDefault="00D37F3C" w:rsidP="00241531">
      <w:pPr>
        <w:pStyle w:val="Listaszerbekezds"/>
        <w:numPr>
          <w:ilvl w:val="0"/>
          <w:numId w:val="37"/>
        </w:numPr>
        <w:spacing w:after="120" w:line="360" w:lineRule="auto"/>
        <w:ind w:left="425" w:hanging="357"/>
        <w:rPr>
          <w:sz w:val="24"/>
          <w:szCs w:val="24"/>
        </w:rPr>
      </w:pPr>
      <w:r w:rsidRPr="00A67D68">
        <w:rPr>
          <w:sz w:val="24"/>
          <w:szCs w:val="24"/>
        </w:rPr>
        <w:t>Részvétel egyetemi, társegyetemi oktatói és hallgatói rendezvényeken a TKK képviseletében.</w:t>
      </w:r>
    </w:p>
    <w:p w:rsidR="00D37F3C" w:rsidRPr="00A67D68" w:rsidRDefault="00D37F3C" w:rsidP="00842CDD">
      <w:pPr>
        <w:spacing w:line="360" w:lineRule="auto"/>
        <w:rPr>
          <w:b/>
          <w:bCs/>
          <w:i/>
          <w:sz w:val="24"/>
          <w:szCs w:val="24"/>
        </w:rPr>
      </w:pPr>
      <w:r w:rsidRPr="00A67D68">
        <w:rPr>
          <w:b/>
          <w:bCs/>
          <w:i/>
          <w:sz w:val="24"/>
          <w:szCs w:val="24"/>
        </w:rPr>
        <w:t>A TKK működésével kapcsolatos feladatok ellátása</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belső munkafolyamatok áttekintése, belső ügyrendek rögzítése a hatékonyság fokozására, az online munkafolyamatok kialakítása a MS Teams támogatásával.</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TKK munkatársainak támogatása az online munkavégzésben.</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TKK anyagainak az archiválása.</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TKK hiányzó munkatársainak a pótlására álláspályázatok meghirdetése, az új munkatársak betanítása.</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TKK munkatársainak alkalmazásával kapcsolatos adminisztratív ügyek intézése.</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lastRenderedPageBreak/>
        <w:t>Online szakmai értekezletek szervezése a TKK és a társhivatalok számára.</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TKK gazdasági helyzetének a nyomon követése, a 2020. évi költségvetés összeállítása és egyeztetése.</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hallgatói térítési díjakkal és az online hallgatói kérvényekkel kapcsolatos ügymenet, a TKK Tanulmányi Bizottsága munkájának továbbfejlesztése.</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Folyamatos online kapcsolattartás, levelezés (éves szinten több ezer levél megválaszolása) a TKK ímélcímein és a MS Teamsben.</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A TKK dokumentumainak az iktatása, archiválása.</w:t>
      </w:r>
    </w:p>
    <w:p w:rsidR="00D37F3C" w:rsidRPr="00A67D68" w:rsidRDefault="00D37F3C" w:rsidP="00241531">
      <w:pPr>
        <w:pStyle w:val="Listaszerbekezds"/>
        <w:numPr>
          <w:ilvl w:val="0"/>
          <w:numId w:val="38"/>
        </w:numPr>
        <w:spacing w:line="360" w:lineRule="auto"/>
        <w:ind w:left="426"/>
        <w:rPr>
          <w:sz w:val="24"/>
          <w:szCs w:val="24"/>
        </w:rPr>
      </w:pPr>
      <w:r w:rsidRPr="00A67D68">
        <w:rPr>
          <w:sz w:val="24"/>
          <w:szCs w:val="24"/>
        </w:rPr>
        <w:t>232 db egyéni hallgatói kérvény véleményezése, határozathozatal.</w:t>
      </w:r>
    </w:p>
    <w:p w:rsidR="002719E9" w:rsidRPr="00A67D68" w:rsidRDefault="00D37F3C" w:rsidP="00241531">
      <w:pPr>
        <w:pStyle w:val="Listaszerbekezds"/>
        <w:numPr>
          <w:ilvl w:val="0"/>
          <w:numId w:val="38"/>
        </w:numPr>
        <w:spacing w:after="120" w:line="360" w:lineRule="auto"/>
        <w:ind w:left="425" w:hanging="357"/>
        <w:rPr>
          <w:sz w:val="24"/>
          <w:szCs w:val="24"/>
        </w:rPr>
      </w:pPr>
      <w:r w:rsidRPr="00A67D68">
        <w:rPr>
          <w:sz w:val="24"/>
          <w:szCs w:val="24"/>
        </w:rPr>
        <w:t>Ügyfélfogadási rendben online személyes ügyintézés biztosítása.</w:t>
      </w:r>
    </w:p>
    <w:p w:rsidR="00D37F3C" w:rsidRPr="00A67D68" w:rsidRDefault="00D37F3C" w:rsidP="00842CDD">
      <w:pPr>
        <w:spacing w:line="360" w:lineRule="auto"/>
        <w:rPr>
          <w:b/>
          <w:bCs/>
          <w:i/>
          <w:sz w:val="24"/>
          <w:szCs w:val="24"/>
        </w:rPr>
      </w:pPr>
      <w:r w:rsidRPr="00A67D68">
        <w:rPr>
          <w:b/>
          <w:bCs/>
          <w:i/>
          <w:sz w:val="24"/>
          <w:szCs w:val="24"/>
        </w:rPr>
        <w:t>A tanulmányi és a felvételi ügyekkel kapcsolatos feladatok ellátása</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Folyamatos kapcsolattartás a kari tanulmányi hivatalok munkatársaival, egyeztető értekezletek szervezése.</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A hallgatói tájékoztatók frissítése és publikálása (gólyák köszöntése, szakképzettség választása, Neptun-kérvények stb.).</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Tájékoztató Neptun-üzenetek küldése a hallgatók számára (a gyakorlatokról, a szakdolgozati témaválasztásról, a hallgatói tájékoztató fórumokról, a záróvizsgáról, a hallgatói pályázatokról stb.)</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Új OTAK- és RTAK-tantervek véleményeztetése.</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A teljes tanárképzési felvételi eljárás megszervezése részben hagyományos, részben online módon.</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A felvételi eljárás eljárásrendjének egyeztetése.</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 xml:space="preserve">A felvételi és a pótfelvételi eljárás, a vonalhúzás lebonyolítása 2020. januárban, a tavaszi félévben, júliusban, augusztusban, valamint szeptemberben (adategyeztetés és </w:t>
      </w:r>
      <w:r w:rsidRPr="00A67D68">
        <w:rPr>
          <w:sz w:val="24"/>
          <w:szCs w:val="24"/>
        </w:rPr>
        <w:br/>
        <w:t>-rögzítés, közel 1200 jelentkező dokumentumainak ellenőrzése, statisztikák összeállítása, kapcsolattartás a karokkal és a jelentkezőkkel).</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Az alkalmassági vizsgálatok megszervezése előbb hagyományos, majd online módon a tavaszi félévben, valamint augusztusban összesen 707 fő részére.</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A szerződések megkötése az alkalmassági vizsgálatokon részt vevő oktatóknak, 75 fő részére.</w:t>
      </w:r>
    </w:p>
    <w:p w:rsidR="00D37F3C" w:rsidRPr="00A67D68" w:rsidRDefault="00D37F3C" w:rsidP="00241531">
      <w:pPr>
        <w:pStyle w:val="Listaszerbekezds"/>
        <w:numPr>
          <w:ilvl w:val="0"/>
          <w:numId w:val="39"/>
        </w:numPr>
        <w:spacing w:line="360" w:lineRule="auto"/>
        <w:ind w:left="426"/>
        <w:rPr>
          <w:sz w:val="24"/>
          <w:szCs w:val="24"/>
        </w:rPr>
      </w:pPr>
      <w:r w:rsidRPr="00A67D68">
        <w:rPr>
          <w:sz w:val="24"/>
          <w:szCs w:val="24"/>
        </w:rPr>
        <w:t>A felvételi tájékoztató kiadvánnyal kapcsolatos adatok bekérése, összesítése és rögzítése az OH oldalán.</w:t>
      </w:r>
    </w:p>
    <w:p w:rsidR="002719E9" w:rsidRPr="00A67D68" w:rsidRDefault="00D37F3C" w:rsidP="00241531">
      <w:pPr>
        <w:pStyle w:val="Listaszerbekezds"/>
        <w:numPr>
          <w:ilvl w:val="0"/>
          <w:numId w:val="39"/>
        </w:numPr>
        <w:spacing w:after="120" w:line="360" w:lineRule="auto"/>
        <w:ind w:left="425" w:hanging="357"/>
        <w:rPr>
          <w:sz w:val="24"/>
          <w:szCs w:val="24"/>
        </w:rPr>
      </w:pPr>
      <w:r w:rsidRPr="00A67D68">
        <w:rPr>
          <w:sz w:val="24"/>
          <w:szCs w:val="24"/>
        </w:rPr>
        <w:t>Statisztikák összeállítása, Neptun-szűrések a vezetőtanári kapacitásvizsgálatokhoz, az egyéb feladatokhoz.</w:t>
      </w:r>
    </w:p>
    <w:p w:rsidR="00D37F3C" w:rsidRPr="00A67D68" w:rsidRDefault="00D37F3C" w:rsidP="00842CDD">
      <w:pPr>
        <w:spacing w:line="360" w:lineRule="auto"/>
        <w:rPr>
          <w:b/>
          <w:i/>
          <w:sz w:val="24"/>
          <w:szCs w:val="24"/>
        </w:rPr>
      </w:pPr>
      <w:r w:rsidRPr="00A67D68">
        <w:rPr>
          <w:b/>
          <w:i/>
          <w:sz w:val="24"/>
          <w:szCs w:val="24"/>
        </w:rPr>
        <w:lastRenderedPageBreak/>
        <w:t>A rekrutációval kapcsolatos feladatok ellátása</w:t>
      </w:r>
    </w:p>
    <w:p w:rsidR="00D37F3C" w:rsidRPr="00A67D68" w:rsidRDefault="00D37F3C" w:rsidP="00241531">
      <w:pPr>
        <w:pStyle w:val="Listaszerbekezds"/>
        <w:numPr>
          <w:ilvl w:val="0"/>
          <w:numId w:val="40"/>
        </w:numPr>
        <w:spacing w:line="360" w:lineRule="auto"/>
        <w:ind w:left="426"/>
        <w:rPr>
          <w:sz w:val="24"/>
          <w:szCs w:val="24"/>
        </w:rPr>
      </w:pPr>
      <w:r w:rsidRPr="00A67D68">
        <w:rPr>
          <w:sz w:val="24"/>
          <w:szCs w:val="24"/>
        </w:rPr>
        <w:t>A TKK szóróanyagainak frissítése, nyomtatásra való előkészítése, új típusú online rekrutációs anyagok (flipbook, videók) készítése.</w:t>
      </w:r>
    </w:p>
    <w:p w:rsidR="00D37F3C" w:rsidRPr="00A67D68" w:rsidRDefault="00D37F3C" w:rsidP="00241531">
      <w:pPr>
        <w:pStyle w:val="Listaszerbekezds"/>
        <w:numPr>
          <w:ilvl w:val="0"/>
          <w:numId w:val="40"/>
        </w:numPr>
        <w:spacing w:line="360" w:lineRule="auto"/>
        <w:ind w:left="426"/>
        <w:rPr>
          <w:sz w:val="24"/>
          <w:szCs w:val="24"/>
        </w:rPr>
      </w:pPr>
      <w:r w:rsidRPr="00A67D68">
        <w:rPr>
          <w:sz w:val="24"/>
          <w:szCs w:val="24"/>
        </w:rPr>
        <w:t>Saját programok szervezése több kari Nyílt Napon, az ELTEfeszten és az Educatio szakkiállításon.</w:t>
      </w:r>
    </w:p>
    <w:p w:rsidR="00D37F3C" w:rsidRPr="00A67D68" w:rsidRDefault="00D37F3C" w:rsidP="00241531">
      <w:pPr>
        <w:pStyle w:val="Listaszerbekezds"/>
        <w:numPr>
          <w:ilvl w:val="0"/>
          <w:numId w:val="40"/>
        </w:numPr>
        <w:spacing w:line="360" w:lineRule="auto"/>
        <w:ind w:left="426"/>
        <w:rPr>
          <w:sz w:val="24"/>
          <w:szCs w:val="24"/>
        </w:rPr>
      </w:pPr>
      <w:r w:rsidRPr="00A67D68">
        <w:rPr>
          <w:sz w:val="24"/>
          <w:szCs w:val="24"/>
        </w:rPr>
        <w:t>A partneriskoláknak a rekrutációba való bevonása (új partneriskolai szerződések, hallgatói pályázatok, középiskolások ELTE-s MOOC-ba való bekapcsolása).</w:t>
      </w:r>
    </w:p>
    <w:p w:rsidR="00D37F3C" w:rsidRPr="00A67D68" w:rsidRDefault="00D37F3C" w:rsidP="00241531">
      <w:pPr>
        <w:pStyle w:val="Listaszerbekezds"/>
        <w:numPr>
          <w:ilvl w:val="0"/>
          <w:numId w:val="40"/>
        </w:numPr>
        <w:spacing w:line="360" w:lineRule="auto"/>
        <w:ind w:left="426"/>
        <w:rPr>
          <w:sz w:val="24"/>
          <w:szCs w:val="24"/>
        </w:rPr>
      </w:pPr>
      <w:r w:rsidRPr="00A67D68">
        <w:rPr>
          <w:sz w:val="24"/>
          <w:szCs w:val="24"/>
        </w:rPr>
        <w:t>Rekrutációs belső eljárásrend kialakítása a programok megszervezésére.</w:t>
      </w:r>
    </w:p>
    <w:p w:rsidR="00D37F3C" w:rsidRPr="00A67D68" w:rsidRDefault="00D37F3C" w:rsidP="00241531">
      <w:pPr>
        <w:pStyle w:val="Listaszerbekezds"/>
        <w:numPr>
          <w:ilvl w:val="0"/>
          <w:numId w:val="40"/>
        </w:numPr>
        <w:spacing w:line="360" w:lineRule="auto"/>
        <w:ind w:left="426"/>
        <w:rPr>
          <w:sz w:val="24"/>
          <w:szCs w:val="24"/>
        </w:rPr>
      </w:pPr>
      <w:r w:rsidRPr="00A67D68">
        <w:rPr>
          <w:sz w:val="24"/>
          <w:szCs w:val="24"/>
        </w:rPr>
        <w:t>A partnerséget jelképező szimbólumok (partneriskolai táblák, bannerek) megterveztetése.</w:t>
      </w:r>
    </w:p>
    <w:p w:rsidR="00D37F3C" w:rsidRPr="00A67D68" w:rsidRDefault="00D37F3C" w:rsidP="00241531">
      <w:pPr>
        <w:pStyle w:val="Listaszerbekezds"/>
        <w:numPr>
          <w:ilvl w:val="0"/>
          <w:numId w:val="40"/>
        </w:numPr>
        <w:spacing w:line="360" w:lineRule="auto"/>
        <w:ind w:left="426"/>
        <w:rPr>
          <w:sz w:val="24"/>
          <w:szCs w:val="24"/>
        </w:rPr>
      </w:pPr>
      <w:r w:rsidRPr="00A67D68">
        <w:rPr>
          <w:sz w:val="24"/>
          <w:szCs w:val="24"/>
        </w:rPr>
        <w:t>A partneriskolai pedagógusok munkája elismeréséül közreműködés a Köznevelési Bizottsággal közösen díjak kialakításában.</w:t>
      </w:r>
    </w:p>
    <w:p w:rsidR="002719E9" w:rsidRPr="00A67D68" w:rsidRDefault="00D37F3C" w:rsidP="00241531">
      <w:pPr>
        <w:pStyle w:val="Listaszerbekezds"/>
        <w:numPr>
          <w:ilvl w:val="0"/>
          <w:numId w:val="40"/>
        </w:numPr>
        <w:spacing w:after="120" w:line="360" w:lineRule="auto"/>
        <w:ind w:left="425" w:hanging="357"/>
        <w:rPr>
          <w:sz w:val="24"/>
          <w:szCs w:val="24"/>
        </w:rPr>
      </w:pPr>
      <w:r w:rsidRPr="00A67D68">
        <w:rPr>
          <w:sz w:val="24"/>
          <w:szCs w:val="24"/>
        </w:rPr>
        <w:t>Hosszú távú tanárképzési rekrutációs stratégia terveinek kidolgozása.</w:t>
      </w:r>
    </w:p>
    <w:p w:rsidR="00D37F3C" w:rsidRPr="00A67D68" w:rsidRDefault="00D37F3C" w:rsidP="00842CDD">
      <w:pPr>
        <w:spacing w:line="360" w:lineRule="auto"/>
        <w:rPr>
          <w:b/>
          <w:bCs/>
          <w:i/>
          <w:sz w:val="24"/>
          <w:szCs w:val="24"/>
        </w:rPr>
      </w:pPr>
      <w:r w:rsidRPr="00A67D68">
        <w:rPr>
          <w:b/>
          <w:bCs/>
          <w:i/>
          <w:sz w:val="24"/>
          <w:szCs w:val="24"/>
        </w:rPr>
        <w:t>A gyakorlatokkal kapcsolatos feladatok ellátása</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Adatgyűjtés a partneriskolák, a mentorok és a vezetőtanárok körében.</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 partneriskolai hálózat folyamatos bővítése és publikálása a TKK honlapján.</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Új vezetőpedagógusi kinevezési javaslatok véleményeztetése a szakmódszertanos oktatókkal, a szakos kapacitásvizsgálatok elvégzése.</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 gyakorlatok eljárásrendjének módosítása.</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Az RTAK-ban levő hallgatók gyakorlataira vonatkozó eljárásrend kidolgozása.</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699 fő az OTAK-ban tanuló hallgató beosztása a szaktárgyi tanítási gyakorlatra, az ezzel kapcsolatos kommunikáció, egyeztetés, a dokumentumok kezelése.</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343 fő az OTAK-ban tanuló hallgató beosztása az összefüggő egyéni iskolai gyakorlatra, az ezzel kapcsolatos kommunikáció, egyeztetés, dokumentumok kezelése.</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55 fő az RTAK-ban tanuló hallgató beosztása a szaktárgyi és az összefüggő egyéni iskolai gyakorlatra.</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Szerződéskötések a gyakorlatokkal kapcsolatban (adategyeztetés, iktatás, aláíratás, többszöri postázás, teljesítésigazolások, a kifizetések nyomon követése, archiválás): 338 db mentori, 185 db vezetőtanári, 335 db konzulens tanári, 82 db koordinátori, azaz összesen 940 db szerződés.</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Az online felület továbbfejlesztése a bemutatóórák és a szakmódszertanos látogatások koordinálására, a bemutatóórák adatainak a rögzítése az ELTE Canvasban.</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Az összefüggő egyéni iskolai gyakorlat félévzáró minősítéseinek az összesítése, a gyakorlati jegyek rögzítése a Neptunban.</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lastRenderedPageBreak/>
        <w:t>A szaktárgyi tanítási gyakorlat érdemjegyeinek összesítése és továbbküldése a karok számára.</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Az összefüggő egyéni iskolai gyakorlatot támogató ösztöndíjak kifizetésének előkészítése, Neptun-szűrések, listák összeállítása, egyeztetés, a hallgatók tájékoztatása.</w:t>
      </w:r>
    </w:p>
    <w:p w:rsidR="00D37F3C" w:rsidRPr="00A67D68" w:rsidRDefault="00D37F3C" w:rsidP="00241531">
      <w:pPr>
        <w:pStyle w:val="Listaszerbekezds"/>
        <w:numPr>
          <w:ilvl w:val="0"/>
          <w:numId w:val="41"/>
        </w:numPr>
        <w:spacing w:line="360" w:lineRule="auto"/>
        <w:ind w:left="426"/>
        <w:rPr>
          <w:sz w:val="24"/>
          <w:szCs w:val="24"/>
        </w:rPr>
      </w:pPr>
      <w:r w:rsidRPr="00A67D68">
        <w:rPr>
          <w:sz w:val="24"/>
          <w:szCs w:val="24"/>
        </w:rPr>
        <w:t>Tájékoztató fórumok szervezése az EHÖK-kel közösen a hallgatók számára a gyakorlatokról.</w:t>
      </w:r>
    </w:p>
    <w:p w:rsidR="00A67D68" w:rsidRPr="00A67D68" w:rsidRDefault="00D37F3C" w:rsidP="00241531">
      <w:pPr>
        <w:pStyle w:val="Listaszerbekezds"/>
        <w:numPr>
          <w:ilvl w:val="0"/>
          <w:numId w:val="41"/>
        </w:numPr>
        <w:spacing w:after="120" w:line="360" w:lineRule="auto"/>
        <w:ind w:left="425" w:hanging="357"/>
        <w:rPr>
          <w:sz w:val="24"/>
          <w:szCs w:val="24"/>
        </w:rPr>
      </w:pPr>
      <w:r w:rsidRPr="00A67D68">
        <w:rPr>
          <w:sz w:val="24"/>
          <w:szCs w:val="24"/>
        </w:rPr>
        <w:t>Szakmai találkozók szervezése a partneriskolák tanárai számára.</w:t>
      </w:r>
    </w:p>
    <w:p w:rsidR="00D37F3C" w:rsidRPr="00A67D68" w:rsidRDefault="00D37F3C" w:rsidP="00842CDD">
      <w:pPr>
        <w:spacing w:line="360" w:lineRule="auto"/>
        <w:rPr>
          <w:b/>
          <w:bCs/>
          <w:i/>
          <w:sz w:val="24"/>
          <w:szCs w:val="24"/>
        </w:rPr>
      </w:pPr>
      <w:r w:rsidRPr="00A67D68">
        <w:rPr>
          <w:b/>
          <w:bCs/>
          <w:i/>
          <w:sz w:val="24"/>
          <w:szCs w:val="24"/>
        </w:rPr>
        <w:t>A szakzárás előkészítésével kapcsolatos feladatok ellátása</w:t>
      </w:r>
    </w:p>
    <w:p w:rsidR="00D37F3C" w:rsidRPr="00A67D68" w:rsidRDefault="00D37F3C" w:rsidP="00241531">
      <w:pPr>
        <w:pStyle w:val="Listaszerbekezds"/>
        <w:numPr>
          <w:ilvl w:val="0"/>
          <w:numId w:val="42"/>
        </w:numPr>
        <w:spacing w:line="360" w:lineRule="auto"/>
        <w:ind w:left="426"/>
        <w:rPr>
          <w:sz w:val="24"/>
          <w:szCs w:val="24"/>
        </w:rPr>
      </w:pPr>
      <w:r w:rsidRPr="00A67D68">
        <w:rPr>
          <w:sz w:val="24"/>
          <w:szCs w:val="24"/>
        </w:rPr>
        <w:t>A záróvizsga-szervezés eljárásrendjének a továbbfejlesztése, a tájékoztató dokumentumok aktualizálása, egyeztetése.</w:t>
      </w:r>
    </w:p>
    <w:p w:rsidR="00D37F3C" w:rsidRPr="00A67D68" w:rsidRDefault="00D37F3C" w:rsidP="00241531">
      <w:pPr>
        <w:pStyle w:val="Listaszerbekezds"/>
        <w:numPr>
          <w:ilvl w:val="0"/>
          <w:numId w:val="42"/>
        </w:numPr>
        <w:spacing w:line="360" w:lineRule="auto"/>
        <w:ind w:left="426"/>
        <w:rPr>
          <w:sz w:val="24"/>
          <w:szCs w:val="24"/>
        </w:rPr>
      </w:pPr>
      <w:r w:rsidRPr="00A67D68">
        <w:rPr>
          <w:sz w:val="24"/>
          <w:szCs w:val="24"/>
        </w:rPr>
        <w:t>A szakdolgozatok és a bírálatok Neptunba való feltöltésével kapcsolatos feladatok koordinálása, a szakfelelősök tájékoztatása.</w:t>
      </w:r>
    </w:p>
    <w:p w:rsidR="00D37F3C" w:rsidRPr="00A67D68" w:rsidRDefault="00D37F3C" w:rsidP="00241531">
      <w:pPr>
        <w:pStyle w:val="Listaszerbekezds"/>
        <w:numPr>
          <w:ilvl w:val="0"/>
          <w:numId w:val="42"/>
        </w:numPr>
        <w:spacing w:line="360" w:lineRule="auto"/>
        <w:ind w:left="426"/>
        <w:rPr>
          <w:sz w:val="24"/>
          <w:szCs w:val="24"/>
        </w:rPr>
      </w:pPr>
      <w:r w:rsidRPr="00A67D68">
        <w:rPr>
          <w:sz w:val="24"/>
          <w:szCs w:val="24"/>
        </w:rPr>
        <w:t>A záróvizsgára jelentkező hallgatók adatainak feldolgozása, 290 fő hallgató záróvizsgájának a megszervezése közösen a karokkal.</w:t>
      </w:r>
    </w:p>
    <w:p w:rsidR="00D37F3C" w:rsidRPr="00A67D68" w:rsidRDefault="00D37F3C" w:rsidP="00241531">
      <w:pPr>
        <w:pStyle w:val="Listaszerbekezds"/>
        <w:numPr>
          <w:ilvl w:val="0"/>
          <w:numId w:val="42"/>
        </w:numPr>
        <w:spacing w:line="360" w:lineRule="auto"/>
        <w:ind w:left="426"/>
        <w:rPr>
          <w:sz w:val="24"/>
          <w:szCs w:val="24"/>
        </w:rPr>
      </w:pPr>
      <w:r w:rsidRPr="00A67D68">
        <w:rPr>
          <w:sz w:val="24"/>
          <w:szCs w:val="24"/>
        </w:rPr>
        <w:t>A záróvizsga-bizottságok megszervezése a MS Teamsben, kommunikáció a bizottsági tagokkal, elnökökkel, témavezetőkkel, opponensekkel és hallgatókkal.</w:t>
      </w:r>
    </w:p>
    <w:p w:rsidR="00D37F3C" w:rsidRPr="00A67D68" w:rsidRDefault="00D37F3C" w:rsidP="00241531">
      <w:pPr>
        <w:pStyle w:val="Listaszerbekezds"/>
        <w:numPr>
          <w:ilvl w:val="0"/>
          <w:numId w:val="42"/>
        </w:numPr>
        <w:spacing w:line="360" w:lineRule="auto"/>
        <w:ind w:left="426"/>
        <w:rPr>
          <w:sz w:val="24"/>
          <w:szCs w:val="24"/>
        </w:rPr>
      </w:pPr>
      <w:r w:rsidRPr="00A67D68">
        <w:rPr>
          <w:sz w:val="24"/>
          <w:szCs w:val="24"/>
        </w:rPr>
        <w:t>A záróvizsga-dokumentáció előkészítése és a MS Teamsbe való feltöltése.</w:t>
      </w:r>
    </w:p>
    <w:p w:rsidR="00D37F3C" w:rsidRPr="00A67D68" w:rsidRDefault="00D37F3C" w:rsidP="00241531">
      <w:pPr>
        <w:pStyle w:val="Listaszerbekezds"/>
        <w:numPr>
          <w:ilvl w:val="0"/>
          <w:numId w:val="42"/>
        </w:numPr>
        <w:spacing w:line="360" w:lineRule="auto"/>
        <w:ind w:left="426"/>
        <w:rPr>
          <w:sz w:val="24"/>
          <w:szCs w:val="24"/>
        </w:rPr>
      </w:pPr>
      <w:r w:rsidRPr="00A67D68">
        <w:rPr>
          <w:sz w:val="24"/>
          <w:szCs w:val="24"/>
        </w:rPr>
        <w:t>A záróvizsga-jegyzőkönyvek hitelesítési eljárásának a támogatása, az oklevél minősítésének kiszámítása, az adatok rögzítése a Neptunban, a dokumentáció eljuttatása a karokra.</w:t>
      </w:r>
    </w:p>
    <w:p w:rsidR="00D37F3C" w:rsidRPr="007F2080" w:rsidRDefault="00D37F3C" w:rsidP="007F2080">
      <w:pPr>
        <w:pStyle w:val="Listaszerbekezds"/>
        <w:numPr>
          <w:ilvl w:val="0"/>
          <w:numId w:val="42"/>
        </w:numPr>
        <w:spacing w:after="120" w:line="360" w:lineRule="auto"/>
        <w:ind w:left="425" w:hanging="357"/>
        <w:rPr>
          <w:sz w:val="24"/>
          <w:szCs w:val="24"/>
        </w:rPr>
      </w:pPr>
      <w:r w:rsidRPr="00A67D68">
        <w:rPr>
          <w:sz w:val="24"/>
          <w:szCs w:val="24"/>
        </w:rPr>
        <w:t>Hallgatói kérdőív összeállítása a szakzárásról, az eredmények értékelése.</w:t>
      </w:r>
    </w:p>
    <w:p w:rsidR="00D37F3C" w:rsidRDefault="00D37F3C" w:rsidP="00842CDD">
      <w:pPr>
        <w:spacing w:line="360" w:lineRule="auto"/>
        <w:rPr>
          <w:sz w:val="24"/>
          <w:szCs w:val="24"/>
        </w:rPr>
      </w:pPr>
      <w:r w:rsidRPr="00034941">
        <w:rPr>
          <w:sz w:val="24"/>
          <w:szCs w:val="24"/>
        </w:rPr>
        <w:t>A T</w:t>
      </w:r>
      <w:r>
        <w:rPr>
          <w:sz w:val="24"/>
          <w:szCs w:val="24"/>
        </w:rPr>
        <w:t>KK</w:t>
      </w:r>
      <w:r w:rsidRPr="00034941">
        <w:rPr>
          <w:sz w:val="24"/>
          <w:szCs w:val="24"/>
        </w:rPr>
        <w:t xml:space="preserve"> 20</w:t>
      </w:r>
      <w:r>
        <w:rPr>
          <w:sz w:val="24"/>
          <w:szCs w:val="24"/>
        </w:rPr>
        <w:t>20</w:t>
      </w:r>
      <w:r w:rsidRPr="00034941">
        <w:rPr>
          <w:sz w:val="24"/>
          <w:szCs w:val="24"/>
        </w:rPr>
        <w:t>-b</w:t>
      </w:r>
      <w:r>
        <w:rPr>
          <w:sz w:val="24"/>
          <w:szCs w:val="24"/>
        </w:rPr>
        <w:t>a</w:t>
      </w:r>
      <w:r w:rsidRPr="00034941">
        <w:rPr>
          <w:sz w:val="24"/>
          <w:szCs w:val="24"/>
        </w:rPr>
        <w:t>n is nagyszámú szakmai és hivatali feladatot látott el</w:t>
      </w:r>
      <w:r>
        <w:rPr>
          <w:sz w:val="24"/>
          <w:szCs w:val="24"/>
        </w:rPr>
        <w:t xml:space="preserve"> sikeresen. A munkatársi </w:t>
      </w:r>
      <w:r w:rsidRPr="00034941">
        <w:rPr>
          <w:sz w:val="24"/>
          <w:szCs w:val="24"/>
        </w:rPr>
        <w:t>személyi állomány</w:t>
      </w:r>
      <w:r>
        <w:rPr>
          <w:sz w:val="24"/>
          <w:szCs w:val="24"/>
        </w:rPr>
        <w:t>a</w:t>
      </w:r>
      <w:r w:rsidRPr="00034941">
        <w:rPr>
          <w:sz w:val="24"/>
          <w:szCs w:val="24"/>
        </w:rPr>
        <w:t xml:space="preserve"> </w:t>
      </w:r>
      <w:r>
        <w:rPr>
          <w:sz w:val="24"/>
          <w:szCs w:val="24"/>
        </w:rPr>
        <w:t xml:space="preserve">részben stabilizálódott, 2020. október 15-től a főigazgató-helyettesi feladatokat dr. Golyán Szilvia látja el. </w:t>
      </w:r>
      <w:r w:rsidRPr="00034941">
        <w:rPr>
          <w:sz w:val="24"/>
          <w:szCs w:val="24"/>
        </w:rPr>
        <w:t xml:space="preserve">Folyamatosan együttműködünk a kari tanulmányi hivatalok </w:t>
      </w:r>
      <w:r>
        <w:rPr>
          <w:sz w:val="24"/>
          <w:szCs w:val="24"/>
        </w:rPr>
        <w:t xml:space="preserve">munkatársaival, </w:t>
      </w:r>
      <w:r w:rsidRPr="00034941">
        <w:rPr>
          <w:sz w:val="24"/>
          <w:szCs w:val="24"/>
        </w:rPr>
        <w:t>az oktatási dékánhelyettesekkel</w:t>
      </w:r>
      <w:r>
        <w:rPr>
          <w:sz w:val="24"/>
          <w:szCs w:val="24"/>
        </w:rPr>
        <w:t>, a Kancelláriával és a hallgatói önkormányzatokkal</w:t>
      </w:r>
      <w:r w:rsidRPr="00034941">
        <w:rPr>
          <w:sz w:val="24"/>
          <w:szCs w:val="24"/>
        </w:rPr>
        <w:t>. Továbbra is feladatunknak tekintjük, hogy erősítsük a hallgatókkal való kommunikációt, bővítsük a honlap tartalmát, és tájékoztató</w:t>
      </w:r>
      <w:r>
        <w:rPr>
          <w:sz w:val="24"/>
          <w:szCs w:val="24"/>
        </w:rPr>
        <w:t>k</w:t>
      </w:r>
      <w:r w:rsidRPr="00034941">
        <w:rPr>
          <w:sz w:val="24"/>
          <w:szCs w:val="24"/>
        </w:rPr>
        <w:t xml:space="preserve">at szervezzünk a hallgatók, a tanárképzésben közreműködő oktatók, </w:t>
      </w:r>
      <w:r>
        <w:rPr>
          <w:sz w:val="24"/>
          <w:szCs w:val="24"/>
        </w:rPr>
        <w:t>tanárok</w:t>
      </w:r>
      <w:r w:rsidRPr="00034941">
        <w:rPr>
          <w:sz w:val="24"/>
          <w:szCs w:val="24"/>
        </w:rPr>
        <w:t xml:space="preserve"> számára. Harmonikus együttműködésre törekszünk a</w:t>
      </w:r>
      <w:r>
        <w:rPr>
          <w:sz w:val="24"/>
          <w:szCs w:val="24"/>
        </w:rPr>
        <w:t>z RKK</w:t>
      </w:r>
      <w:r w:rsidRPr="00034941">
        <w:rPr>
          <w:sz w:val="24"/>
          <w:szCs w:val="24"/>
        </w:rPr>
        <w:t>, az Oktatási Igazgatóság, a Kancellária, az egyetemi vezetés és a karok, valamint a hallgatói önkormányzatok munkatársaival, hallgatói képvisel</w:t>
      </w:r>
      <w:r>
        <w:rPr>
          <w:sz w:val="24"/>
          <w:szCs w:val="24"/>
        </w:rPr>
        <w:t>ő</w:t>
      </w:r>
      <w:r w:rsidRPr="00034941">
        <w:rPr>
          <w:sz w:val="24"/>
          <w:szCs w:val="24"/>
        </w:rPr>
        <w:t>ivel.</w:t>
      </w:r>
      <w:r>
        <w:rPr>
          <w:sz w:val="24"/>
          <w:szCs w:val="24"/>
        </w:rPr>
        <w:t xml:space="preserve"> A</w:t>
      </w:r>
      <w:r w:rsidRPr="00034941">
        <w:rPr>
          <w:sz w:val="24"/>
          <w:szCs w:val="24"/>
        </w:rPr>
        <w:t xml:space="preserve"> </w:t>
      </w:r>
      <w:r>
        <w:rPr>
          <w:sz w:val="24"/>
          <w:szCs w:val="24"/>
        </w:rPr>
        <w:t xml:space="preserve">Tanárképző Központ a közreműködőkkel </w:t>
      </w:r>
      <w:r w:rsidRPr="00034941">
        <w:rPr>
          <w:sz w:val="24"/>
          <w:szCs w:val="24"/>
        </w:rPr>
        <w:t>folyamatosan kapcsolatot tartva, konszenzusra törekedve igyek</w:t>
      </w:r>
      <w:r>
        <w:rPr>
          <w:sz w:val="24"/>
          <w:szCs w:val="24"/>
        </w:rPr>
        <w:t xml:space="preserve">szik </w:t>
      </w:r>
      <w:r w:rsidRPr="00034941">
        <w:rPr>
          <w:sz w:val="24"/>
          <w:szCs w:val="24"/>
        </w:rPr>
        <w:t>koordinál</w:t>
      </w:r>
      <w:r>
        <w:rPr>
          <w:sz w:val="24"/>
          <w:szCs w:val="24"/>
        </w:rPr>
        <w:t xml:space="preserve">ni </w:t>
      </w:r>
      <w:r w:rsidRPr="00034941">
        <w:rPr>
          <w:sz w:val="24"/>
          <w:szCs w:val="24"/>
        </w:rPr>
        <w:t>a tanárképzéssel kapcsolatos szakmai és hivatali feladatokat.</w:t>
      </w:r>
    </w:p>
    <w:p w:rsidR="007F2080" w:rsidRDefault="007F2080">
      <w:pPr>
        <w:spacing w:after="200" w:line="276" w:lineRule="auto"/>
        <w:jc w:val="left"/>
        <w:rPr>
          <w:b/>
          <w:bCs/>
          <w:color w:val="FF0000"/>
          <w:sz w:val="26"/>
          <w:szCs w:val="26"/>
        </w:rPr>
      </w:pPr>
      <w:r>
        <w:rPr>
          <w:b/>
          <w:bCs/>
          <w:color w:val="FF0000"/>
          <w:sz w:val="26"/>
          <w:szCs w:val="26"/>
        </w:rPr>
        <w:br w:type="page"/>
      </w:r>
    </w:p>
    <w:p w:rsidR="00EE55B3" w:rsidRDefault="00EE55B3" w:rsidP="00842CDD">
      <w:pPr>
        <w:rPr>
          <w:b/>
          <w:bCs/>
          <w:color w:val="FF0000"/>
          <w:sz w:val="26"/>
          <w:szCs w:val="26"/>
        </w:rPr>
      </w:pPr>
    </w:p>
    <w:p w:rsidR="00CE6D0A" w:rsidRPr="00CE6D0A" w:rsidRDefault="00CE6D0A" w:rsidP="00F6504D">
      <w:pPr>
        <w:autoSpaceDE w:val="0"/>
        <w:autoSpaceDN w:val="0"/>
        <w:adjustRightInd w:val="0"/>
        <w:spacing w:after="120" w:line="360" w:lineRule="auto"/>
        <w:outlineLvl w:val="1"/>
        <w:rPr>
          <w:b/>
          <w:sz w:val="26"/>
          <w:szCs w:val="26"/>
        </w:rPr>
      </w:pPr>
      <w:bookmarkStart w:id="40" w:name="_Toc68277465"/>
      <w:r w:rsidRPr="00911FC4">
        <w:rPr>
          <w:b/>
          <w:sz w:val="26"/>
          <w:szCs w:val="26"/>
        </w:rPr>
        <w:t>7. Oktatói létszámváltozások, oktatói előléptetések</w:t>
      </w:r>
      <w:bookmarkEnd w:id="40"/>
    </w:p>
    <w:p w:rsidR="00CE6D0A" w:rsidRDefault="00CE6D0A" w:rsidP="00842CDD">
      <w:pPr>
        <w:spacing w:line="360" w:lineRule="auto"/>
        <w:rPr>
          <w:sz w:val="26"/>
          <w:szCs w:val="26"/>
        </w:rPr>
      </w:pPr>
      <w:r>
        <w:rPr>
          <w:sz w:val="26"/>
          <w:szCs w:val="26"/>
        </w:rPr>
        <w:t>Az egyetem oktatói statisztikai létszáma (FTE-ben számolva) 2020. január 1-jén 1547,32 fő volt, amely 2020. december 31-re 1580,21 főre nőtt.</w:t>
      </w:r>
    </w:p>
    <w:p w:rsidR="00CE6D0A" w:rsidRDefault="00CE6D0A" w:rsidP="00842CDD">
      <w:pPr>
        <w:spacing w:line="360" w:lineRule="auto"/>
        <w:rPr>
          <w:sz w:val="26"/>
          <w:szCs w:val="26"/>
        </w:rPr>
      </w:pPr>
      <w:r>
        <w:rPr>
          <w:sz w:val="26"/>
          <w:szCs w:val="26"/>
        </w:rPr>
        <w:t>Az egyetem kutatói statisztikai létszáma (FTE-ben számolva) 2020. január 1-jén 291,06 fő volt, amely 2020. december 31-re 288,20 főre csökkent.</w:t>
      </w:r>
    </w:p>
    <w:p w:rsidR="00CE6D0A" w:rsidRDefault="00CE6D0A" w:rsidP="00F6504D">
      <w:pPr>
        <w:spacing w:after="120" w:line="360" w:lineRule="auto"/>
        <w:rPr>
          <w:sz w:val="26"/>
          <w:szCs w:val="26"/>
        </w:rPr>
      </w:pPr>
      <w:r>
        <w:rPr>
          <w:sz w:val="26"/>
          <w:szCs w:val="26"/>
        </w:rPr>
        <w:t>Az oktatói, kutatói előrelépéseket az alábbi táblázatban mutatjuk be.</w:t>
      </w:r>
    </w:p>
    <w:p w:rsidR="00CE6D0A" w:rsidRPr="002719E9" w:rsidRDefault="00CE6D0A" w:rsidP="00842CDD">
      <w:pPr>
        <w:spacing w:line="360" w:lineRule="auto"/>
        <w:jc w:val="center"/>
        <w:rPr>
          <w:b/>
          <w:szCs w:val="22"/>
        </w:rPr>
      </w:pPr>
      <w:r w:rsidRPr="002719E9">
        <w:rPr>
          <w:b/>
          <w:szCs w:val="22"/>
        </w:rPr>
        <w:t>Oktatói, kutatói előrelépések 2020. évben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6"/>
        <w:gridCol w:w="40"/>
        <w:gridCol w:w="599"/>
        <w:gridCol w:w="36"/>
        <w:gridCol w:w="563"/>
        <w:gridCol w:w="113"/>
        <w:gridCol w:w="486"/>
        <w:gridCol w:w="190"/>
        <w:gridCol w:w="409"/>
        <w:gridCol w:w="267"/>
        <w:gridCol w:w="373"/>
        <w:gridCol w:w="303"/>
        <w:gridCol w:w="296"/>
        <w:gridCol w:w="248"/>
        <w:gridCol w:w="346"/>
        <w:gridCol w:w="261"/>
        <w:gridCol w:w="286"/>
        <w:gridCol w:w="196"/>
        <w:gridCol w:w="310"/>
        <w:gridCol w:w="172"/>
        <w:gridCol w:w="334"/>
        <w:gridCol w:w="169"/>
        <w:gridCol w:w="759"/>
      </w:tblGrid>
      <w:tr w:rsidR="00CE6D0A" w:rsidRPr="00CE6D0A" w:rsidTr="00FC1CB8">
        <w:trPr>
          <w:trHeight w:val="1134"/>
        </w:trPr>
        <w:tc>
          <w:tcPr>
            <w:tcW w:w="2306" w:type="dxa"/>
            <w:shd w:val="clear" w:color="auto" w:fill="D6E3BC" w:themeFill="accent3" w:themeFillTint="66"/>
            <w:vAlign w:val="center"/>
          </w:tcPr>
          <w:p w:rsidR="00CE6D0A" w:rsidRPr="00CE6D0A" w:rsidRDefault="00CE6D0A" w:rsidP="00A67D68">
            <w:pPr>
              <w:spacing w:line="240" w:lineRule="auto"/>
              <w:jc w:val="center"/>
              <w:rPr>
                <w:b/>
                <w:bCs/>
                <w:szCs w:val="22"/>
              </w:rPr>
            </w:pPr>
            <w:r w:rsidRPr="00CE6D0A">
              <w:rPr>
                <w:b/>
                <w:bCs/>
                <w:szCs w:val="22"/>
              </w:rPr>
              <w:t>Oktatók</w:t>
            </w:r>
          </w:p>
        </w:tc>
        <w:tc>
          <w:tcPr>
            <w:tcW w:w="675" w:type="dxa"/>
            <w:gridSpan w:val="3"/>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AJK</w:t>
            </w:r>
          </w:p>
        </w:tc>
        <w:tc>
          <w:tcPr>
            <w:tcW w:w="676"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BTK</w:t>
            </w:r>
          </w:p>
        </w:tc>
        <w:tc>
          <w:tcPr>
            <w:tcW w:w="676"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PPK</w:t>
            </w:r>
          </w:p>
        </w:tc>
        <w:tc>
          <w:tcPr>
            <w:tcW w:w="676"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TTK</w:t>
            </w:r>
          </w:p>
        </w:tc>
        <w:tc>
          <w:tcPr>
            <w:tcW w:w="676"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TÁTK</w:t>
            </w:r>
          </w:p>
        </w:tc>
        <w:tc>
          <w:tcPr>
            <w:tcW w:w="544"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TÓK</w:t>
            </w:r>
          </w:p>
        </w:tc>
        <w:tc>
          <w:tcPr>
            <w:tcW w:w="607"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BGGYK</w:t>
            </w:r>
          </w:p>
        </w:tc>
        <w:tc>
          <w:tcPr>
            <w:tcW w:w="482"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IK</w:t>
            </w:r>
          </w:p>
          <w:p w:rsidR="00CE6D0A" w:rsidRPr="00CE6D0A" w:rsidRDefault="00CE6D0A" w:rsidP="00A67D68">
            <w:pPr>
              <w:spacing w:line="240" w:lineRule="auto"/>
              <w:ind w:left="113" w:right="113"/>
              <w:jc w:val="center"/>
              <w:rPr>
                <w:b/>
                <w:bCs/>
                <w:szCs w:val="22"/>
              </w:rPr>
            </w:pPr>
          </w:p>
        </w:tc>
        <w:tc>
          <w:tcPr>
            <w:tcW w:w="482"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GTI</w:t>
            </w:r>
          </w:p>
          <w:p w:rsidR="00CE6D0A" w:rsidRPr="00CE6D0A" w:rsidRDefault="00CE6D0A" w:rsidP="00A67D68">
            <w:pPr>
              <w:spacing w:line="240" w:lineRule="auto"/>
              <w:ind w:left="113" w:right="113"/>
              <w:jc w:val="center"/>
              <w:rPr>
                <w:b/>
                <w:bCs/>
                <w:szCs w:val="22"/>
              </w:rPr>
            </w:pPr>
          </w:p>
        </w:tc>
        <w:tc>
          <w:tcPr>
            <w:tcW w:w="503" w:type="dxa"/>
            <w:gridSpan w:val="2"/>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BDPK</w:t>
            </w:r>
          </w:p>
        </w:tc>
        <w:tc>
          <w:tcPr>
            <w:tcW w:w="759" w:type="dxa"/>
            <w:shd w:val="clear" w:color="auto" w:fill="D6E3BC" w:themeFill="accent3" w:themeFillTint="66"/>
            <w:textDirection w:val="btLr"/>
          </w:tcPr>
          <w:p w:rsidR="00CE6D0A" w:rsidRPr="00CE6D0A" w:rsidRDefault="00CE6D0A" w:rsidP="00A67D68">
            <w:pPr>
              <w:spacing w:line="240" w:lineRule="auto"/>
              <w:ind w:left="113" w:right="113"/>
              <w:jc w:val="center"/>
              <w:rPr>
                <w:b/>
                <w:bCs/>
                <w:szCs w:val="22"/>
              </w:rPr>
            </w:pPr>
            <w:r w:rsidRPr="00CE6D0A">
              <w:rPr>
                <w:b/>
                <w:bCs/>
                <w:szCs w:val="22"/>
              </w:rPr>
              <w:t>Összesen</w:t>
            </w:r>
          </w:p>
        </w:tc>
      </w:tr>
      <w:tr w:rsidR="00CE6D0A" w:rsidRPr="00CE6D0A" w:rsidTr="00FC1CB8">
        <w:trPr>
          <w:trHeight w:val="468"/>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docensből egyetemi tanár</w:t>
            </w:r>
          </w:p>
        </w:tc>
        <w:tc>
          <w:tcPr>
            <w:tcW w:w="675" w:type="dxa"/>
            <w:gridSpan w:val="3"/>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676" w:type="dxa"/>
            <w:gridSpan w:val="2"/>
            <w:shd w:val="clear" w:color="auto" w:fill="auto"/>
            <w:vAlign w:val="center"/>
          </w:tcPr>
          <w:p w:rsidR="00CE6D0A" w:rsidRPr="00CE6D0A" w:rsidRDefault="00CE6D0A" w:rsidP="00FC1CB8">
            <w:pPr>
              <w:spacing w:line="240" w:lineRule="auto"/>
              <w:jc w:val="right"/>
              <w:rPr>
                <w:bCs/>
                <w:szCs w:val="22"/>
              </w:rPr>
            </w:pPr>
            <w:r w:rsidRPr="00CE6D0A">
              <w:rPr>
                <w:bCs/>
                <w:szCs w:val="22"/>
              </w:rPr>
              <w:t>6</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12</w:t>
            </w: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Főiskolai tanársegédből egyetemi adjunktus</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p>
        </w:tc>
      </w:tr>
      <w:tr w:rsidR="00CE6D0A" w:rsidRPr="00CE6D0A" w:rsidTr="00FC1CB8">
        <w:trPr>
          <w:trHeight w:val="495"/>
        </w:trPr>
        <w:tc>
          <w:tcPr>
            <w:tcW w:w="2306" w:type="dxa"/>
            <w:shd w:val="clear" w:color="auto" w:fill="auto"/>
          </w:tcPr>
          <w:p w:rsidR="00CE6D0A" w:rsidRPr="00CE6D0A" w:rsidRDefault="00CE6D0A" w:rsidP="00A67D68">
            <w:pPr>
              <w:spacing w:line="240" w:lineRule="auto"/>
              <w:jc w:val="left"/>
              <w:rPr>
                <w:szCs w:val="22"/>
              </w:rPr>
            </w:pPr>
            <w:r w:rsidRPr="00CE6D0A">
              <w:rPr>
                <w:szCs w:val="22"/>
              </w:rPr>
              <w:t>Főiskolai tanársegédből egyetemi tanársegéd</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adjunktusból egyetemi docens</w:t>
            </w:r>
          </w:p>
        </w:tc>
        <w:tc>
          <w:tcPr>
            <w:tcW w:w="675" w:type="dxa"/>
            <w:gridSpan w:val="3"/>
            <w:shd w:val="clear" w:color="auto" w:fill="auto"/>
            <w:vAlign w:val="center"/>
          </w:tcPr>
          <w:p w:rsidR="00CE6D0A" w:rsidRPr="00CE6D0A" w:rsidRDefault="00CE6D0A" w:rsidP="00A67D68">
            <w:pPr>
              <w:spacing w:line="240" w:lineRule="auto"/>
              <w:jc w:val="right"/>
              <w:rPr>
                <w:bCs/>
                <w:szCs w:val="22"/>
              </w:rPr>
            </w:pPr>
            <w:r w:rsidRPr="00CE6D0A">
              <w:rPr>
                <w:bCs/>
                <w:szCs w:val="22"/>
              </w:rPr>
              <w:t>3</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17</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10</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 xml:space="preserve">  8</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544"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3</w:t>
            </w:r>
          </w:p>
        </w:tc>
        <w:tc>
          <w:tcPr>
            <w:tcW w:w="607"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482"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482"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47</w:t>
            </w: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adjunktusból egyetemi tanár(segéd)</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1</w:t>
            </w: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adjunktusból tudományos (fő)munkatárs</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482" w:type="dxa"/>
            <w:gridSpan w:val="2"/>
            <w:shd w:val="clear" w:color="auto" w:fill="auto"/>
            <w:vAlign w:val="center"/>
          </w:tcPr>
          <w:p w:rsidR="00CE6D0A" w:rsidRPr="00CE6D0A" w:rsidRDefault="00CE6D0A" w:rsidP="00A67D68">
            <w:pPr>
              <w:spacing w:line="240" w:lineRule="auto"/>
              <w:jc w:val="center"/>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5</w:t>
            </w: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tanárból kutatóprofesszor</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1</w:t>
            </w: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tanársegédből egyetemi adjunktus</w:t>
            </w:r>
          </w:p>
        </w:tc>
        <w:tc>
          <w:tcPr>
            <w:tcW w:w="675" w:type="dxa"/>
            <w:gridSpan w:val="3"/>
            <w:shd w:val="clear" w:color="auto" w:fill="auto"/>
            <w:vAlign w:val="center"/>
          </w:tcPr>
          <w:p w:rsidR="00CE6D0A" w:rsidRPr="00CE6D0A" w:rsidRDefault="00CE6D0A" w:rsidP="00A67D68">
            <w:pPr>
              <w:spacing w:line="240" w:lineRule="auto"/>
              <w:jc w:val="right"/>
              <w:rPr>
                <w:bCs/>
                <w:szCs w:val="22"/>
              </w:rPr>
            </w:pPr>
            <w:r w:rsidRPr="00CE6D0A">
              <w:rPr>
                <w:bCs/>
                <w:szCs w:val="22"/>
              </w:rPr>
              <w:t>4</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14</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7</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8</w:t>
            </w:r>
          </w:p>
        </w:tc>
        <w:tc>
          <w:tcPr>
            <w:tcW w:w="676"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5</w:t>
            </w:r>
          </w:p>
        </w:tc>
        <w:tc>
          <w:tcPr>
            <w:tcW w:w="544"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607"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8</w:t>
            </w:r>
          </w:p>
        </w:tc>
        <w:tc>
          <w:tcPr>
            <w:tcW w:w="482" w:type="dxa"/>
            <w:gridSpan w:val="2"/>
            <w:shd w:val="clear" w:color="auto" w:fill="auto"/>
            <w:vAlign w:val="center"/>
          </w:tcPr>
          <w:p w:rsidR="00CE6D0A" w:rsidRPr="00CE6D0A" w:rsidRDefault="00CE6D0A" w:rsidP="00A67D68">
            <w:pPr>
              <w:spacing w:line="240" w:lineRule="auto"/>
              <w:jc w:val="center"/>
              <w:rPr>
                <w:bCs/>
                <w:szCs w:val="22"/>
              </w:rPr>
            </w:pPr>
            <w:r w:rsidRPr="00CE6D0A">
              <w:rPr>
                <w:bCs/>
                <w:szCs w:val="22"/>
              </w:rPr>
              <w:t>4</w:t>
            </w: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5</w:t>
            </w: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57</w:t>
            </w: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Egyetemi tanársegédből egyetemi docens</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p>
        </w:tc>
      </w:tr>
      <w:tr w:rsidR="00CE6D0A" w:rsidRPr="00CE6D0A" w:rsidTr="00FC1CB8">
        <w:trPr>
          <w:trHeight w:val="510"/>
        </w:trPr>
        <w:tc>
          <w:tcPr>
            <w:tcW w:w="2306" w:type="dxa"/>
            <w:shd w:val="clear" w:color="auto" w:fill="auto"/>
          </w:tcPr>
          <w:p w:rsidR="00CE6D0A" w:rsidRPr="00CE6D0A" w:rsidRDefault="00CE6D0A" w:rsidP="00A67D68">
            <w:pPr>
              <w:spacing w:line="240" w:lineRule="auto"/>
              <w:jc w:val="left"/>
              <w:rPr>
                <w:szCs w:val="22"/>
              </w:rPr>
            </w:pPr>
            <w:r w:rsidRPr="00CE6D0A">
              <w:rPr>
                <w:szCs w:val="22"/>
              </w:rPr>
              <w:t xml:space="preserve">Egyetemi tanársegédből </w:t>
            </w:r>
            <w:proofErr w:type="gramStart"/>
            <w:r w:rsidRPr="00CE6D0A">
              <w:rPr>
                <w:szCs w:val="22"/>
              </w:rPr>
              <w:t>tudom.(</w:t>
            </w:r>
            <w:proofErr w:type="gramEnd"/>
            <w:r w:rsidRPr="00CE6D0A">
              <w:rPr>
                <w:szCs w:val="22"/>
              </w:rPr>
              <w:t>segéd) munkatárs</w:t>
            </w:r>
          </w:p>
        </w:tc>
        <w:tc>
          <w:tcPr>
            <w:tcW w:w="675" w:type="dxa"/>
            <w:gridSpan w:val="3"/>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676" w:type="dxa"/>
            <w:gridSpan w:val="2"/>
            <w:shd w:val="clear" w:color="auto" w:fill="auto"/>
            <w:vAlign w:val="center"/>
          </w:tcPr>
          <w:p w:rsidR="00CE6D0A" w:rsidRPr="00CE6D0A" w:rsidRDefault="00CE6D0A" w:rsidP="00A67D68">
            <w:pPr>
              <w:spacing w:line="240" w:lineRule="auto"/>
              <w:jc w:val="right"/>
              <w:rPr>
                <w:bCs/>
                <w:szCs w:val="22"/>
              </w:rPr>
            </w:pPr>
          </w:p>
        </w:tc>
        <w:tc>
          <w:tcPr>
            <w:tcW w:w="544" w:type="dxa"/>
            <w:gridSpan w:val="2"/>
            <w:shd w:val="clear" w:color="auto" w:fill="auto"/>
            <w:vAlign w:val="center"/>
          </w:tcPr>
          <w:p w:rsidR="00CE6D0A" w:rsidRPr="00CE6D0A" w:rsidRDefault="00CE6D0A" w:rsidP="00A67D68">
            <w:pPr>
              <w:spacing w:line="240" w:lineRule="auto"/>
              <w:jc w:val="right"/>
              <w:rPr>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3</w:t>
            </w: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1</w:t>
            </w:r>
          </w:p>
        </w:tc>
        <w:tc>
          <w:tcPr>
            <w:tcW w:w="759" w:type="dxa"/>
            <w:shd w:val="clear" w:color="auto" w:fill="auto"/>
            <w:vAlign w:val="center"/>
          </w:tcPr>
          <w:p w:rsidR="00CE6D0A" w:rsidRPr="00CE6D0A" w:rsidRDefault="00CE6D0A" w:rsidP="00A67D68">
            <w:pPr>
              <w:spacing w:line="240" w:lineRule="auto"/>
              <w:jc w:val="right"/>
              <w:rPr>
                <w:b/>
                <w:bCs/>
                <w:szCs w:val="22"/>
              </w:rPr>
            </w:pPr>
            <w:r w:rsidRPr="00CE6D0A">
              <w:rPr>
                <w:b/>
                <w:bCs/>
                <w:szCs w:val="22"/>
              </w:rPr>
              <w:t>4</w:t>
            </w:r>
          </w:p>
        </w:tc>
      </w:tr>
      <w:tr w:rsidR="00CE6D0A" w:rsidRPr="00CE6D0A" w:rsidTr="00FC1CB8">
        <w:trPr>
          <w:trHeight w:val="613"/>
        </w:trPr>
        <w:tc>
          <w:tcPr>
            <w:tcW w:w="2306" w:type="dxa"/>
            <w:shd w:val="clear" w:color="auto" w:fill="auto"/>
          </w:tcPr>
          <w:p w:rsidR="00CE6D0A" w:rsidRPr="00CE6D0A" w:rsidRDefault="00CE6D0A" w:rsidP="00A67D68">
            <w:pPr>
              <w:spacing w:line="240" w:lineRule="auto"/>
              <w:jc w:val="left"/>
              <w:rPr>
                <w:b/>
                <w:bCs/>
                <w:szCs w:val="22"/>
              </w:rPr>
            </w:pPr>
            <w:r w:rsidRPr="00CE6D0A">
              <w:rPr>
                <w:szCs w:val="22"/>
              </w:rPr>
              <w:t>Főiskolai docensből egyetemi docens</w:t>
            </w:r>
          </w:p>
        </w:tc>
        <w:tc>
          <w:tcPr>
            <w:tcW w:w="675" w:type="dxa"/>
            <w:gridSpan w:val="3"/>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544" w:type="dxa"/>
            <w:gridSpan w:val="2"/>
            <w:shd w:val="clear" w:color="auto" w:fill="auto"/>
            <w:vAlign w:val="center"/>
          </w:tcPr>
          <w:p w:rsidR="00CE6D0A" w:rsidRPr="00CE6D0A" w:rsidRDefault="00CE6D0A" w:rsidP="00A67D68">
            <w:pPr>
              <w:spacing w:line="240" w:lineRule="auto"/>
              <w:jc w:val="right"/>
              <w:rPr>
                <w:b/>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r w:rsidRPr="00CE6D0A">
              <w:rPr>
                <w:bCs/>
                <w:szCs w:val="22"/>
              </w:rPr>
              <w:t>2</w:t>
            </w:r>
          </w:p>
        </w:tc>
        <w:tc>
          <w:tcPr>
            <w:tcW w:w="759" w:type="dxa"/>
            <w:shd w:val="clear" w:color="auto" w:fill="auto"/>
            <w:vAlign w:val="center"/>
          </w:tcPr>
          <w:p w:rsidR="00CE6D0A" w:rsidRPr="00CE6D0A" w:rsidRDefault="00CE6D0A" w:rsidP="00FC1CB8">
            <w:pPr>
              <w:spacing w:line="240" w:lineRule="auto"/>
              <w:jc w:val="right"/>
              <w:rPr>
                <w:b/>
                <w:bCs/>
                <w:szCs w:val="22"/>
              </w:rPr>
            </w:pPr>
            <w:r w:rsidRPr="00CE6D0A">
              <w:rPr>
                <w:b/>
                <w:bCs/>
                <w:szCs w:val="22"/>
              </w:rPr>
              <w:t>2</w:t>
            </w:r>
          </w:p>
        </w:tc>
      </w:tr>
      <w:tr w:rsidR="00CE6D0A" w:rsidRPr="00CE6D0A" w:rsidTr="00FC1CB8">
        <w:trPr>
          <w:trHeight w:val="315"/>
        </w:trPr>
        <w:tc>
          <w:tcPr>
            <w:tcW w:w="2306" w:type="dxa"/>
            <w:shd w:val="clear" w:color="auto" w:fill="auto"/>
          </w:tcPr>
          <w:p w:rsidR="00CE6D0A" w:rsidRPr="00CE6D0A" w:rsidRDefault="00CE6D0A" w:rsidP="00A67D68">
            <w:pPr>
              <w:spacing w:line="240" w:lineRule="auto"/>
              <w:rPr>
                <w:szCs w:val="22"/>
              </w:rPr>
            </w:pPr>
            <w:r w:rsidRPr="00CE6D0A">
              <w:rPr>
                <w:szCs w:val="22"/>
              </w:rPr>
              <w:t>Főiskolai adjunktusból egyetemi docens</w:t>
            </w:r>
          </w:p>
        </w:tc>
        <w:tc>
          <w:tcPr>
            <w:tcW w:w="675" w:type="dxa"/>
            <w:gridSpan w:val="3"/>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676" w:type="dxa"/>
            <w:gridSpan w:val="2"/>
            <w:shd w:val="clear" w:color="auto" w:fill="auto"/>
            <w:vAlign w:val="center"/>
          </w:tcPr>
          <w:p w:rsidR="00CE6D0A" w:rsidRPr="00CE6D0A" w:rsidRDefault="00CE6D0A" w:rsidP="00A67D68">
            <w:pPr>
              <w:spacing w:line="240" w:lineRule="auto"/>
              <w:jc w:val="right"/>
              <w:rPr>
                <w:b/>
                <w:bCs/>
                <w:szCs w:val="22"/>
              </w:rPr>
            </w:pPr>
          </w:p>
        </w:tc>
        <w:tc>
          <w:tcPr>
            <w:tcW w:w="544" w:type="dxa"/>
            <w:gridSpan w:val="2"/>
            <w:shd w:val="clear" w:color="auto" w:fill="auto"/>
            <w:vAlign w:val="center"/>
          </w:tcPr>
          <w:p w:rsidR="00CE6D0A" w:rsidRPr="00CE6D0A" w:rsidRDefault="00CE6D0A" w:rsidP="00A67D68">
            <w:pPr>
              <w:spacing w:line="240" w:lineRule="auto"/>
              <w:jc w:val="right"/>
              <w:rPr>
                <w:b/>
                <w:bCs/>
                <w:szCs w:val="22"/>
              </w:rPr>
            </w:pPr>
          </w:p>
        </w:tc>
        <w:tc>
          <w:tcPr>
            <w:tcW w:w="607"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482" w:type="dxa"/>
            <w:gridSpan w:val="2"/>
            <w:shd w:val="clear" w:color="auto" w:fill="auto"/>
            <w:vAlign w:val="center"/>
          </w:tcPr>
          <w:p w:rsidR="00CE6D0A" w:rsidRPr="00CE6D0A" w:rsidRDefault="00CE6D0A" w:rsidP="00A67D68">
            <w:pPr>
              <w:spacing w:line="240" w:lineRule="auto"/>
              <w:jc w:val="right"/>
              <w:rPr>
                <w:bCs/>
                <w:szCs w:val="22"/>
              </w:rPr>
            </w:pPr>
          </w:p>
        </w:tc>
        <w:tc>
          <w:tcPr>
            <w:tcW w:w="503" w:type="dxa"/>
            <w:gridSpan w:val="2"/>
            <w:shd w:val="clear" w:color="auto" w:fill="auto"/>
            <w:vAlign w:val="center"/>
          </w:tcPr>
          <w:p w:rsidR="00CE6D0A" w:rsidRPr="00CE6D0A" w:rsidRDefault="00CE6D0A" w:rsidP="00A67D68">
            <w:pPr>
              <w:spacing w:line="240" w:lineRule="auto"/>
              <w:jc w:val="right"/>
              <w:rPr>
                <w:bCs/>
                <w:szCs w:val="22"/>
              </w:rPr>
            </w:pPr>
          </w:p>
        </w:tc>
        <w:tc>
          <w:tcPr>
            <w:tcW w:w="759" w:type="dxa"/>
            <w:shd w:val="clear" w:color="auto" w:fill="auto"/>
            <w:vAlign w:val="center"/>
          </w:tcPr>
          <w:p w:rsidR="00CE6D0A" w:rsidRPr="00CE6D0A" w:rsidRDefault="00CE6D0A" w:rsidP="00A67D68">
            <w:pPr>
              <w:spacing w:line="240" w:lineRule="auto"/>
              <w:jc w:val="right"/>
              <w:rPr>
                <w:b/>
                <w:bCs/>
                <w:szCs w:val="22"/>
              </w:rPr>
            </w:pPr>
          </w:p>
        </w:tc>
      </w:tr>
      <w:tr w:rsidR="00CE6D0A" w:rsidRPr="00A67D68" w:rsidTr="00FC1CB8">
        <w:trPr>
          <w:trHeight w:val="300"/>
        </w:trPr>
        <w:tc>
          <w:tcPr>
            <w:tcW w:w="2306" w:type="dxa"/>
            <w:shd w:val="clear" w:color="auto" w:fill="D9D9D9" w:themeFill="background1" w:themeFillShade="D9"/>
            <w:noWrap/>
          </w:tcPr>
          <w:p w:rsidR="00F6504D" w:rsidRPr="00F6504D" w:rsidRDefault="00CE6D0A" w:rsidP="00A67D68">
            <w:pPr>
              <w:spacing w:line="240" w:lineRule="auto"/>
              <w:rPr>
                <w:b/>
                <w:bCs/>
                <w:szCs w:val="22"/>
              </w:rPr>
            </w:pPr>
            <w:r w:rsidRPr="00A67D68">
              <w:rPr>
                <w:b/>
                <w:bCs/>
                <w:szCs w:val="22"/>
              </w:rPr>
              <w:t>Összesen</w:t>
            </w:r>
          </w:p>
        </w:tc>
        <w:tc>
          <w:tcPr>
            <w:tcW w:w="675" w:type="dxa"/>
            <w:gridSpan w:val="3"/>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8</w:t>
            </w:r>
          </w:p>
        </w:tc>
        <w:tc>
          <w:tcPr>
            <w:tcW w:w="676"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35</w:t>
            </w:r>
          </w:p>
        </w:tc>
        <w:tc>
          <w:tcPr>
            <w:tcW w:w="676"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19</w:t>
            </w:r>
          </w:p>
        </w:tc>
        <w:tc>
          <w:tcPr>
            <w:tcW w:w="676"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25</w:t>
            </w:r>
          </w:p>
        </w:tc>
        <w:tc>
          <w:tcPr>
            <w:tcW w:w="676"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9</w:t>
            </w:r>
          </w:p>
        </w:tc>
        <w:tc>
          <w:tcPr>
            <w:tcW w:w="544"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5</w:t>
            </w:r>
          </w:p>
        </w:tc>
        <w:tc>
          <w:tcPr>
            <w:tcW w:w="607"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10</w:t>
            </w:r>
          </w:p>
        </w:tc>
        <w:tc>
          <w:tcPr>
            <w:tcW w:w="482" w:type="dxa"/>
            <w:gridSpan w:val="2"/>
            <w:shd w:val="clear" w:color="auto" w:fill="D9D9D9" w:themeFill="background1" w:themeFillShade="D9"/>
            <w:vAlign w:val="bottom"/>
          </w:tcPr>
          <w:p w:rsidR="00CE6D0A" w:rsidRPr="00A67D68" w:rsidRDefault="00CE6D0A" w:rsidP="00A67D68">
            <w:pPr>
              <w:spacing w:line="240" w:lineRule="auto"/>
              <w:jc w:val="right"/>
              <w:rPr>
                <w:b/>
                <w:szCs w:val="22"/>
              </w:rPr>
            </w:pPr>
            <w:r w:rsidRPr="00A67D68">
              <w:rPr>
                <w:b/>
                <w:szCs w:val="22"/>
              </w:rPr>
              <w:t>8</w:t>
            </w:r>
          </w:p>
        </w:tc>
        <w:tc>
          <w:tcPr>
            <w:tcW w:w="482" w:type="dxa"/>
            <w:gridSpan w:val="2"/>
            <w:shd w:val="clear" w:color="auto" w:fill="D9D9D9" w:themeFill="background1" w:themeFillShade="D9"/>
            <w:vAlign w:val="bottom"/>
          </w:tcPr>
          <w:p w:rsidR="00CE6D0A" w:rsidRPr="00A67D68" w:rsidRDefault="00CE6D0A" w:rsidP="00A67D68">
            <w:pPr>
              <w:spacing w:line="240" w:lineRule="auto"/>
              <w:jc w:val="right"/>
              <w:rPr>
                <w:b/>
                <w:szCs w:val="22"/>
              </w:rPr>
            </w:pPr>
            <w:r w:rsidRPr="00A67D68">
              <w:rPr>
                <w:b/>
                <w:szCs w:val="22"/>
              </w:rPr>
              <w:t>2</w:t>
            </w:r>
          </w:p>
        </w:tc>
        <w:tc>
          <w:tcPr>
            <w:tcW w:w="503" w:type="dxa"/>
            <w:gridSpan w:val="2"/>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8</w:t>
            </w:r>
          </w:p>
        </w:tc>
        <w:tc>
          <w:tcPr>
            <w:tcW w:w="759" w:type="dxa"/>
            <w:shd w:val="clear" w:color="auto" w:fill="D9D9D9" w:themeFill="background1" w:themeFillShade="D9"/>
            <w:noWrap/>
            <w:vAlign w:val="bottom"/>
          </w:tcPr>
          <w:p w:rsidR="00CE6D0A" w:rsidRPr="00A67D68" w:rsidRDefault="00CE6D0A" w:rsidP="00A67D68">
            <w:pPr>
              <w:spacing w:line="240" w:lineRule="auto"/>
              <w:jc w:val="right"/>
              <w:rPr>
                <w:b/>
                <w:szCs w:val="22"/>
              </w:rPr>
            </w:pPr>
            <w:r w:rsidRPr="00A67D68">
              <w:rPr>
                <w:b/>
                <w:szCs w:val="22"/>
              </w:rPr>
              <w:t>129</w:t>
            </w:r>
          </w:p>
        </w:tc>
      </w:tr>
      <w:tr w:rsidR="00CE6D0A" w:rsidRPr="00CE6D0A" w:rsidTr="00FC1CB8">
        <w:tblPrEx>
          <w:jc w:val="center"/>
          <w:tblCellMar>
            <w:left w:w="70" w:type="dxa"/>
            <w:right w:w="170" w:type="dxa"/>
          </w:tblCellMar>
        </w:tblPrEx>
        <w:trPr>
          <w:cantSplit/>
          <w:trHeight w:val="1134"/>
          <w:jc w:val="center"/>
        </w:trPr>
        <w:tc>
          <w:tcPr>
            <w:tcW w:w="2346" w:type="dxa"/>
            <w:gridSpan w:val="2"/>
            <w:shd w:val="clear" w:color="auto" w:fill="D6E3BC" w:themeFill="accent3" w:themeFillTint="66"/>
            <w:vAlign w:val="center"/>
          </w:tcPr>
          <w:p w:rsidR="00CE6D0A" w:rsidRPr="00CE6D0A" w:rsidRDefault="00CE6D0A" w:rsidP="00842CDD">
            <w:pPr>
              <w:jc w:val="center"/>
              <w:rPr>
                <w:b/>
                <w:bCs/>
                <w:szCs w:val="22"/>
              </w:rPr>
            </w:pPr>
            <w:r>
              <w:lastRenderedPageBreak/>
              <w:br w:type="page"/>
            </w:r>
            <w:r w:rsidRPr="00CE6D0A">
              <w:rPr>
                <w:b/>
                <w:bCs/>
                <w:szCs w:val="22"/>
              </w:rPr>
              <w:t>Kutatók</w:t>
            </w:r>
          </w:p>
        </w:tc>
        <w:tc>
          <w:tcPr>
            <w:tcW w:w="599" w:type="dxa"/>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ÁJK</w:t>
            </w:r>
          </w:p>
        </w:tc>
        <w:tc>
          <w:tcPr>
            <w:tcW w:w="599"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BTK</w:t>
            </w:r>
          </w:p>
        </w:tc>
        <w:tc>
          <w:tcPr>
            <w:tcW w:w="599"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PPK</w:t>
            </w:r>
          </w:p>
        </w:tc>
        <w:tc>
          <w:tcPr>
            <w:tcW w:w="599"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TTK</w:t>
            </w:r>
          </w:p>
        </w:tc>
        <w:tc>
          <w:tcPr>
            <w:tcW w:w="640"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TÁTK</w:t>
            </w:r>
          </w:p>
        </w:tc>
        <w:tc>
          <w:tcPr>
            <w:tcW w:w="599"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TÓK</w:t>
            </w:r>
          </w:p>
        </w:tc>
        <w:tc>
          <w:tcPr>
            <w:tcW w:w="594"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BGGYK</w:t>
            </w:r>
          </w:p>
        </w:tc>
        <w:tc>
          <w:tcPr>
            <w:tcW w:w="547"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IK</w:t>
            </w:r>
          </w:p>
        </w:tc>
        <w:tc>
          <w:tcPr>
            <w:tcW w:w="506" w:type="dxa"/>
            <w:gridSpan w:val="2"/>
            <w:shd w:val="clear" w:color="auto" w:fill="D6E3BC" w:themeFill="accent3" w:themeFillTint="66"/>
            <w:textDirection w:val="btLr"/>
          </w:tcPr>
          <w:p w:rsidR="00CE6D0A" w:rsidRPr="00CE6D0A" w:rsidRDefault="00CE6D0A" w:rsidP="00842CDD">
            <w:pPr>
              <w:ind w:left="113" w:right="113"/>
              <w:jc w:val="center"/>
              <w:rPr>
                <w:b/>
                <w:bCs/>
                <w:szCs w:val="22"/>
              </w:rPr>
            </w:pPr>
            <w:r w:rsidRPr="00CE6D0A">
              <w:rPr>
                <w:b/>
                <w:bCs/>
                <w:szCs w:val="22"/>
              </w:rPr>
              <w:t>GTI</w:t>
            </w:r>
          </w:p>
          <w:p w:rsidR="00CE6D0A" w:rsidRPr="00CE6D0A" w:rsidRDefault="00CE6D0A" w:rsidP="00842CDD">
            <w:pPr>
              <w:ind w:left="113" w:right="113"/>
              <w:jc w:val="center"/>
              <w:rPr>
                <w:b/>
                <w:bCs/>
                <w:szCs w:val="22"/>
              </w:rPr>
            </w:pPr>
          </w:p>
        </w:tc>
        <w:tc>
          <w:tcPr>
            <w:tcW w:w="506" w:type="dxa"/>
            <w:gridSpan w:val="2"/>
            <w:shd w:val="clear" w:color="auto" w:fill="D6E3BC" w:themeFill="accent3" w:themeFillTint="66"/>
            <w:textDirection w:val="btLr"/>
          </w:tcPr>
          <w:p w:rsidR="00CE6D0A" w:rsidRPr="00CE6D0A" w:rsidRDefault="00CE6D0A" w:rsidP="00842CDD">
            <w:pPr>
              <w:ind w:left="113" w:right="113"/>
              <w:jc w:val="center"/>
              <w:rPr>
                <w:b/>
                <w:bCs/>
                <w:szCs w:val="22"/>
              </w:rPr>
            </w:pPr>
            <w:r w:rsidRPr="00CE6D0A">
              <w:rPr>
                <w:b/>
                <w:bCs/>
                <w:szCs w:val="22"/>
              </w:rPr>
              <w:t>BDPK</w:t>
            </w:r>
          </w:p>
          <w:p w:rsidR="00CE6D0A" w:rsidRPr="00CE6D0A" w:rsidRDefault="00CE6D0A" w:rsidP="00842CDD">
            <w:pPr>
              <w:ind w:left="113" w:right="113"/>
              <w:jc w:val="center"/>
              <w:rPr>
                <w:b/>
                <w:bCs/>
                <w:szCs w:val="22"/>
              </w:rPr>
            </w:pPr>
          </w:p>
        </w:tc>
        <w:tc>
          <w:tcPr>
            <w:tcW w:w="928" w:type="dxa"/>
            <w:gridSpan w:val="2"/>
            <w:shd w:val="clear" w:color="auto" w:fill="D6E3BC" w:themeFill="accent3" w:themeFillTint="66"/>
            <w:textDirection w:val="btLr"/>
            <w:vAlign w:val="center"/>
          </w:tcPr>
          <w:p w:rsidR="00CE6D0A" w:rsidRPr="00CE6D0A" w:rsidRDefault="00CE6D0A" w:rsidP="00842CDD">
            <w:pPr>
              <w:ind w:left="113" w:right="113"/>
              <w:jc w:val="center"/>
              <w:rPr>
                <w:b/>
                <w:bCs/>
                <w:szCs w:val="22"/>
              </w:rPr>
            </w:pPr>
            <w:r w:rsidRPr="00CE6D0A">
              <w:rPr>
                <w:b/>
                <w:bCs/>
                <w:szCs w:val="22"/>
              </w:rPr>
              <w:t>Összesen</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bCs/>
                <w:szCs w:val="22"/>
              </w:rPr>
            </w:pPr>
            <w:r w:rsidRPr="00CE6D0A">
              <w:rPr>
                <w:bCs/>
                <w:szCs w:val="22"/>
              </w:rPr>
              <w:t>Tudományos főmunkatársból egyetemi docens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r w:rsidRPr="00CE6D0A">
              <w:rPr>
                <w:bCs/>
                <w:szCs w:val="22"/>
              </w:rPr>
              <w:t>1</w:t>
            </w: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1</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bCs/>
                <w:szCs w:val="22"/>
              </w:rPr>
            </w:pPr>
            <w:r w:rsidRPr="00CE6D0A">
              <w:rPr>
                <w:bCs/>
                <w:szCs w:val="22"/>
              </w:rPr>
              <w:t>Tudományos (fő) munkatársból egyetemi tanár</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r w:rsidRPr="00CE6D0A">
              <w:rPr>
                <w:bCs/>
                <w:szCs w:val="22"/>
              </w:rPr>
              <w:t>1</w:t>
            </w: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r w:rsidRPr="00CE6D0A">
              <w:rPr>
                <w:bCs/>
                <w:szCs w:val="22"/>
              </w:rPr>
              <w:t>1</w:t>
            </w: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2</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bCs/>
                <w:szCs w:val="22"/>
              </w:rPr>
            </w:pPr>
            <w:r w:rsidRPr="00CE6D0A">
              <w:rPr>
                <w:bCs/>
                <w:szCs w:val="22"/>
              </w:rPr>
              <w:t>Tudományos főmunkatársból kutatóprofesszor</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munkatársból tudományos főmunkatárs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p>
        </w:tc>
        <w:tc>
          <w:tcPr>
            <w:tcW w:w="640"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szCs w:val="22"/>
              </w:rPr>
            </w:pPr>
          </w:p>
        </w:tc>
        <w:tc>
          <w:tcPr>
            <w:tcW w:w="547" w:type="dxa"/>
            <w:gridSpan w:val="2"/>
            <w:vAlign w:val="center"/>
          </w:tcPr>
          <w:p w:rsidR="00CE6D0A" w:rsidRPr="00CE6D0A" w:rsidRDefault="00CE6D0A" w:rsidP="00842CDD">
            <w:pPr>
              <w:jc w:val="right"/>
              <w:rPr>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munkatársból egyetemi docens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r w:rsidRPr="00CE6D0A">
              <w:rPr>
                <w:szCs w:val="22"/>
              </w:rPr>
              <w:t>1</w:t>
            </w: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r w:rsidRPr="00CE6D0A">
              <w:rPr>
                <w:szCs w:val="22"/>
              </w:rPr>
              <w:t>1</w:t>
            </w:r>
          </w:p>
        </w:tc>
        <w:tc>
          <w:tcPr>
            <w:tcW w:w="640"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szCs w:val="22"/>
              </w:rPr>
            </w:pPr>
          </w:p>
        </w:tc>
        <w:tc>
          <w:tcPr>
            <w:tcW w:w="547" w:type="dxa"/>
            <w:gridSpan w:val="2"/>
            <w:vAlign w:val="center"/>
          </w:tcPr>
          <w:p w:rsidR="00CE6D0A" w:rsidRPr="00CE6D0A" w:rsidRDefault="00CE6D0A" w:rsidP="00842CDD">
            <w:pPr>
              <w:jc w:val="right"/>
              <w:rPr>
                <w:szCs w:val="22"/>
              </w:rPr>
            </w:pPr>
            <w:r w:rsidRPr="00CE6D0A">
              <w:rPr>
                <w:szCs w:val="22"/>
              </w:rPr>
              <w:t>1</w:t>
            </w: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3</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(fő) munkatársból egyetemi adjunktus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r w:rsidRPr="00CE6D0A">
              <w:rPr>
                <w:szCs w:val="22"/>
              </w:rPr>
              <w:t>2</w:t>
            </w:r>
          </w:p>
        </w:tc>
        <w:tc>
          <w:tcPr>
            <w:tcW w:w="599" w:type="dxa"/>
            <w:gridSpan w:val="2"/>
            <w:vAlign w:val="center"/>
          </w:tcPr>
          <w:p w:rsidR="00CE6D0A" w:rsidRPr="00CE6D0A" w:rsidRDefault="00CE6D0A" w:rsidP="00842CDD">
            <w:pPr>
              <w:jc w:val="right"/>
              <w:rPr>
                <w:bCs/>
                <w:szCs w:val="22"/>
              </w:rPr>
            </w:pPr>
            <w:r w:rsidRPr="00CE6D0A">
              <w:rPr>
                <w:bCs/>
                <w:szCs w:val="22"/>
              </w:rPr>
              <w:t>1</w:t>
            </w:r>
          </w:p>
        </w:tc>
        <w:tc>
          <w:tcPr>
            <w:tcW w:w="599" w:type="dxa"/>
            <w:gridSpan w:val="2"/>
            <w:vAlign w:val="center"/>
          </w:tcPr>
          <w:p w:rsidR="00CE6D0A" w:rsidRPr="00CE6D0A" w:rsidRDefault="00CE6D0A" w:rsidP="00842CDD">
            <w:pPr>
              <w:jc w:val="right"/>
              <w:rPr>
                <w:szCs w:val="22"/>
              </w:rPr>
            </w:pPr>
            <w:r w:rsidRPr="00CE6D0A">
              <w:rPr>
                <w:szCs w:val="22"/>
              </w:rPr>
              <w:t>3</w:t>
            </w:r>
          </w:p>
        </w:tc>
        <w:tc>
          <w:tcPr>
            <w:tcW w:w="640" w:type="dxa"/>
            <w:gridSpan w:val="2"/>
            <w:vAlign w:val="center"/>
          </w:tcPr>
          <w:p w:rsidR="00CE6D0A" w:rsidRPr="00CE6D0A" w:rsidRDefault="00CE6D0A" w:rsidP="00842CDD">
            <w:pPr>
              <w:jc w:val="right"/>
              <w:rPr>
                <w:szCs w:val="22"/>
              </w:rPr>
            </w:pPr>
            <w:r w:rsidRPr="00CE6D0A">
              <w:rPr>
                <w:szCs w:val="22"/>
              </w:rPr>
              <w:t>1</w:t>
            </w: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szCs w:val="22"/>
              </w:rPr>
            </w:pPr>
          </w:p>
        </w:tc>
        <w:tc>
          <w:tcPr>
            <w:tcW w:w="547" w:type="dxa"/>
            <w:gridSpan w:val="2"/>
            <w:vAlign w:val="center"/>
          </w:tcPr>
          <w:p w:rsidR="00CE6D0A" w:rsidRPr="00CE6D0A" w:rsidRDefault="00CE6D0A" w:rsidP="00842CDD">
            <w:pPr>
              <w:jc w:val="right"/>
              <w:rPr>
                <w:szCs w:val="22"/>
              </w:rPr>
            </w:pPr>
            <w:r w:rsidRPr="00CE6D0A">
              <w:rPr>
                <w:szCs w:val="22"/>
              </w:rPr>
              <w:t>1</w:t>
            </w: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8</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segédmunkatársból tudományos munkatárs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r w:rsidRPr="00CE6D0A">
              <w:rPr>
                <w:bCs/>
                <w:szCs w:val="22"/>
              </w:rPr>
              <w:t>7</w:t>
            </w: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7</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segédmunkatársból egyetemi tanársegéd</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r w:rsidRPr="00CE6D0A">
              <w:rPr>
                <w:bCs/>
                <w:szCs w:val="22"/>
              </w:rPr>
              <w:t>1</w:t>
            </w: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1</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segédmunkatársból egyetemi adjunktus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r w:rsidRPr="00CE6D0A">
              <w:rPr>
                <w:bCs/>
                <w:szCs w:val="22"/>
              </w:rPr>
              <w:t>1</w:t>
            </w:r>
          </w:p>
        </w:tc>
        <w:tc>
          <w:tcPr>
            <w:tcW w:w="599" w:type="dxa"/>
            <w:gridSpan w:val="2"/>
            <w:vAlign w:val="center"/>
          </w:tcPr>
          <w:p w:rsidR="00CE6D0A" w:rsidRPr="00CE6D0A" w:rsidRDefault="00CE6D0A" w:rsidP="00842CDD">
            <w:pPr>
              <w:jc w:val="right"/>
              <w:rPr>
                <w:bCs/>
                <w:szCs w:val="22"/>
              </w:rPr>
            </w:pPr>
            <w:r w:rsidRPr="00CE6D0A">
              <w:rPr>
                <w:bCs/>
                <w:szCs w:val="22"/>
              </w:rPr>
              <w:t>3</w:t>
            </w:r>
          </w:p>
        </w:tc>
        <w:tc>
          <w:tcPr>
            <w:tcW w:w="599" w:type="dxa"/>
            <w:gridSpan w:val="2"/>
            <w:vAlign w:val="center"/>
          </w:tcPr>
          <w:p w:rsidR="00CE6D0A" w:rsidRPr="00CE6D0A" w:rsidRDefault="00CE6D0A" w:rsidP="00842CDD">
            <w:pPr>
              <w:jc w:val="right"/>
              <w:rPr>
                <w:bCs/>
                <w:szCs w:val="22"/>
              </w:rPr>
            </w:pPr>
            <w:r w:rsidRPr="00CE6D0A">
              <w:rPr>
                <w:bCs/>
                <w:szCs w:val="22"/>
              </w:rPr>
              <w:t>2</w:t>
            </w: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r w:rsidRPr="00CE6D0A">
              <w:rPr>
                <w:b/>
                <w:bCs/>
                <w:szCs w:val="22"/>
              </w:rPr>
              <w:t>6</w:t>
            </w: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Tudományos segédmunkatársból egyetemi docens</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640" w:type="dxa"/>
            <w:gridSpan w:val="2"/>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bCs/>
                <w:szCs w:val="22"/>
              </w:rPr>
            </w:pPr>
          </w:p>
        </w:tc>
        <w:tc>
          <w:tcPr>
            <w:tcW w:w="594" w:type="dxa"/>
            <w:gridSpan w:val="2"/>
            <w:vAlign w:val="center"/>
          </w:tcPr>
          <w:p w:rsidR="00CE6D0A" w:rsidRPr="00CE6D0A" w:rsidRDefault="00CE6D0A" w:rsidP="00842CDD">
            <w:pPr>
              <w:jc w:val="right"/>
              <w:rPr>
                <w:bCs/>
                <w:szCs w:val="22"/>
              </w:rPr>
            </w:pPr>
          </w:p>
        </w:tc>
        <w:tc>
          <w:tcPr>
            <w:tcW w:w="547" w:type="dxa"/>
            <w:gridSpan w:val="2"/>
            <w:vAlign w:val="center"/>
          </w:tcPr>
          <w:p w:rsidR="00CE6D0A" w:rsidRPr="00CE6D0A" w:rsidRDefault="00CE6D0A" w:rsidP="00842CDD">
            <w:pPr>
              <w:jc w:val="right"/>
              <w:rPr>
                <w:bCs/>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p>
        </w:tc>
      </w:tr>
      <w:tr w:rsidR="00CE6D0A" w:rsidRPr="00CE6D0A" w:rsidTr="00FC1CB8">
        <w:tblPrEx>
          <w:jc w:val="center"/>
          <w:tblCellMar>
            <w:left w:w="70" w:type="dxa"/>
            <w:right w:w="170" w:type="dxa"/>
          </w:tblCellMar>
        </w:tblPrEx>
        <w:trPr>
          <w:trHeight w:val="510"/>
          <w:jc w:val="center"/>
        </w:trPr>
        <w:tc>
          <w:tcPr>
            <w:tcW w:w="2346" w:type="dxa"/>
            <w:gridSpan w:val="2"/>
            <w:vAlign w:val="center"/>
          </w:tcPr>
          <w:p w:rsidR="00CE6D0A" w:rsidRPr="00CE6D0A" w:rsidRDefault="00CE6D0A" w:rsidP="00842CDD">
            <w:pPr>
              <w:jc w:val="left"/>
              <w:rPr>
                <w:szCs w:val="22"/>
              </w:rPr>
            </w:pPr>
            <w:r w:rsidRPr="00CE6D0A">
              <w:rPr>
                <w:szCs w:val="22"/>
              </w:rPr>
              <w:t>Kutatóprofesszorból egyetemi tanár</w:t>
            </w:r>
          </w:p>
        </w:tc>
        <w:tc>
          <w:tcPr>
            <w:tcW w:w="599" w:type="dxa"/>
            <w:vAlign w:val="center"/>
          </w:tcPr>
          <w:p w:rsidR="00CE6D0A" w:rsidRPr="00CE6D0A" w:rsidRDefault="00CE6D0A" w:rsidP="00842CDD">
            <w:pPr>
              <w:jc w:val="right"/>
              <w:rPr>
                <w:bCs/>
                <w:szCs w:val="22"/>
              </w:rPr>
            </w:pPr>
          </w:p>
        </w:tc>
        <w:tc>
          <w:tcPr>
            <w:tcW w:w="599"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szCs w:val="22"/>
              </w:rPr>
            </w:pPr>
          </w:p>
        </w:tc>
        <w:tc>
          <w:tcPr>
            <w:tcW w:w="640" w:type="dxa"/>
            <w:gridSpan w:val="2"/>
            <w:vAlign w:val="center"/>
          </w:tcPr>
          <w:p w:rsidR="00CE6D0A" w:rsidRPr="00CE6D0A" w:rsidRDefault="00CE6D0A" w:rsidP="00842CDD">
            <w:pPr>
              <w:jc w:val="right"/>
              <w:rPr>
                <w:szCs w:val="22"/>
              </w:rPr>
            </w:pPr>
          </w:p>
        </w:tc>
        <w:tc>
          <w:tcPr>
            <w:tcW w:w="599" w:type="dxa"/>
            <w:gridSpan w:val="2"/>
            <w:vAlign w:val="center"/>
          </w:tcPr>
          <w:p w:rsidR="00CE6D0A" w:rsidRPr="00CE6D0A" w:rsidRDefault="00CE6D0A" w:rsidP="00842CDD">
            <w:pPr>
              <w:jc w:val="right"/>
              <w:rPr>
                <w:szCs w:val="22"/>
              </w:rPr>
            </w:pPr>
          </w:p>
        </w:tc>
        <w:tc>
          <w:tcPr>
            <w:tcW w:w="594" w:type="dxa"/>
            <w:gridSpan w:val="2"/>
            <w:vAlign w:val="center"/>
          </w:tcPr>
          <w:p w:rsidR="00CE6D0A" w:rsidRPr="00CE6D0A" w:rsidRDefault="00CE6D0A" w:rsidP="00842CDD">
            <w:pPr>
              <w:jc w:val="right"/>
              <w:rPr>
                <w:szCs w:val="22"/>
              </w:rPr>
            </w:pPr>
          </w:p>
        </w:tc>
        <w:tc>
          <w:tcPr>
            <w:tcW w:w="547" w:type="dxa"/>
            <w:gridSpan w:val="2"/>
            <w:vAlign w:val="center"/>
          </w:tcPr>
          <w:p w:rsidR="00CE6D0A" w:rsidRPr="00CE6D0A" w:rsidRDefault="00CE6D0A" w:rsidP="00842CDD">
            <w:pPr>
              <w:jc w:val="right"/>
              <w:rPr>
                <w:bCs/>
                <w:szCs w:val="22"/>
              </w:rPr>
            </w:pPr>
          </w:p>
        </w:tc>
        <w:tc>
          <w:tcPr>
            <w:tcW w:w="506" w:type="dxa"/>
            <w:gridSpan w:val="2"/>
          </w:tcPr>
          <w:p w:rsidR="00CE6D0A" w:rsidRPr="00CE6D0A" w:rsidRDefault="00CE6D0A" w:rsidP="00842CDD">
            <w:pPr>
              <w:jc w:val="right"/>
              <w:rPr>
                <w:b/>
                <w:bCs/>
                <w:szCs w:val="22"/>
              </w:rPr>
            </w:pPr>
          </w:p>
        </w:tc>
        <w:tc>
          <w:tcPr>
            <w:tcW w:w="506" w:type="dxa"/>
            <w:gridSpan w:val="2"/>
          </w:tcPr>
          <w:p w:rsidR="00CE6D0A" w:rsidRPr="00CE6D0A" w:rsidRDefault="00CE6D0A" w:rsidP="00842CDD">
            <w:pPr>
              <w:jc w:val="right"/>
              <w:rPr>
                <w:b/>
                <w:bCs/>
                <w:szCs w:val="22"/>
              </w:rPr>
            </w:pPr>
          </w:p>
        </w:tc>
        <w:tc>
          <w:tcPr>
            <w:tcW w:w="928" w:type="dxa"/>
            <w:gridSpan w:val="2"/>
            <w:vAlign w:val="center"/>
          </w:tcPr>
          <w:p w:rsidR="00CE6D0A" w:rsidRPr="00CE6D0A" w:rsidRDefault="00CE6D0A" w:rsidP="00842CDD">
            <w:pPr>
              <w:jc w:val="right"/>
              <w:rPr>
                <w:b/>
                <w:bCs/>
                <w:szCs w:val="22"/>
              </w:rPr>
            </w:pPr>
          </w:p>
        </w:tc>
      </w:tr>
      <w:tr w:rsidR="00CE6D0A" w:rsidRPr="00CE6D0A" w:rsidTr="00FC1CB8">
        <w:tblPrEx>
          <w:jc w:val="center"/>
          <w:tblCellMar>
            <w:left w:w="70" w:type="dxa"/>
            <w:right w:w="170" w:type="dxa"/>
          </w:tblCellMar>
        </w:tblPrEx>
        <w:trPr>
          <w:trHeight w:val="315"/>
          <w:jc w:val="center"/>
        </w:trPr>
        <w:tc>
          <w:tcPr>
            <w:tcW w:w="2346" w:type="dxa"/>
            <w:gridSpan w:val="2"/>
            <w:shd w:val="clear" w:color="auto" w:fill="D9D9D9" w:themeFill="background1" w:themeFillShade="D9"/>
            <w:vAlign w:val="center"/>
          </w:tcPr>
          <w:p w:rsidR="00CE6D0A" w:rsidRPr="00CE6D0A" w:rsidRDefault="00CE6D0A" w:rsidP="00842CDD">
            <w:pPr>
              <w:rPr>
                <w:b/>
                <w:bCs/>
                <w:szCs w:val="22"/>
              </w:rPr>
            </w:pPr>
            <w:r w:rsidRPr="00CE6D0A">
              <w:rPr>
                <w:b/>
                <w:bCs/>
                <w:szCs w:val="22"/>
              </w:rPr>
              <w:t>Összesen</w:t>
            </w:r>
          </w:p>
        </w:tc>
        <w:tc>
          <w:tcPr>
            <w:tcW w:w="599" w:type="dxa"/>
            <w:shd w:val="clear" w:color="auto" w:fill="D9D9D9" w:themeFill="background1" w:themeFillShade="D9"/>
            <w:vAlign w:val="center"/>
          </w:tcPr>
          <w:p w:rsidR="00CE6D0A" w:rsidRPr="00CE6D0A" w:rsidRDefault="00CE6D0A" w:rsidP="00842CDD">
            <w:pPr>
              <w:jc w:val="right"/>
              <w:rPr>
                <w:b/>
                <w:bCs/>
                <w:szCs w:val="22"/>
              </w:rPr>
            </w:pPr>
          </w:p>
        </w:tc>
        <w:tc>
          <w:tcPr>
            <w:tcW w:w="599" w:type="dxa"/>
            <w:gridSpan w:val="2"/>
            <w:shd w:val="clear" w:color="auto" w:fill="D9D9D9" w:themeFill="background1" w:themeFillShade="D9"/>
            <w:vAlign w:val="center"/>
          </w:tcPr>
          <w:p w:rsidR="00CE6D0A" w:rsidRPr="00CE6D0A" w:rsidRDefault="00CE6D0A" w:rsidP="00842CDD">
            <w:pPr>
              <w:jc w:val="right"/>
              <w:rPr>
                <w:b/>
                <w:bCs/>
                <w:szCs w:val="22"/>
              </w:rPr>
            </w:pPr>
            <w:r w:rsidRPr="00CE6D0A">
              <w:rPr>
                <w:b/>
                <w:bCs/>
                <w:szCs w:val="22"/>
              </w:rPr>
              <w:t>5</w:t>
            </w:r>
          </w:p>
        </w:tc>
        <w:tc>
          <w:tcPr>
            <w:tcW w:w="599" w:type="dxa"/>
            <w:gridSpan w:val="2"/>
            <w:shd w:val="clear" w:color="auto" w:fill="D9D9D9" w:themeFill="background1" w:themeFillShade="D9"/>
            <w:vAlign w:val="center"/>
          </w:tcPr>
          <w:p w:rsidR="00CE6D0A" w:rsidRPr="00CE6D0A" w:rsidRDefault="00CE6D0A" w:rsidP="00842CDD">
            <w:pPr>
              <w:jc w:val="right"/>
              <w:rPr>
                <w:b/>
                <w:bCs/>
                <w:szCs w:val="22"/>
              </w:rPr>
            </w:pPr>
            <w:r w:rsidRPr="00CE6D0A">
              <w:rPr>
                <w:b/>
                <w:bCs/>
                <w:szCs w:val="22"/>
              </w:rPr>
              <w:t>4</w:t>
            </w:r>
          </w:p>
        </w:tc>
        <w:tc>
          <w:tcPr>
            <w:tcW w:w="599" w:type="dxa"/>
            <w:gridSpan w:val="2"/>
            <w:shd w:val="clear" w:color="auto" w:fill="D9D9D9" w:themeFill="background1" w:themeFillShade="D9"/>
            <w:vAlign w:val="center"/>
          </w:tcPr>
          <w:p w:rsidR="00CE6D0A" w:rsidRPr="00CE6D0A" w:rsidRDefault="00CE6D0A" w:rsidP="00842CDD">
            <w:pPr>
              <w:jc w:val="right"/>
              <w:rPr>
                <w:b/>
                <w:bCs/>
                <w:szCs w:val="22"/>
              </w:rPr>
            </w:pPr>
            <w:r w:rsidRPr="00CE6D0A">
              <w:rPr>
                <w:b/>
                <w:bCs/>
                <w:szCs w:val="22"/>
              </w:rPr>
              <w:t>14</w:t>
            </w:r>
          </w:p>
        </w:tc>
        <w:tc>
          <w:tcPr>
            <w:tcW w:w="640" w:type="dxa"/>
            <w:gridSpan w:val="2"/>
            <w:shd w:val="clear" w:color="auto" w:fill="D9D9D9" w:themeFill="background1" w:themeFillShade="D9"/>
            <w:vAlign w:val="center"/>
          </w:tcPr>
          <w:p w:rsidR="00CE6D0A" w:rsidRPr="00CE6D0A" w:rsidRDefault="00CE6D0A" w:rsidP="00842CDD">
            <w:pPr>
              <w:jc w:val="right"/>
              <w:rPr>
                <w:b/>
                <w:bCs/>
                <w:szCs w:val="22"/>
              </w:rPr>
            </w:pPr>
            <w:r w:rsidRPr="00CE6D0A">
              <w:rPr>
                <w:b/>
                <w:bCs/>
                <w:szCs w:val="22"/>
              </w:rPr>
              <w:t>1</w:t>
            </w:r>
          </w:p>
        </w:tc>
        <w:tc>
          <w:tcPr>
            <w:tcW w:w="599" w:type="dxa"/>
            <w:gridSpan w:val="2"/>
            <w:shd w:val="clear" w:color="auto" w:fill="D9D9D9" w:themeFill="background1" w:themeFillShade="D9"/>
            <w:vAlign w:val="center"/>
          </w:tcPr>
          <w:p w:rsidR="00CE6D0A" w:rsidRPr="00CE6D0A" w:rsidRDefault="00CE6D0A" w:rsidP="00842CDD">
            <w:pPr>
              <w:jc w:val="right"/>
              <w:rPr>
                <w:b/>
                <w:bCs/>
                <w:szCs w:val="22"/>
              </w:rPr>
            </w:pPr>
          </w:p>
        </w:tc>
        <w:tc>
          <w:tcPr>
            <w:tcW w:w="594" w:type="dxa"/>
            <w:gridSpan w:val="2"/>
            <w:shd w:val="clear" w:color="auto" w:fill="D9D9D9" w:themeFill="background1" w:themeFillShade="D9"/>
            <w:vAlign w:val="center"/>
          </w:tcPr>
          <w:p w:rsidR="00CE6D0A" w:rsidRPr="00CE6D0A" w:rsidRDefault="00CE6D0A" w:rsidP="00842CDD">
            <w:pPr>
              <w:jc w:val="right"/>
              <w:rPr>
                <w:b/>
                <w:bCs/>
                <w:szCs w:val="22"/>
              </w:rPr>
            </w:pPr>
          </w:p>
        </w:tc>
        <w:tc>
          <w:tcPr>
            <w:tcW w:w="547" w:type="dxa"/>
            <w:gridSpan w:val="2"/>
            <w:shd w:val="clear" w:color="auto" w:fill="D9D9D9" w:themeFill="background1" w:themeFillShade="D9"/>
            <w:vAlign w:val="center"/>
          </w:tcPr>
          <w:p w:rsidR="00CE6D0A" w:rsidRPr="00CE6D0A" w:rsidRDefault="00CE6D0A" w:rsidP="00842CDD">
            <w:pPr>
              <w:jc w:val="right"/>
              <w:rPr>
                <w:b/>
                <w:bCs/>
                <w:szCs w:val="22"/>
              </w:rPr>
            </w:pPr>
            <w:r w:rsidRPr="00CE6D0A">
              <w:rPr>
                <w:b/>
                <w:bCs/>
                <w:szCs w:val="22"/>
              </w:rPr>
              <w:t>4</w:t>
            </w:r>
          </w:p>
        </w:tc>
        <w:tc>
          <w:tcPr>
            <w:tcW w:w="506" w:type="dxa"/>
            <w:gridSpan w:val="2"/>
            <w:shd w:val="clear" w:color="auto" w:fill="D9D9D9" w:themeFill="background1" w:themeFillShade="D9"/>
          </w:tcPr>
          <w:p w:rsidR="00CE6D0A" w:rsidRPr="00CE6D0A" w:rsidRDefault="00CE6D0A" w:rsidP="00842CDD">
            <w:pPr>
              <w:jc w:val="right"/>
              <w:rPr>
                <w:b/>
                <w:bCs/>
                <w:szCs w:val="22"/>
              </w:rPr>
            </w:pPr>
          </w:p>
        </w:tc>
        <w:tc>
          <w:tcPr>
            <w:tcW w:w="506" w:type="dxa"/>
            <w:gridSpan w:val="2"/>
            <w:shd w:val="clear" w:color="auto" w:fill="D9D9D9" w:themeFill="background1" w:themeFillShade="D9"/>
          </w:tcPr>
          <w:p w:rsidR="00CE6D0A" w:rsidRPr="00CE6D0A" w:rsidRDefault="00CE6D0A" w:rsidP="00842CDD">
            <w:pPr>
              <w:jc w:val="right"/>
              <w:rPr>
                <w:b/>
                <w:bCs/>
                <w:szCs w:val="22"/>
              </w:rPr>
            </w:pPr>
          </w:p>
        </w:tc>
        <w:tc>
          <w:tcPr>
            <w:tcW w:w="928" w:type="dxa"/>
            <w:gridSpan w:val="2"/>
            <w:shd w:val="clear" w:color="auto" w:fill="D9D9D9" w:themeFill="background1" w:themeFillShade="D9"/>
            <w:vAlign w:val="center"/>
          </w:tcPr>
          <w:p w:rsidR="00CE6D0A" w:rsidRPr="00CE6D0A" w:rsidRDefault="00CE6D0A" w:rsidP="00842CDD">
            <w:pPr>
              <w:jc w:val="right"/>
              <w:rPr>
                <w:b/>
                <w:bCs/>
                <w:szCs w:val="22"/>
              </w:rPr>
            </w:pPr>
            <w:r w:rsidRPr="00CE6D0A">
              <w:rPr>
                <w:b/>
                <w:bCs/>
                <w:szCs w:val="22"/>
              </w:rPr>
              <w:t>28</w:t>
            </w:r>
          </w:p>
        </w:tc>
      </w:tr>
    </w:tbl>
    <w:p w:rsidR="00CE6D0A" w:rsidRDefault="00CE6D0A" w:rsidP="00842CDD">
      <w:pPr>
        <w:tabs>
          <w:tab w:val="left" w:pos="567"/>
        </w:tabs>
        <w:spacing w:line="360" w:lineRule="auto"/>
        <w:rPr>
          <w:sz w:val="26"/>
          <w:szCs w:val="26"/>
        </w:rPr>
      </w:pPr>
    </w:p>
    <w:p w:rsidR="00CE6D0A" w:rsidRPr="002719E9" w:rsidRDefault="00CE6D0A" w:rsidP="00842CDD">
      <w:pPr>
        <w:tabs>
          <w:tab w:val="left" w:pos="567"/>
        </w:tabs>
        <w:spacing w:line="360" w:lineRule="auto"/>
        <w:jc w:val="center"/>
        <w:rPr>
          <w:b/>
          <w:szCs w:val="22"/>
        </w:rPr>
      </w:pPr>
      <w:r w:rsidRPr="002719E9">
        <w:rPr>
          <w:b/>
          <w:szCs w:val="22"/>
        </w:rPr>
        <w:t>Nem magyar állampolgárságú oktatók, kutatók száma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55" w:type="dxa"/>
        </w:tblCellMar>
        <w:tblLook w:val="01E0" w:firstRow="1" w:lastRow="1" w:firstColumn="1" w:lastColumn="1" w:noHBand="0" w:noVBand="0"/>
      </w:tblPr>
      <w:tblGrid>
        <w:gridCol w:w="1870"/>
        <w:gridCol w:w="596"/>
        <w:gridCol w:w="691"/>
        <w:gridCol w:w="652"/>
        <w:gridCol w:w="706"/>
        <w:gridCol w:w="804"/>
        <w:gridCol w:w="668"/>
        <w:gridCol w:w="714"/>
        <w:gridCol w:w="558"/>
        <w:gridCol w:w="533"/>
        <w:gridCol w:w="533"/>
        <w:gridCol w:w="737"/>
      </w:tblGrid>
      <w:tr w:rsidR="00CE6D0A" w:rsidRPr="00CE6D0A" w:rsidTr="00FC1CB8">
        <w:trPr>
          <w:cantSplit/>
          <w:trHeight w:val="1134"/>
          <w:jc w:val="center"/>
        </w:trPr>
        <w:tc>
          <w:tcPr>
            <w:tcW w:w="1873" w:type="dxa"/>
            <w:shd w:val="clear" w:color="auto" w:fill="D6E3BC" w:themeFill="accent3" w:themeFillTint="66"/>
            <w:vAlign w:val="center"/>
          </w:tcPr>
          <w:p w:rsidR="00CE6D0A" w:rsidRPr="00CE6D0A" w:rsidRDefault="00CE6D0A" w:rsidP="00842CDD">
            <w:pPr>
              <w:jc w:val="center"/>
              <w:rPr>
                <w:b/>
                <w:szCs w:val="22"/>
              </w:rPr>
            </w:pPr>
            <w:r w:rsidRPr="00CE6D0A">
              <w:rPr>
                <w:b/>
                <w:szCs w:val="22"/>
              </w:rPr>
              <w:t>2020.12.31</w:t>
            </w:r>
          </w:p>
        </w:tc>
        <w:tc>
          <w:tcPr>
            <w:tcW w:w="597"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ÁJK</w:t>
            </w:r>
          </w:p>
        </w:tc>
        <w:tc>
          <w:tcPr>
            <w:tcW w:w="692"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BTK</w:t>
            </w:r>
          </w:p>
        </w:tc>
        <w:tc>
          <w:tcPr>
            <w:tcW w:w="652"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IK</w:t>
            </w:r>
          </w:p>
        </w:tc>
        <w:tc>
          <w:tcPr>
            <w:tcW w:w="706"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TTK</w:t>
            </w:r>
          </w:p>
        </w:tc>
        <w:tc>
          <w:tcPr>
            <w:tcW w:w="804"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TÁTK</w:t>
            </w:r>
          </w:p>
        </w:tc>
        <w:tc>
          <w:tcPr>
            <w:tcW w:w="668"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PPK</w:t>
            </w:r>
          </w:p>
        </w:tc>
        <w:tc>
          <w:tcPr>
            <w:tcW w:w="714"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TÓK</w:t>
            </w:r>
          </w:p>
        </w:tc>
        <w:tc>
          <w:tcPr>
            <w:tcW w:w="558"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BGGYK</w:t>
            </w:r>
          </w:p>
        </w:tc>
        <w:tc>
          <w:tcPr>
            <w:tcW w:w="533"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GTI</w:t>
            </w:r>
          </w:p>
        </w:tc>
        <w:tc>
          <w:tcPr>
            <w:tcW w:w="533" w:type="dxa"/>
            <w:shd w:val="clear" w:color="auto" w:fill="D6E3BC" w:themeFill="accent3" w:themeFillTint="66"/>
            <w:textDirection w:val="btLr"/>
          </w:tcPr>
          <w:p w:rsidR="00CE6D0A" w:rsidRPr="00CE6D0A" w:rsidRDefault="00CE6D0A" w:rsidP="00842CDD">
            <w:pPr>
              <w:ind w:left="113" w:right="113"/>
              <w:jc w:val="center"/>
              <w:rPr>
                <w:b/>
                <w:szCs w:val="22"/>
              </w:rPr>
            </w:pPr>
            <w:r w:rsidRPr="00CE6D0A">
              <w:rPr>
                <w:b/>
                <w:szCs w:val="22"/>
              </w:rPr>
              <w:t>BDPK</w:t>
            </w:r>
          </w:p>
          <w:p w:rsidR="00CE6D0A" w:rsidRPr="00CE6D0A" w:rsidRDefault="00CE6D0A" w:rsidP="00842CDD">
            <w:pPr>
              <w:ind w:left="113" w:right="113"/>
              <w:jc w:val="center"/>
              <w:rPr>
                <w:b/>
                <w:szCs w:val="22"/>
              </w:rPr>
            </w:pPr>
          </w:p>
        </w:tc>
        <w:tc>
          <w:tcPr>
            <w:tcW w:w="737" w:type="dxa"/>
            <w:shd w:val="clear" w:color="auto" w:fill="D6E3BC" w:themeFill="accent3" w:themeFillTint="66"/>
            <w:textDirection w:val="btLr"/>
            <w:vAlign w:val="center"/>
          </w:tcPr>
          <w:p w:rsidR="00CE6D0A" w:rsidRPr="00CE6D0A" w:rsidRDefault="00CE6D0A" w:rsidP="00842CDD">
            <w:pPr>
              <w:ind w:left="113" w:right="113"/>
              <w:jc w:val="center"/>
              <w:rPr>
                <w:b/>
                <w:szCs w:val="22"/>
              </w:rPr>
            </w:pPr>
            <w:r w:rsidRPr="00CE6D0A">
              <w:rPr>
                <w:b/>
                <w:szCs w:val="22"/>
              </w:rPr>
              <w:t>Összesen</w:t>
            </w:r>
          </w:p>
        </w:tc>
      </w:tr>
      <w:tr w:rsidR="00CE6D0A" w:rsidRPr="00CE6D0A" w:rsidTr="00FC1CB8">
        <w:trPr>
          <w:trHeight w:val="317"/>
          <w:jc w:val="center"/>
        </w:trPr>
        <w:tc>
          <w:tcPr>
            <w:tcW w:w="1873" w:type="dxa"/>
          </w:tcPr>
          <w:p w:rsidR="00CE6D0A" w:rsidRPr="00CE6D0A" w:rsidRDefault="00CE6D0A" w:rsidP="00842CDD">
            <w:pPr>
              <w:jc w:val="left"/>
              <w:rPr>
                <w:szCs w:val="22"/>
              </w:rPr>
            </w:pPr>
            <w:r w:rsidRPr="00CE6D0A">
              <w:rPr>
                <w:szCs w:val="22"/>
              </w:rPr>
              <w:t>Oktató</w:t>
            </w:r>
          </w:p>
        </w:tc>
        <w:tc>
          <w:tcPr>
            <w:tcW w:w="597" w:type="dxa"/>
            <w:vAlign w:val="center"/>
          </w:tcPr>
          <w:p w:rsidR="00CE6D0A" w:rsidRPr="00CE6D0A" w:rsidRDefault="00CE6D0A" w:rsidP="00842CDD">
            <w:pPr>
              <w:jc w:val="right"/>
              <w:rPr>
                <w:szCs w:val="22"/>
              </w:rPr>
            </w:pPr>
            <w:r w:rsidRPr="00CE6D0A">
              <w:rPr>
                <w:szCs w:val="22"/>
              </w:rPr>
              <w:t>2</w:t>
            </w:r>
          </w:p>
        </w:tc>
        <w:tc>
          <w:tcPr>
            <w:tcW w:w="692" w:type="dxa"/>
            <w:vAlign w:val="center"/>
          </w:tcPr>
          <w:p w:rsidR="00CE6D0A" w:rsidRPr="00CE6D0A" w:rsidRDefault="00CE6D0A" w:rsidP="00842CDD">
            <w:pPr>
              <w:jc w:val="right"/>
              <w:rPr>
                <w:szCs w:val="22"/>
              </w:rPr>
            </w:pPr>
            <w:r w:rsidRPr="00CE6D0A">
              <w:rPr>
                <w:szCs w:val="22"/>
              </w:rPr>
              <w:t>20</w:t>
            </w:r>
          </w:p>
        </w:tc>
        <w:tc>
          <w:tcPr>
            <w:tcW w:w="652" w:type="dxa"/>
            <w:vAlign w:val="center"/>
          </w:tcPr>
          <w:p w:rsidR="00CE6D0A" w:rsidRPr="00CE6D0A" w:rsidRDefault="00CE6D0A" w:rsidP="00842CDD">
            <w:pPr>
              <w:jc w:val="right"/>
              <w:rPr>
                <w:szCs w:val="22"/>
              </w:rPr>
            </w:pPr>
            <w:r w:rsidRPr="00CE6D0A">
              <w:rPr>
                <w:szCs w:val="22"/>
              </w:rPr>
              <w:t>10</w:t>
            </w:r>
          </w:p>
        </w:tc>
        <w:tc>
          <w:tcPr>
            <w:tcW w:w="706" w:type="dxa"/>
            <w:vAlign w:val="center"/>
          </w:tcPr>
          <w:p w:rsidR="00CE6D0A" w:rsidRPr="00CE6D0A" w:rsidRDefault="00CE6D0A" w:rsidP="00842CDD">
            <w:pPr>
              <w:jc w:val="right"/>
              <w:rPr>
                <w:szCs w:val="22"/>
              </w:rPr>
            </w:pPr>
            <w:r w:rsidRPr="00CE6D0A">
              <w:rPr>
                <w:szCs w:val="22"/>
              </w:rPr>
              <w:t>5</w:t>
            </w:r>
          </w:p>
        </w:tc>
        <w:tc>
          <w:tcPr>
            <w:tcW w:w="804" w:type="dxa"/>
            <w:vAlign w:val="center"/>
          </w:tcPr>
          <w:p w:rsidR="00CE6D0A" w:rsidRPr="00CE6D0A" w:rsidRDefault="00CE6D0A" w:rsidP="00842CDD">
            <w:pPr>
              <w:jc w:val="right"/>
              <w:rPr>
                <w:szCs w:val="22"/>
              </w:rPr>
            </w:pPr>
            <w:r w:rsidRPr="00CE6D0A">
              <w:rPr>
                <w:szCs w:val="22"/>
              </w:rPr>
              <w:t>2</w:t>
            </w:r>
          </w:p>
        </w:tc>
        <w:tc>
          <w:tcPr>
            <w:tcW w:w="668" w:type="dxa"/>
            <w:vAlign w:val="center"/>
          </w:tcPr>
          <w:p w:rsidR="00CE6D0A" w:rsidRPr="00CE6D0A" w:rsidRDefault="00CE6D0A" w:rsidP="00842CDD">
            <w:pPr>
              <w:jc w:val="right"/>
              <w:rPr>
                <w:szCs w:val="22"/>
              </w:rPr>
            </w:pPr>
            <w:r w:rsidRPr="00CE6D0A">
              <w:rPr>
                <w:szCs w:val="22"/>
              </w:rPr>
              <w:t>3</w:t>
            </w:r>
          </w:p>
        </w:tc>
        <w:tc>
          <w:tcPr>
            <w:tcW w:w="714" w:type="dxa"/>
            <w:vAlign w:val="center"/>
          </w:tcPr>
          <w:p w:rsidR="00CE6D0A" w:rsidRPr="00CE6D0A" w:rsidRDefault="00CE6D0A" w:rsidP="00842CDD">
            <w:pPr>
              <w:jc w:val="right"/>
              <w:rPr>
                <w:szCs w:val="22"/>
              </w:rPr>
            </w:pPr>
            <w:r w:rsidRPr="00CE6D0A">
              <w:rPr>
                <w:szCs w:val="22"/>
              </w:rPr>
              <w:t>1</w:t>
            </w:r>
          </w:p>
        </w:tc>
        <w:tc>
          <w:tcPr>
            <w:tcW w:w="558" w:type="dxa"/>
            <w:vAlign w:val="center"/>
          </w:tcPr>
          <w:p w:rsidR="00CE6D0A" w:rsidRPr="00CE6D0A" w:rsidRDefault="00CE6D0A" w:rsidP="00842CDD">
            <w:pPr>
              <w:jc w:val="right"/>
              <w:rPr>
                <w:szCs w:val="22"/>
              </w:rPr>
            </w:pPr>
            <w:r w:rsidRPr="00CE6D0A">
              <w:rPr>
                <w:szCs w:val="22"/>
              </w:rPr>
              <w:t>1</w:t>
            </w:r>
          </w:p>
        </w:tc>
        <w:tc>
          <w:tcPr>
            <w:tcW w:w="533" w:type="dxa"/>
            <w:vAlign w:val="center"/>
          </w:tcPr>
          <w:p w:rsidR="00CE6D0A" w:rsidRPr="00CE6D0A" w:rsidRDefault="00CE6D0A" w:rsidP="00842CDD">
            <w:pPr>
              <w:jc w:val="right"/>
              <w:rPr>
                <w:szCs w:val="22"/>
              </w:rPr>
            </w:pPr>
            <w:r w:rsidRPr="00CE6D0A">
              <w:rPr>
                <w:szCs w:val="22"/>
              </w:rPr>
              <w:t>1</w:t>
            </w:r>
          </w:p>
        </w:tc>
        <w:tc>
          <w:tcPr>
            <w:tcW w:w="533" w:type="dxa"/>
          </w:tcPr>
          <w:p w:rsidR="00CE6D0A" w:rsidRPr="00CE6D0A" w:rsidRDefault="00CE6D0A" w:rsidP="00FC1CB8">
            <w:pPr>
              <w:jc w:val="right"/>
              <w:rPr>
                <w:szCs w:val="22"/>
              </w:rPr>
            </w:pPr>
            <w:r w:rsidRPr="00CE6D0A">
              <w:rPr>
                <w:szCs w:val="22"/>
              </w:rPr>
              <w:t>4</w:t>
            </w:r>
          </w:p>
        </w:tc>
        <w:tc>
          <w:tcPr>
            <w:tcW w:w="737" w:type="dxa"/>
          </w:tcPr>
          <w:p w:rsidR="00CE6D0A" w:rsidRPr="00CE6D0A" w:rsidRDefault="00CE6D0A" w:rsidP="00842CDD">
            <w:pPr>
              <w:jc w:val="right"/>
              <w:rPr>
                <w:b/>
                <w:szCs w:val="22"/>
              </w:rPr>
            </w:pPr>
            <w:r w:rsidRPr="00CE6D0A">
              <w:rPr>
                <w:b/>
                <w:szCs w:val="22"/>
              </w:rPr>
              <w:t>49</w:t>
            </w:r>
          </w:p>
        </w:tc>
      </w:tr>
      <w:tr w:rsidR="00CE6D0A" w:rsidRPr="00CE6D0A" w:rsidTr="004B7FD3">
        <w:trPr>
          <w:jc w:val="center"/>
        </w:trPr>
        <w:tc>
          <w:tcPr>
            <w:tcW w:w="1873" w:type="dxa"/>
          </w:tcPr>
          <w:p w:rsidR="00CE6D0A" w:rsidRPr="00CE6D0A" w:rsidRDefault="00CE6D0A" w:rsidP="00842CDD">
            <w:pPr>
              <w:jc w:val="left"/>
              <w:rPr>
                <w:szCs w:val="22"/>
              </w:rPr>
            </w:pPr>
            <w:r w:rsidRPr="00CE6D0A">
              <w:rPr>
                <w:szCs w:val="22"/>
              </w:rPr>
              <w:t>Kutató</w:t>
            </w:r>
          </w:p>
        </w:tc>
        <w:tc>
          <w:tcPr>
            <w:tcW w:w="597" w:type="dxa"/>
            <w:vAlign w:val="center"/>
          </w:tcPr>
          <w:p w:rsidR="00CE6D0A" w:rsidRPr="00CE6D0A" w:rsidRDefault="00CE6D0A" w:rsidP="00842CDD">
            <w:pPr>
              <w:jc w:val="right"/>
              <w:rPr>
                <w:szCs w:val="22"/>
              </w:rPr>
            </w:pPr>
          </w:p>
        </w:tc>
        <w:tc>
          <w:tcPr>
            <w:tcW w:w="692" w:type="dxa"/>
            <w:vAlign w:val="center"/>
          </w:tcPr>
          <w:p w:rsidR="00CE6D0A" w:rsidRPr="00CE6D0A" w:rsidRDefault="00CE6D0A" w:rsidP="00842CDD">
            <w:pPr>
              <w:jc w:val="right"/>
              <w:rPr>
                <w:szCs w:val="22"/>
              </w:rPr>
            </w:pPr>
            <w:r w:rsidRPr="00CE6D0A">
              <w:rPr>
                <w:szCs w:val="22"/>
              </w:rPr>
              <w:t>4</w:t>
            </w:r>
          </w:p>
        </w:tc>
        <w:tc>
          <w:tcPr>
            <w:tcW w:w="652" w:type="dxa"/>
            <w:vAlign w:val="center"/>
          </w:tcPr>
          <w:p w:rsidR="00CE6D0A" w:rsidRPr="00CE6D0A" w:rsidRDefault="00CE6D0A" w:rsidP="00842CDD">
            <w:pPr>
              <w:jc w:val="right"/>
              <w:rPr>
                <w:szCs w:val="22"/>
              </w:rPr>
            </w:pPr>
            <w:r w:rsidRPr="00CE6D0A">
              <w:rPr>
                <w:szCs w:val="22"/>
              </w:rPr>
              <w:t>12</w:t>
            </w:r>
          </w:p>
        </w:tc>
        <w:tc>
          <w:tcPr>
            <w:tcW w:w="706" w:type="dxa"/>
            <w:vAlign w:val="center"/>
          </w:tcPr>
          <w:p w:rsidR="00CE6D0A" w:rsidRPr="00CE6D0A" w:rsidRDefault="00CE6D0A" w:rsidP="00842CDD">
            <w:pPr>
              <w:jc w:val="right"/>
              <w:rPr>
                <w:szCs w:val="22"/>
              </w:rPr>
            </w:pPr>
            <w:r w:rsidRPr="00CE6D0A">
              <w:rPr>
                <w:szCs w:val="22"/>
              </w:rPr>
              <w:t>21</w:t>
            </w:r>
          </w:p>
        </w:tc>
        <w:tc>
          <w:tcPr>
            <w:tcW w:w="804" w:type="dxa"/>
            <w:vAlign w:val="center"/>
          </w:tcPr>
          <w:p w:rsidR="00CE6D0A" w:rsidRPr="00CE6D0A" w:rsidRDefault="00CE6D0A" w:rsidP="00842CDD">
            <w:pPr>
              <w:jc w:val="right"/>
              <w:rPr>
                <w:szCs w:val="22"/>
              </w:rPr>
            </w:pPr>
          </w:p>
        </w:tc>
        <w:tc>
          <w:tcPr>
            <w:tcW w:w="668" w:type="dxa"/>
            <w:vAlign w:val="center"/>
          </w:tcPr>
          <w:p w:rsidR="00CE6D0A" w:rsidRPr="00CE6D0A" w:rsidRDefault="00CE6D0A" w:rsidP="00842CDD">
            <w:pPr>
              <w:jc w:val="right"/>
              <w:rPr>
                <w:szCs w:val="22"/>
              </w:rPr>
            </w:pPr>
            <w:r w:rsidRPr="00CE6D0A">
              <w:rPr>
                <w:szCs w:val="22"/>
              </w:rPr>
              <w:t>1</w:t>
            </w:r>
          </w:p>
        </w:tc>
        <w:tc>
          <w:tcPr>
            <w:tcW w:w="714" w:type="dxa"/>
            <w:vAlign w:val="center"/>
          </w:tcPr>
          <w:p w:rsidR="00CE6D0A" w:rsidRPr="00CE6D0A" w:rsidRDefault="00CE6D0A" w:rsidP="00842CDD">
            <w:pPr>
              <w:jc w:val="right"/>
              <w:rPr>
                <w:szCs w:val="22"/>
              </w:rPr>
            </w:pPr>
          </w:p>
        </w:tc>
        <w:tc>
          <w:tcPr>
            <w:tcW w:w="558" w:type="dxa"/>
            <w:vAlign w:val="center"/>
          </w:tcPr>
          <w:p w:rsidR="00CE6D0A" w:rsidRPr="00CE6D0A" w:rsidRDefault="00CE6D0A" w:rsidP="00842CDD">
            <w:pPr>
              <w:jc w:val="right"/>
              <w:rPr>
                <w:szCs w:val="22"/>
              </w:rPr>
            </w:pPr>
          </w:p>
        </w:tc>
        <w:tc>
          <w:tcPr>
            <w:tcW w:w="533" w:type="dxa"/>
            <w:vAlign w:val="center"/>
          </w:tcPr>
          <w:p w:rsidR="00CE6D0A" w:rsidRPr="00CE6D0A" w:rsidRDefault="00CE6D0A" w:rsidP="00842CDD">
            <w:pPr>
              <w:jc w:val="right"/>
              <w:rPr>
                <w:szCs w:val="22"/>
              </w:rPr>
            </w:pPr>
          </w:p>
        </w:tc>
        <w:tc>
          <w:tcPr>
            <w:tcW w:w="533" w:type="dxa"/>
          </w:tcPr>
          <w:p w:rsidR="00CE6D0A" w:rsidRPr="00CE6D0A" w:rsidRDefault="00CE6D0A" w:rsidP="00842CDD">
            <w:pPr>
              <w:jc w:val="right"/>
              <w:rPr>
                <w:szCs w:val="22"/>
              </w:rPr>
            </w:pPr>
          </w:p>
        </w:tc>
        <w:tc>
          <w:tcPr>
            <w:tcW w:w="737" w:type="dxa"/>
          </w:tcPr>
          <w:p w:rsidR="00CE6D0A" w:rsidRPr="00CE6D0A" w:rsidRDefault="00CE6D0A" w:rsidP="00842CDD">
            <w:pPr>
              <w:jc w:val="right"/>
              <w:rPr>
                <w:b/>
                <w:szCs w:val="22"/>
              </w:rPr>
            </w:pPr>
            <w:r w:rsidRPr="00CE6D0A">
              <w:rPr>
                <w:b/>
                <w:szCs w:val="22"/>
              </w:rPr>
              <w:t>38</w:t>
            </w:r>
          </w:p>
        </w:tc>
      </w:tr>
      <w:tr w:rsidR="00CE6D0A" w:rsidRPr="00CE6D0A" w:rsidTr="00FC1CB8">
        <w:trPr>
          <w:trHeight w:val="425"/>
          <w:jc w:val="center"/>
        </w:trPr>
        <w:tc>
          <w:tcPr>
            <w:tcW w:w="1873" w:type="dxa"/>
            <w:shd w:val="clear" w:color="auto" w:fill="D9D9D9" w:themeFill="background1" w:themeFillShade="D9"/>
            <w:vAlign w:val="center"/>
          </w:tcPr>
          <w:p w:rsidR="00CE6D0A" w:rsidRPr="00CE6D0A" w:rsidRDefault="00CE6D0A" w:rsidP="00842CDD">
            <w:pPr>
              <w:jc w:val="left"/>
              <w:rPr>
                <w:b/>
                <w:szCs w:val="22"/>
              </w:rPr>
            </w:pPr>
            <w:r w:rsidRPr="00CE6D0A">
              <w:rPr>
                <w:b/>
                <w:szCs w:val="22"/>
              </w:rPr>
              <w:t>Összesen</w:t>
            </w:r>
          </w:p>
        </w:tc>
        <w:tc>
          <w:tcPr>
            <w:tcW w:w="597"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2</w:t>
            </w:r>
          </w:p>
        </w:tc>
        <w:tc>
          <w:tcPr>
            <w:tcW w:w="692"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24</w:t>
            </w:r>
          </w:p>
        </w:tc>
        <w:tc>
          <w:tcPr>
            <w:tcW w:w="652"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22</w:t>
            </w:r>
          </w:p>
        </w:tc>
        <w:tc>
          <w:tcPr>
            <w:tcW w:w="706"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26</w:t>
            </w:r>
          </w:p>
        </w:tc>
        <w:tc>
          <w:tcPr>
            <w:tcW w:w="804"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2</w:t>
            </w:r>
          </w:p>
        </w:tc>
        <w:tc>
          <w:tcPr>
            <w:tcW w:w="668"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4</w:t>
            </w:r>
          </w:p>
        </w:tc>
        <w:tc>
          <w:tcPr>
            <w:tcW w:w="714"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1</w:t>
            </w:r>
          </w:p>
        </w:tc>
        <w:tc>
          <w:tcPr>
            <w:tcW w:w="558"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1</w:t>
            </w:r>
          </w:p>
        </w:tc>
        <w:tc>
          <w:tcPr>
            <w:tcW w:w="533"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1</w:t>
            </w:r>
          </w:p>
        </w:tc>
        <w:tc>
          <w:tcPr>
            <w:tcW w:w="533"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4</w:t>
            </w:r>
          </w:p>
        </w:tc>
        <w:tc>
          <w:tcPr>
            <w:tcW w:w="737" w:type="dxa"/>
            <w:shd w:val="clear" w:color="auto" w:fill="D9D9D9" w:themeFill="background1" w:themeFillShade="D9"/>
            <w:vAlign w:val="center"/>
          </w:tcPr>
          <w:p w:rsidR="00CE6D0A" w:rsidRPr="00CE6D0A" w:rsidRDefault="00CE6D0A" w:rsidP="00842CDD">
            <w:pPr>
              <w:jc w:val="right"/>
              <w:rPr>
                <w:b/>
                <w:szCs w:val="22"/>
              </w:rPr>
            </w:pPr>
            <w:r w:rsidRPr="00CE6D0A">
              <w:rPr>
                <w:b/>
                <w:szCs w:val="22"/>
              </w:rPr>
              <w:t>87</w:t>
            </w:r>
          </w:p>
        </w:tc>
      </w:tr>
    </w:tbl>
    <w:p w:rsidR="00CE6D0A" w:rsidRDefault="00CE6D0A" w:rsidP="00842CDD">
      <w:pPr>
        <w:tabs>
          <w:tab w:val="left" w:pos="567"/>
        </w:tabs>
        <w:spacing w:line="360" w:lineRule="auto"/>
        <w:rPr>
          <w:sz w:val="26"/>
          <w:szCs w:val="26"/>
        </w:rPr>
      </w:pPr>
      <w:r>
        <w:rPr>
          <w:sz w:val="26"/>
          <w:szCs w:val="26"/>
        </w:rPr>
        <w:br w:type="page"/>
      </w:r>
      <w:r>
        <w:rPr>
          <w:sz w:val="26"/>
          <w:szCs w:val="26"/>
        </w:rPr>
        <w:lastRenderedPageBreak/>
        <w:t>Az Egyetemen 2020. évben habilitáltakat karonként és tudományáganként az alábbi táblázatban foglaljuk össze.</w:t>
      </w:r>
    </w:p>
    <w:p w:rsidR="00CE6D0A" w:rsidRPr="002719E9" w:rsidRDefault="00CE6D0A" w:rsidP="00842CDD">
      <w:pPr>
        <w:tabs>
          <w:tab w:val="left" w:pos="567"/>
        </w:tabs>
        <w:spacing w:line="360" w:lineRule="auto"/>
        <w:jc w:val="center"/>
        <w:rPr>
          <w:b/>
          <w:szCs w:val="22"/>
        </w:rPr>
      </w:pPr>
      <w:r w:rsidRPr="002719E9">
        <w:rPr>
          <w:b/>
          <w:szCs w:val="22"/>
        </w:rPr>
        <w:t>2020. évben habilitált ELTE oktatók, kutatók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2"/>
        <w:gridCol w:w="469"/>
        <w:gridCol w:w="629"/>
        <w:gridCol w:w="630"/>
        <w:gridCol w:w="630"/>
        <w:gridCol w:w="731"/>
        <w:gridCol w:w="630"/>
        <w:gridCol w:w="630"/>
        <w:gridCol w:w="630"/>
        <w:gridCol w:w="538"/>
        <w:gridCol w:w="489"/>
        <w:gridCol w:w="814"/>
      </w:tblGrid>
      <w:tr w:rsidR="00CE6D0A" w:rsidRPr="004B7FD3" w:rsidTr="00FC1CB8">
        <w:trPr>
          <w:cantSplit/>
          <w:trHeight w:val="1134"/>
          <w:jc w:val="center"/>
        </w:trPr>
        <w:tc>
          <w:tcPr>
            <w:tcW w:w="2245" w:type="dxa"/>
            <w:shd w:val="clear" w:color="auto" w:fill="D6E3BC" w:themeFill="accent3" w:themeFillTint="66"/>
            <w:vAlign w:val="center"/>
          </w:tcPr>
          <w:p w:rsidR="00CE6D0A" w:rsidRPr="004B7FD3" w:rsidRDefault="00CE6D0A" w:rsidP="00842CDD">
            <w:pPr>
              <w:jc w:val="center"/>
              <w:rPr>
                <w:b/>
                <w:szCs w:val="22"/>
              </w:rPr>
            </w:pPr>
            <w:r w:rsidRPr="004B7FD3">
              <w:rPr>
                <w:b/>
                <w:szCs w:val="22"/>
              </w:rPr>
              <w:t>Tudományág</w:t>
            </w:r>
          </w:p>
        </w:tc>
        <w:tc>
          <w:tcPr>
            <w:tcW w:w="47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ÁJK</w:t>
            </w:r>
          </w:p>
        </w:tc>
        <w:tc>
          <w:tcPr>
            <w:tcW w:w="63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BTK</w:t>
            </w:r>
          </w:p>
        </w:tc>
        <w:tc>
          <w:tcPr>
            <w:tcW w:w="63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IK</w:t>
            </w:r>
          </w:p>
        </w:tc>
        <w:tc>
          <w:tcPr>
            <w:tcW w:w="63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TTK</w:t>
            </w:r>
          </w:p>
        </w:tc>
        <w:tc>
          <w:tcPr>
            <w:tcW w:w="731"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TÁTK</w:t>
            </w:r>
          </w:p>
        </w:tc>
        <w:tc>
          <w:tcPr>
            <w:tcW w:w="63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PPK</w:t>
            </w:r>
          </w:p>
        </w:tc>
        <w:tc>
          <w:tcPr>
            <w:tcW w:w="63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TÓK</w:t>
            </w:r>
          </w:p>
        </w:tc>
        <w:tc>
          <w:tcPr>
            <w:tcW w:w="630"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BGGYK</w:t>
            </w:r>
          </w:p>
        </w:tc>
        <w:tc>
          <w:tcPr>
            <w:tcW w:w="538" w:type="dxa"/>
            <w:shd w:val="clear" w:color="auto" w:fill="D6E3BC" w:themeFill="accent3" w:themeFillTint="66"/>
            <w:textDirection w:val="btLr"/>
          </w:tcPr>
          <w:p w:rsidR="00CE6D0A" w:rsidRPr="004B7FD3" w:rsidRDefault="00CE6D0A" w:rsidP="00842CDD">
            <w:pPr>
              <w:ind w:left="113" w:right="113"/>
              <w:jc w:val="center"/>
              <w:rPr>
                <w:b/>
                <w:szCs w:val="22"/>
              </w:rPr>
            </w:pPr>
            <w:r w:rsidRPr="004B7FD3">
              <w:rPr>
                <w:b/>
                <w:szCs w:val="22"/>
              </w:rPr>
              <w:t>GTI</w:t>
            </w:r>
          </w:p>
        </w:tc>
        <w:tc>
          <w:tcPr>
            <w:tcW w:w="489" w:type="dxa"/>
            <w:shd w:val="clear" w:color="auto" w:fill="D6E3BC" w:themeFill="accent3" w:themeFillTint="66"/>
            <w:textDirection w:val="btLr"/>
          </w:tcPr>
          <w:p w:rsidR="00CE6D0A" w:rsidRPr="004B7FD3" w:rsidRDefault="00CE6D0A" w:rsidP="00842CDD">
            <w:pPr>
              <w:ind w:left="113" w:right="113"/>
              <w:jc w:val="center"/>
              <w:rPr>
                <w:b/>
                <w:szCs w:val="22"/>
              </w:rPr>
            </w:pPr>
            <w:r w:rsidRPr="004B7FD3">
              <w:rPr>
                <w:b/>
                <w:szCs w:val="22"/>
              </w:rPr>
              <w:t>BDPK</w:t>
            </w:r>
          </w:p>
        </w:tc>
        <w:tc>
          <w:tcPr>
            <w:tcW w:w="814"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Összesen</w:t>
            </w:r>
          </w:p>
        </w:tc>
      </w:tr>
      <w:tr w:rsidR="00CE6D0A" w:rsidRPr="004B7FD3" w:rsidTr="004B7FD3">
        <w:trPr>
          <w:jc w:val="center"/>
        </w:trPr>
        <w:tc>
          <w:tcPr>
            <w:tcW w:w="2245" w:type="dxa"/>
          </w:tcPr>
          <w:p w:rsidR="00CE6D0A" w:rsidRPr="004B7FD3" w:rsidRDefault="00CE6D0A" w:rsidP="00842CDD">
            <w:pPr>
              <w:jc w:val="left"/>
              <w:rPr>
                <w:szCs w:val="22"/>
              </w:rPr>
            </w:pPr>
            <w:r w:rsidRPr="004B7FD3">
              <w:rPr>
                <w:szCs w:val="22"/>
              </w:rPr>
              <w:t>állam – és jog</w:t>
            </w:r>
          </w:p>
        </w:tc>
        <w:tc>
          <w:tcPr>
            <w:tcW w:w="470" w:type="dxa"/>
          </w:tcPr>
          <w:p w:rsidR="00CE6D0A" w:rsidRPr="004B7FD3" w:rsidRDefault="00CE6D0A" w:rsidP="00842CDD">
            <w:pPr>
              <w:jc w:val="center"/>
              <w:rPr>
                <w:szCs w:val="22"/>
              </w:rPr>
            </w:pPr>
            <w:r w:rsidRPr="004B7FD3">
              <w:rPr>
                <w:szCs w:val="22"/>
              </w:rPr>
              <w:t>2</w:t>
            </w: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color w:val="FF0000"/>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r w:rsidRPr="004B7FD3">
              <w:rPr>
                <w:b/>
                <w:szCs w:val="22"/>
              </w:rPr>
              <w:t>2</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 xml:space="preserve">biológia </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bölcsészet</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filozófia</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2</w:t>
            </w: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szCs w:val="22"/>
              </w:rPr>
            </w:pPr>
          </w:p>
        </w:tc>
        <w:tc>
          <w:tcPr>
            <w:tcW w:w="814" w:type="dxa"/>
          </w:tcPr>
          <w:p w:rsidR="00CE6D0A" w:rsidRPr="004B7FD3" w:rsidRDefault="00CE6D0A" w:rsidP="00842CDD">
            <w:pPr>
              <w:jc w:val="center"/>
              <w:rPr>
                <w:b/>
                <w:szCs w:val="22"/>
              </w:rPr>
            </w:pPr>
            <w:r w:rsidRPr="004B7FD3">
              <w:rPr>
                <w:b/>
                <w:szCs w:val="22"/>
              </w:rPr>
              <w:t>2</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földtudomány</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gazdálkodás–és szervezés</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1</w:t>
            </w: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szCs w:val="22"/>
              </w:rPr>
            </w:pPr>
          </w:p>
        </w:tc>
        <w:tc>
          <w:tcPr>
            <w:tcW w:w="814" w:type="dxa"/>
          </w:tcPr>
          <w:p w:rsidR="00CE6D0A" w:rsidRPr="004B7FD3" w:rsidRDefault="00CE6D0A" w:rsidP="00842CDD">
            <w:pPr>
              <w:jc w:val="center"/>
              <w:rPr>
                <w:b/>
                <w:szCs w:val="22"/>
              </w:rPr>
            </w:pPr>
            <w:r w:rsidRPr="004B7FD3">
              <w:rPr>
                <w:b/>
                <w:szCs w:val="22"/>
              </w:rPr>
              <w:t>1</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irodalom</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1</w:t>
            </w: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color w:val="FF0000"/>
                <w:szCs w:val="22"/>
              </w:rPr>
            </w:pPr>
          </w:p>
        </w:tc>
        <w:tc>
          <w:tcPr>
            <w:tcW w:w="489" w:type="dxa"/>
          </w:tcPr>
          <w:p w:rsidR="00CE6D0A" w:rsidRPr="004B7FD3" w:rsidRDefault="00CE6D0A" w:rsidP="00842CDD">
            <w:pPr>
              <w:jc w:val="center"/>
              <w:rPr>
                <w:szCs w:val="22"/>
              </w:rPr>
            </w:pPr>
            <w:r w:rsidRPr="004B7FD3">
              <w:rPr>
                <w:szCs w:val="22"/>
              </w:rPr>
              <w:t>1</w:t>
            </w:r>
          </w:p>
        </w:tc>
        <w:tc>
          <w:tcPr>
            <w:tcW w:w="814" w:type="dxa"/>
          </w:tcPr>
          <w:p w:rsidR="00CE6D0A" w:rsidRPr="004B7FD3" w:rsidRDefault="00CE6D0A" w:rsidP="00842CDD">
            <w:pPr>
              <w:jc w:val="center"/>
              <w:rPr>
                <w:b/>
                <w:szCs w:val="22"/>
              </w:rPr>
            </w:pPr>
            <w:r w:rsidRPr="004B7FD3">
              <w:rPr>
                <w:b/>
                <w:szCs w:val="22"/>
              </w:rPr>
              <w:t>2</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környezet</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szCs w:val="22"/>
              </w:rPr>
            </w:pPr>
          </w:p>
        </w:tc>
        <w:tc>
          <w:tcPr>
            <w:tcW w:w="489" w:type="dxa"/>
          </w:tcPr>
          <w:p w:rsidR="00CE6D0A" w:rsidRPr="004B7FD3" w:rsidRDefault="00CE6D0A" w:rsidP="00842CDD">
            <w:pPr>
              <w:jc w:val="center"/>
              <w:rPr>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közgazdaság</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color w:val="FF0000"/>
                <w:szCs w:val="22"/>
              </w:rPr>
            </w:pPr>
          </w:p>
        </w:tc>
        <w:tc>
          <w:tcPr>
            <w:tcW w:w="489" w:type="dxa"/>
          </w:tcPr>
          <w:p w:rsidR="00CE6D0A" w:rsidRPr="004B7FD3" w:rsidRDefault="00CE6D0A" w:rsidP="00842CDD">
            <w:pPr>
              <w:jc w:val="center"/>
              <w:rPr>
                <w:color w:val="FF0000"/>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műszaki</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1</w:t>
            </w: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szCs w:val="22"/>
              </w:rPr>
            </w:pPr>
          </w:p>
        </w:tc>
        <w:tc>
          <w:tcPr>
            <w:tcW w:w="489" w:type="dxa"/>
          </w:tcPr>
          <w:p w:rsidR="00CE6D0A" w:rsidRPr="004B7FD3" w:rsidRDefault="00CE6D0A" w:rsidP="00842CDD">
            <w:pPr>
              <w:jc w:val="center"/>
              <w:rPr>
                <w:szCs w:val="22"/>
              </w:rPr>
            </w:pPr>
          </w:p>
        </w:tc>
        <w:tc>
          <w:tcPr>
            <w:tcW w:w="814" w:type="dxa"/>
          </w:tcPr>
          <w:p w:rsidR="00CE6D0A" w:rsidRPr="004B7FD3" w:rsidRDefault="00CE6D0A" w:rsidP="00842CDD">
            <w:pPr>
              <w:jc w:val="center"/>
              <w:rPr>
                <w:b/>
                <w:szCs w:val="22"/>
              </w:rPr>
            </w:pPr>
            <w:r w:rsidRPr="004B7FD3">
              <w:rPr>
                <w:b/>
                <w:szCs w:val="22"/>
              </w:rPr>
              <w:t>1</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művészetek</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rPr>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nevelés</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color w:val="FF0000"/>
                <w:szCs w:val="22"/>
              </w:rPr>
            </w:pPr>
          </w:p>
        </w:tc>
        <w:tc>
          <w:tcPr>
            <w:tcW w:w="630" w:type="dxa"/>
          </w:tcPr>
          <w:p w:rsidR="00CE6D0A" w:rsidRPr="004B7FD3" w:rsidRDefault="00CE6D0A" w:rsidP="00842CDD">
            <w:pPr>
              <w:jc w:val="center"/>
              <w:rPr>
                <w:szCs w:val="22"/>
              </w:rPr>
            </w:pPr>
            <w:r w:rsidRPr="004B7FD3">
              <w:rPr>
                <w:szCs w:val="22"/>
              </w:rPr>
              <w:t>1</w:t>
            </w: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r w:rsidRPr="004B7FD3">
              <w:rPr>
                <w:b/>
                <w:szCs w:val="22"/>
              </w:rPr>
              <w:t>1</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nyelv</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pszichológia</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2</w:t>
            </w: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r w:rsidRPr="004B7FD3">
              <w:rPr>
                <w:b/>
                <w:szCs w:val="22"/>
              </w:rPr>
              <w:t>2</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társadalom</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természet</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1</w:t>
            </w: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b/>
                <w:szCs w:val="22"/>
              </w:rPr>
            </w:pPr>
          </w:p>
        </w:tc>
        <w:tc>
          <w:tcPr>
            <w:tcW w:w="814" w:type="dxa"/>
          </w:tcPr>
          <w:p w:rsidR="00CE6D0A" w:rsidRPr="004B7FD3" w:rsidRDefault="00CE6D0A" w:rsidP="00842CDD">
            <w:pPr>
              <w:jc w:val="center"/>
              <w:rPr>
                <w:b/>
                <w:szCs w:val="22"/>
              </w:rPr>
            </w:pPr>
            <w:r w:rsidRPr="004B7FD3">
              <w:rPr>
                <w:b/>
                <w:szCs w:val="22"/>
              </w:rPr>
              <w:t>1</w:t>
            </w:r>
          </w:p>
        </w:tc>
      </w:tr>
      <w:tr w:rsidR="00CE6D0A" w:rsidRPr="004B7FD3" w:rsidTr="004B7FD3">
        <w:trPr>
          <w:jc w:val="center"/>
        </w:trPr>
        <w:tc>
          <w:tcPr>
            <w:tcW w:w="2245" w:type="dxa"/>
          </w:tcPr>
          <w:p w:rsidR="00CE6D0A" w:rsidRPr="004B7FD3" w:rsidRDefault="00CE6D0A" w:rsidP="00842CDD">
            <w:pPr>
              <w:rPr>
                <w:szCs w:val="22"/>
              </w:rPr>
            </w:pPr>
            <w:r w:rsidRPr="004B7FD3">
              <w:rPr>
                <w:szCs w:val="22"/>
              </w:rPr>
              <w:t>történelem</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szCs w:val="22"/>
              </w:rPr>
            </w:pPr>
          </w:p>
        </w:tc>
        <w:tc>
          <w:tcPr>
            <w:tcW w:w="814" w:type="dxa"/>
          </w:tcPr>
          <w:p w:rsidR="00CE6D0A" w:rsidRPr="004B7FD3" w:rsidRDefault="00CE6D0A" w:rsidP="00842CDD">
            <w:pPr>
              <w:jc w:val="center"/>
              <w:rPr>
                <w:b/>
                <w:szCs w:val="22"/>
              </w:rPr>
            </w:pPr>
          </w:p>
        </w:tc>
      </w:tr>
      <w:tr w:rsidR="00CE6D0A" w:rsidRPr="004B7FD3" w:rsidTr="004B7FD3">
        <w:trPr>
          <w:jc w:val="center"/>
        </w:trPr>
        <w:tc>
          <w:tcPr>
            <w:tcW w:w="2245" w:type="dxa"/>
          </w:tcPr>
          <w:p w:rsidR="00CE6D0A" w:rsidRPr="004B7FD3" w:rsidRDefault="00CE6D0A" w:rsidP="00842CDD">
            <w:pPr>
              <w:rPr>
                <w:szCs w:val="22"/>
              </w:rPr>
            </w:pPr>
            <w:r w:rsidRPr="004B7FD3">
              <w:rPr>
                <w:szCs w:val="22"/>
              </w:rPr>
              <w:t>villamosmérnök</w:t>
            </w:r>
          </w:p>
        </w:tc>
        <w:tc>
          <w:tcPr>
            <w:tcW w:w="47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r w:rsidRPr="004B7FD3">
              <w:rPr>
                <w:szCs w:val="22"/>
              </w:rPr>
              <w:t>1</w:t>
            </w:r>
          </w:p>
        </w:tc>
        <w:tc>
          <w:tcPr>
            <w:tcW w:w="630" w:type="dxa"/>
          </w:tcPr>
          <w:p w:rsidR="00CE6D0A" w:rsidRPr="004B7FD3" w:rsidRDefault="00CE6D0A" w:rsidP="00842CDD">
            <w:pPr>
              <w:jc w:val="center"/>
              <w:rPr>
                <w:szCs w:val="22"/>
              </w:rPr>
            </w:pPr>
          </w:p>
        </w:tc>
        <w:tc>
          <w:tcPr>
            <w:tcW w:w="731"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szCs w:val="22"/>
              </w:rPr>
            </w:pPr>
          </w:p>
        </w:tc>
        <w:tc>
          <w:tcPr>
            <w:tcW w:w="630" w:type="dxa"/>
          </w:tcPr>
          <w:p w:rsidR="00CE6D0A" w:rsidRPr="004B7FD3" w:rsidRDefault="00CE6D0A" w:rsidP="00842CDD">
            <w:pPr>
              <w:jc w:val="center"/>
              <w:rPr>
                <w:b/>
                <w:szCs w:val="22"/>
              </w:rPr>
            </w:pPr>
          </w:p>
        </w:tc>
        <w:tc>
          <w:tcPr>
            <w:tcW w:w="538" w:type="dxa"/>
          </w:tcPr>
          <w:p w:rsidR="00CE6D0A" w:rsidRPr="004B7FD3" w:rsidRDefault="00CE6D0A" w:rsidP="00842CDD">
            <w:pPr>
              <w:jc w:val="center"/>
              <w:rPr>
                <w:b/>
                <w:szCs w:val="22"/>
              </w:rPr>
            </w:pPr>
          </w:p>
        </w:tc>
        <w:tc>
          <w:tcPr>
            <w:tcW w:w="489" w:type="dxa"/>
          </w:tcPr>
          <w:p w:rsidR="00CE6D0A" w:rsidRPr="004B7FD3" w:rsidRDefault="00CE6D0A" w:rsidP="00842CDD">
            <w:pPr>
              <w:jc w:val="center"/>
              <w:rPr>
                <w:szCs w:val="22"/>
              </w:rPr>
            </w:pPr>
          </w:p>
        </w:tc>
        <w:tc>
          <w:tcPr>
            <w:tcW w:w="814" w:type="dxa"/>
          </w:tcPr>
          <w:p w:rsidR="00CE6D0A" w:rsidRPr="004B7FD3" w:rsidRDefault="00CE6D0A" w:rsidP="00842CDD">
            <w:pPr>
              <w:jc w:val="center"/>
              <w:rPr>
                <w:b/>
                <w:szCs w:val="22"/>
              </w:rPr>
            </w:pPr>
            <w:r w:rsidRPr="004B7FD3">
              <w:rPr>
                <w:b/>
                <w:szCs w:val="22"/>
              </w:rPr>
              <w:t>1</w:t>
            </w:r>
          </w:p>
        </w:tc>
      </w:tr>
      <w:tr w:rsidR="00CE6D0A" w:rsidRPr="004B7FD3" w:rsidTr="00FC1CB8">
        <w:trPr>
          <w:jc w:val="center"/>
        </w:trPr>
        <w:tc>
          <w:tcPr>
            <w:tcW w:w="2245" w:type="dxa"/>
            <w:shd w:val="clear" w:color="auto" w:fill="D9D9D9" w:themeFill="background1" w:themeFillShade="D9"/>
          </w:tcPr>
          <w:p w:rsidR="00CE6D0A" w:rsidRPr="004B7FD3" w:rsidRDefault="00CE6D0A" w:rsidP="00842CDD">
            <w:pPr>
              <w:rPr>
                <w:b/>
                <w:szCs w:val="22"/>
              </w:rPr>
            </w:pPr>
            <w:r w:rsidRPr="004B7FD3">
              <w:rPr>
                <w:b/>
                <w:szCs w:val="22"/>
              </w:rPr>
              <w:t>Összesen</w:t>
            </w:r>
          </w:p>
        </w:tc>
        <w:tc>
          <w:tcPr>
            <w:tcW w:w="470" w:type="dxa"/>
            <w:shd w:val="clear" w:color="auto" w:fill="D9D9D9" w:themeFill="background1" w:themeFillShade="D9"/>
          </w:tcPr>
          <w:p w:rsidR="00CE6D0A" w:rsidRPr="004B7FD3" w:rsidRDefault="00CE6D0A" w:rsidP="00842CDD">
            <w:pPr>
              <w:jc w:val="center"/>
              <w:rPr>
                <w:b/>
                <w:szCs w:val="22"/>
              </w:rPr>
            </w:pPr>
            <w:r w:rsidRPr="004B7FD3">
              <w:rPr>
                <w:b/>
                <w:szCs w:val="22"/>
              </w:rPr>
              <w:t>2</w:t>
            </w:r>
          </w:p>
        </w:tc>
        <w:tc>
          <w:tcPr>
            <w:tcW w:w="630" w:type="dxa"/>
            <w:shd w:val="clear" w:color="auto" w:fill="D9D9D9" w:themeFill="background1" w:themeFillShade="D9"/>
          </w:tcPr>
          <w:p w:rsidR="00CE6D0A" w:rsidRPr="004B7FD3" w:rsidRDefault="00CE6D0A" w:rsidP="00842CDD">
            <w:pPr>
              <w:jc w:val="center"/>
              <w:rPr>
                <w:b/>
                <w:szCs w:val="22"/>
              </w:rPr>
            </w:pPr>
            <w:r w:rsidRPr="004B7FD3">
              <w:rPr>
                <w:b/>
                <w:szCs w:val="22"/>
              </w:rPr>
              <w:t>3</w:t>
            </w:r>
          </w:p>
        </w:tc>
        <w:tc>
          <w:tcPr>
            <w:tcW w:w="630" w:type="dxa"/>
            <w:shd w:val="clear" w:color="auto" w:fill="D9D9D9" w:themeFill="background1" w:themeFillShade="D9"/>
          </w:tcPr>
          <w:p w:rsidR="00CE6D0A" w:rsidRPr="004B7FD3" w:rsidRDefault="00CE6D0A" w:rsidP="00842CDD">
            <w:pPr>
              <w:jc w:val="center"/>
              <w:rPr>
                <w:b/>
                <w:szCs w:val="22"/>
              </w:rPr>
            </w:pPr>
            <w:r w:rsidRPr="004B7FD3">
              <w:rPr>
                <w:b/>
                <w:szCs w:val="22"/>
              </w:rPr>
              <w:t>2</w:t>
            </w:r>
          </w:p>
        </w:tc>
        <w:tc>
          <w:tcPr>
            <w:tcW w:w="630" w:type="dxa"/>
            <w:shd w:val="clear" w:color="auto" w:fill="D9D9D9" w:themeFill="background1" w:themeFillShade="D9"/>
          </w:tcPr>
          <w:p w:rsidR="00CE6D0A" w:rsidRPr="004B7FD3" w:rsidRDefault="00CE6D0A" w:rsidP="00842CDD">
            <w:pPr>
              <w:jc w:val="center"/>
              <w:rPr>
                <w:b/>
                <w:szCs w:val="22"/>
              </w:rPr>
            </w:pPr>
            <w:r w:rsidRPr="004B7FD3">
              <w:rPr>
                <w:b/>
                <w:szCs w:val="22"/>
              </w:rPr>
              <w:t>1</w:t>
            </w:r>
          </w:p>
        </w:tc>
        <w:tc>
          <w:tcPr>
            <w:tcW w:w="731" w:type="dxa"/>
            <w:shd w:val="clear" w:color="auto" w:fill="D9D9D9" w:themeFill="background1" w:themeFillShade="D9"/>
          </w:tcPr>
          <w:p w:rsidR="00CE6D0A" w:rsidRPr="004B7FD3" w:rsidRDefault="00CE6D0A" w:rsidP="00842CDD">
            <w:pPr>
              <w:jc w:val="center"/>
              <w:rPr>
                <w:b/>
                <w:szCs w:val="22"/>
              </w:rPr>
            </w:pPr>
          </w:p>
        </w:tc>
        <w:tc>
          <w:tcPr>
            <w:tcW w:w="630" w:type="dxa"/>
            <w:shd w:val="clear" w:color="auto" w:fill="D9D9D9" w:themeFill="background1" w:themeFillShade="D9"/>
          </w:tcPr>
          <w:p w:rsidR="00CE6D0A" w:rsidRPr="004B7FD3" w:rsidRDefault="00CE6D0A" w:rsidP="00842CDD">
            <w:pPr>
              <w:jc w:val="center"/>
              <w:rPr>
                <w:b/>
                <w:szCs w:val="22"/>
              </w:rPr>
            </w:pPr>
            <w:r w:rsidRPr="004B7FD3">
              <w:rPr>
                <w:b/>
                <w:szCs w:val="22"/>
              </w:rPr>
              <w:t>4</w:t>
            </w:r>
          </w:p>
        </w:tc>
        <w:tc>
          <w:tcPr>
            <w:tcW w:w="630" w:type="dxa"/>
            <w:shd w:val="clear" w:color="auto" w:fill="D9D9D9" w:themeFill="background1" w:themeFillShade="D9"/>
          </w:tcPr>
          <w:p w:rsidR="00CE6D0A" w:rsidRPr="004B7FD3" w:rsidRDefault="00CE6D0A" w:rsidP="00842CDD">
            <w:pPr>
              <w:jc w:val="center"/>
              <w:rPr>
                <w:b/>
                <w:szCs w:val="22"/>
              </w:rPr>
            </w:pPr>
          </w:p>
        </w:tc>
        <w:tc>
          <w:tcPr>
            <w:tcW w:w="630" w:type="dxa"/>
            <w:shd w:val="clear" w:color="auto" w:fill="D9D9D9" w:themeFill="background1" w:themeFillShade="D9"/>
          </w:tcPr>
          <w:p w:rsidR="00CE6D0A" w:rsidRPr="004B7FD3" w:rsidRDefault="00CE6D0A" w:rsidP="00842CDD">
            <w:pPr>
              <w:jc w:val="center"/>
              <w:rPr>
                <w:b/>
                <w:szCs w:val="22"/>
              </w:rPr>
            </w:pPr>
          </w:p>
        </w:tc>
        <w:tc>
          <w:tcPr>
            <w:tcW w:w="538" w:type="dxa"/>
            <w:shd w:val="clear" w:color="auto" w:fill="D9D9D9" w:themeFill="background1" w:themeFillShade="D9"/>
          </w:tcPr>
          <w:p w:rsidR="00CE6D0A" w:rsidRPr="004B7FD3" w:rsidRDefault="00CE6D0A" w:rsidP="00842CDD">
            <w:pPr>
              <w:jc w:val="center"/>
              <w:rPr>
                <w:b/>
                <w:szCs w:val="22"/>
              </w:rPr>
            </w:pPr>
          </w:p>
        </w:tc>
        <w:tc>
          <w:tcPr>
            <w:tcW w:w="489" w:type="dxa"/>
            <w:shd w:val="clear" w:color="auto" w:fill="D9D9D9" w:themeFill="background1" w:themeFillShade="D9"/>
          </w:tcPr>
          <w:p w:rsidR="00CE6D0A" w:rsidRPr="004B7FD3" w:rsidRDefault="00CE6D0A" w:rsidP="00842CDD">
            <w:pPr>
              <w:jc w:val="center"/>
              <w:rPr>
                <w:b/>
                <w:szCs w:val="22"/>
              </w:rPr>
            </w:pPr>
            <w:r w:rsidRPr="004B7FD3">
              <w:rPr>
                <w:b/>
                <w:szCs w:val="22"/>
              </w:rPr>
              <w:t>1</w:t>
            </w:r>
          </w:p>
        </w:tc>
        <w:tc>
          <w:tcPr>
            <w:tcW w:w="814" w:type="dxa"/>
            <w:shd w:val="clear" w:color="auto" w:fill="D9D9D9" w:themeFill="background1" w:themeFillShade="D9"/>
          </w:tcPr>
          <w:p w:rsidR="00CE6D0A" w:rsidRPr="004B7FD3" w:rsidRDefault="00CE6D0A" w:rsidP="00842CDD">
            <w:pPr>
              <w:jc w:val="center"/>
              <w:rPr>
                <w:b/>
                <w:szCs w:val="22"/>
              </w:rPr>
            </w:pPr>
            <w:r w:rsidRPr="004B7FD3">
              <w:rPr>
                <w:b/>
                <w:szCs w:val="22"/>
              </w:rPr>
              <w:t>13</w:t>
            </w:r>
          </w:p>
        </w:tc>
      </w:tr>
    </w:tbl>
    <w:p w:rsidR="00CE6D0A" w:rsidRDefault="00CE6D0A" w:rsidP="00842CDD">
      <w:pPr>
        <w:spacing w:line="360" w:lineRule="auto"/>
        <w:rPr>
          <w:b/>
          <w:sz w:val="26"/>
          <w:szCs w:val="26"/>
        </w:rPr>
      </w:pPr>
    </w:p>
    <w:p w:rsidR="00CE6D0A" w:rsidRPr="002719E9" w:rsidRDefault="00CE6D0A" w:rsidP="00842CDD">
      <w:pPr>
        <w:tabs>
          <w:tab w:val="left" w:pos="567"/>
        </w:tabs>
        <w:spacing w:line="360" w:lineRule="auto"/>
        <w:jc w:val="center"/>
        <w:rPr>
          <w:b/>
          <w:szCs w:val="22"/>
        </w:rPr>
      </w:pPr>
      <w:r w:rsidRPr="002719E9">
        <w:rPr>
          <w:b/>
          <w:szCs w:val="22"/>
        </w:rPr>
        <w:t>Minősített (tudományos fokozattal rendelkező) teljes munkaidős oktatók, kutatók</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170" w:type="dxa"/>
        </w:tblCellMar>
        <w:tblLook w:val="01E0" w:firstRow="1" w:lastRow="1" w:firstColumn="1" w:lastColumn="1" w:noHBand="0" w:noVBand="0"/>
      </w:tblPr>
      <w:tblGrid>
        <w:gridCol w:w="1980"/>
        <w:gridCol w:w="567"/>
        <w:gridCol w:w="709"/>
        <w:gridCol w:w="567"/>
        <w:gridCol w:w="708"/>
        <w:gridCol w:w="567"/>
        <w:gridCol w:w="709"/>
        <w:gridCol w:w="567"/>
        <w:gridCol w:w="567"/>
        <w:gridCol w:w="567"/>
        <w:gridCol w:w="567"/>
        <w:gridCol w:w="377"/>
        <w:gridCol w:w="757"/>
      </w:tblGrid>
      <w:tr w:rsidR="004B7FD3" w:rsidRPr="004B7FD3" w:rsidTr="00FC1CB8">
        <w:trPr>
          <w:cantSplit/>
          <w:trHeight w:val="1327"/>
          <w:jc w:val="center"/>
        </w:trPr>
        <w:tc>
          <w:tcPr>
            <w:tcW w:w="1980" w:type="dxa"/>
            <w:shd w:val="clear" w:color="auto" w:fill="D6E3BC" w:themeFill="accent3" w:themeFillTint="66"/>
            <w:vAlign w:val="center"/>
          </w:tcPr>
          <w:p w:rsidR="00CE6D0A" w:rsidRPr="004B7FD3" w:rsidRDefault="00CE6D0A" w:rsidP="00842CDD">
            <w:pPr>
              <w:jc w:val="center"/>
              <w:rPr>
                <w:b/>
                <w:szCs w:val="22"/>
              </w:rPr>
            </w:pPr>
            <w:r w:rsidRPr="004B7FD3">
              <w:rPr>
                <w:b/>
                <w:szCs w:val="22"/>
              </w:rPr>
              <w:t>2020.12.31.</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ÁJK</w:t>
            </w:r>
          </w:p>
        </w:tc>
        <w:tc>
          <w:tcPr>
            <w:tcW w:w="709"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BTK</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IK</w:t>
            </w:r>
          </w:p>
        </w:tc>
        <w:tc>
          <w:tcPr>
            <w:tcW w:w="708"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TTK</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TÁTK</w:t>
            </w:r>
          </w:p>
        </w:tc>
        <w:tc>
          <w:tcPr>
            <w:tcW w:w="709"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PPK</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TÓK</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BGGYK</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GTI</w:t>
            </w:r>
          </w:p>
        </w:tc>
        <w:tc>
          <w:tcPr>
            <w:tcW w:w="56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BDPK</w:t>
            </w:r>
          </w:p>
        </w:tc>
        <w:tc>
          <w:tcPr>
            <w:tcW w:w="377" w:type="dxa"/>
            <w:shd w:val="clear" w:color="auto" w:fill="D6E3BC" w:themeFill="accent3" w:themeFillTint="66"/>
            <w:textDirection w:val="btLr"/>
            <w:vAlign w:val="center"/>
          </w:tcPr>
          <w:p w:rsidR="00CE6D0A" w:rsidRPr="004B7FD3" w:rsidRDefault="00CE6D0A" w:rsidP="00842CDD">
            <w:pPr>
              <w:ind w:left="113" w:right="113"/>
              <w:jc w:val="left"/>
              <w:rPr>
                <w:b/>
                <w:szCs w:val="22"/>
              </w:rPr>
            </w:pPr>
            <w:r w:rsidRPr="004B7FD3">
              <w:rPr>
                <w:b/>
                <w:szCs w:val="22"/>
              </w:rPr>
              <w:t xml:space="preserve">Egyéb </w:t>
            </w:r>
            <w:r w:rsidR="004B7FD3">
              <w:rPr>
                <w:b/>
                <w:szCs w:val="22"/>
              </w:rPr>
              <w:t>ter.</w:t>
            </w:r>
            <w:r w:rsidRPr="004B7FD3">
              <w:rPr>
                <w:b/>
                <w:szCs w:val="22"/>
              </w:rPr>
              <w:t xml:space="preserve"> </w:t>
            </w:r>
          </w:p>
          <w:p w:rsidR="00CE6D0A" w:rsidRPr="004B7FD3" w:rsidRDefault="00CE6D0A" w:rsidP="00842CDD">
            <w:pPr>
              <w:ind w:left="113" w:right="113"/>
              <w:jc w:val="left"/>
              <w:rPr>
                <w:b/>
                <w:szCs w:val="22"/>
              </w:rPr>
            </w:pPr>
          </w:p>
        </w:tc>
        <w:tc>
          <w:tcPr>
            <w:tcW w:w="757" w:type="dxa"/>
            <w:shd w:val="clear" w:color="auto" w:fill="D6E3BC" w:themeFill="accent3" w:themeFillTint="66"/>
            <w:textDirection w:val="btLr"/>
            <w:vAlign w:val="center"/>
          </w:tcPr>
          <w:p w:rsidR="00CE6D0A" w:rsidRPr="004B7FD3" w:rsidRDefault="00CE6D0A" w:rsidP="00842CDD">
            <w:pPr>
              <w:ind w:left="113" w:right="113"/>
              <w:jc w:val="center"/>
              <w:rPr>
                <w:b/>
                <w:szCs w:val="22"/>
              </w:rPr>
            </w:pPr>
            <w:r w:rsidRPr="004B7FD3">
              <w:rPr>
                <w:b/>
                <w:szCs w:val="22"/>
              </w:rPr>
              <w:t>Összesen</w:t>
            </w:r>
          </w:p>
        </w:tc>
      </w:tr>
      <w:tr w:rsidR="004B7FD3" w:rsidRPr="004B7FD3" w:rsidTr="004B7FD3">
        <w:trPr>
          <w:jc w:val="center"/>
        </w:trPr>
        <w:tc>
          <w:tcPr>
            <w:tcW w:w="1980" w:type="dxa"/>
            <w:vAlign w:val="center"/>
          </w:tcPr>
          <w:p w:rsidR="00CE6D0A" w:rsidRPr="004B7FD3" w:rsidRDefault="00CE6D0A" w:rsidP="00842CDD">
            <w:pPr>
              <w:jc w:val="left"/>
              <w:rPr>
                <w:szCs w:val="22"/>
              </w:rPr>
            </w:pPr>
            <w:r w:rsidRPr="004B7FD3">
              <w:rPr>
                <w:szCs w:val="22"/>
              </w:rPr>
              <w:t>Dokt.fok. DLA</w:t>
            </w: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jc w:val="right"/>
              <w:rPr>
                <w:szCs w:val="22"/>
              </w:rPr>
            </w:pPr>
            <w:r w:rsidRPr="004B7FD3">
              <w:rPr>
                <w:szCs w:val="22"/>
              </w:rPr>
              <w:t>5</w:t>
            </w:r>
          </w:p>
        </w:tc>
        <w:tc>
          <w:tcPr>
            <w:tcW w:w="567" w:type="dxa"/>
            <w:vAlign w:val="center"/>
          </w:tcPr>
          <w:p w:rsidR="00CE6D0A" w:rsidRPr="004B7FD3" w:rsidRDefault="00CE6D0A" w:rsidP="00842CDD">
            <w:pPr>
              <w:jc w:val="right"/>
              <w:rPr>
                <w:szCs w:val="22"/>
              </w:rPr>
            </w:pPr>
          </w:p>
        </w:tc>
        <w:tc>
          <w:tcPr>
            <w:tcW w:w="708"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r w:rsidRPr="004B7FD3">
              <w:rPr>
                <w:szCs w:val="22"/>
              </w:rPr>
              <w:t>3</w:t>
            </w:r>
          </w:p>
        </w:tc>
        <w:tc>
          <w:tcPr>
            <w:tcW w:w="567" w:type="dxa"/>
            <w:vAlign w:val="center"/>
          </w:tcPr>
          <w:p w:rsidR="00CE6D0A" w:rsidRPr="004B7FD3" w:rsidRDefault="00CE6D0A" w:rsidP="00842CDD">
            <w:pPr>
              <w:jc w:val="right"/>
              <w:rPr>
                <w:b/>
                <w:szCs w:val="22"/>
              </w:rPr>
            </w:pPr>
          </w:p>
        </w:tc>
        <w:tc>
          <w:tcPr>
            <w:tcW w:w="567" w:type="dxa"/>
            <w:vAlign w:val="center"/>
          </w:tcPr>
          <w:p w:rsidR="00CE6D0A" w:rsidRPr="004B7FD3" w:rsidRDefault="00CE6D0A" w:rsidP="00842CDD">
            <w:pPr>
              <w:jc w:val="right"/>
              <w:rPr>
                <w:szCs w:val="22"/>
              </w:rPr>
            </w:pPr>
          </w:p>
        </w:tc>
        <w:tc>
          <w:tcPr>
            <w:tcW w:w="567" w:type="dxa"/>
          </w:tcPr>
          <w:p w:rsidR="00CE6D0A" w:rsidRPr="004B7FD3" w:rsidRDefault="00CE6D0A" w:rsidP="00842CDD">
            <w:pPr>
              <w:jc w:val="right"/>
              <w:rPr>
                <w:szCs w:val="22"/>
              </w:rPr>
            </w:pPr>
            <w:r w:rsidRPr="004B7FD3">
              <w:rPr>
                <w:szCs w:val="22"/>
              </w:rPr>
              <w:t>3</w:t>
            </w:r>
          </w:p>
        </w:tc>
        <w:tc>
          <w:tcPr>
            <w:tcW w:w="377" w:type="dxa"/>
          </w:tcPr>
          <w:p w:rsidR="00CE6D0A" w:rsidRPr="004B7FD3" w:rsidRDefault="00CE6D0A" w:rsidP="00842CDD">
            <w:pPr>
              <w:jc w:val="right"/>
              <w:rPr>
                <w:b/>
                <w:szCs w:val="22"/>
              </w:rPr>
            </w:pPr>
          </w:p>
        </w:tc>
        <w:tc>
          <w:tcPr>
            <w:tcW w:w="757" w:type="dxa"/>
            <w:vAlign w:val="center"/>
          </w:tcPr>
          <w:p w:rsidR="00CE6D0A" w:rsidRPr="004B7FD3" w:rsidRDefault="00CE6D0A" w:rsidP="00842CDD">
            <w:pPr>
              <w:jc w:val="right"/>
              <w:rPr>
                <w:b/>
                <w:szCs w:val="22"/>
              </w:rPr>
            </w:pPr>
            <w:r w:rsidRPr="004B7FD3">
              <w:rPr>
                <w:b/>
                <w:szCs w:val="22"/>
              </w:rPr>
              <w:t>11</w:t>
            </w:r>
          </w:p>
        </w:tc>
      </w:tr>
      <w:tr w:rsidR="004B7FD3" w:rsidRPr="004B7FD3" w:rsidTr="004B7FD3">
        <w:trPr>
          <w:jc w:val="center"/>
        </w:trPr>
        <w:tc>
          <w:tcPr>
            <w:tcW w:w="1980" w:type="dxa"/>
            <w:vAlign w:val="center"/>
          </w:tcPr>
          <w:p w:rsidR="00CE6D0A" w:rsidRPr="004B7FD3" w:rsidRDefault="00CE6D0A" w:rsidP="00842CDD">
            <w:pPr>
              <w:jc w:val="left"/>
              <w:rPr>
                <w:szCs w:val="22"/>
              </w:rPr>
            </w:pPr>
            <w:r w:rsidRPr="004B7FD3">
              <w:rPr>
                <w:szCs w:val="22"/>
              </w:rPr>
              <w:t>Dokt. fok. PhD</w:t>
            </w:r>
          </w:p>
        </w:tc>
        <w:tc>
          <w:tcPr>
            <w:tcW w:w="567" w:type="dxa"/>
            <w:vAlign w:val="center"/>
          </w:tcPr>
          <w:p w:rsidR="00CE6D0A" w:rsidRPr="004B7FD3" w:rsidRDefault="00CE6D0A" w:rsidP="00842CDD">
            <w:pPr>
              <w:jc w:val="right"/>
              <w:rPr>
                <w:szCs w:val="22"/>
              </w:rPr>
            </w:pPr>
            <w:r w:rsidRPr="004B7FD3">
              <w:rPr>
                <w:szCs w:val="22"/>
              </w:rPr>
              <w:t>66</w:t>
            </w:r>
          </w:p>
        </w:tc>
        <w:tc>
          <w:tcPr>
            <w:tcW w:w="709" w:type="dxa"/>
            <w:vAlign w:val="center"/>
          </w:tcPr>
          <w:p w:rsidR="00CE6D0A" w:rsidRPr="004B7FD3" w:rsidRDefault="00CE6D0A" w:rsidP="00842CDD">
            <w:pPr>
              <w:jc w:val="right"/>
              <w:rPr>
                <w:szCs w:val="22"/>
              </w:rPr>
            </w:pPr>
            <w:r w:rsidRPr="004B7FD3">
              <w:rPr>
                <w:szCs w:val="22"/>
              </w:rPr>
              <w:t>360</w:t>
            </w:r>
          </w:p>
        </w:tc>
        <w:tc>
          <w:tcPr>
            <w:tcW w:w="567" w:type="dxa"/>
            <w:vAlign w:val="center"/>
          </w:tcPr>
          <w:p w:rsidR="00CE6D0A" w:rsidRPr="004B7FD3" w:rsidRDefault="00CE6D0A" w:rsidP="00842CDD">
            <w:pPr>
              <w:jc w:val="right"/>
              <w:rPr>
                <w:szCs w:val="22"/>
              </w:rPr>
            </w:pPr>
            <w:r w:rsidRPr="004B7FD3">
              <w:rPr>
                <w:szCs w:val="22"/>
              </w:rPr>
              <w:t>85</w:t>
            </w:r>
          </w:p>
        </w:tc>
        <w:tc>
          <w:tcPr>
            <w:tcW w:w="708" w:type="dxa"/>
            <w:vAlign w:val="center"/>
          </w:tcPr>
          <w:p w:rsidR="00CE6D0A" w:rsidRPr="004B7FD3" w:rsidRDefault="00CE6D0A" w:rsidP="00842CDD">
            <w:pPr>
              <w:jc w:val="right"/>
              <w:rPr>
                <w:szCs w:val="22"/>
              </w:rPr>
            </w:pPr>
            <w:r w:rsidRPr="004B7FD3">
              <w:rPr>
                <w:szCs w:val="22"/>
              </w:rPr>
              <w:t>280</w:t>
            </w:r>
          </w:p>
        </w:tc>
        <w:tc>
          <w:tcPr>
            <w:tcW w:w="567" w:type="dxa"/>
            <w:vAlign w:val="center"/>
          </w:tcPr>
          <w:p w:rsidR="00CE6D0A" w:rsidRPr="004B7FD3" w:rsidRDefault="00CE6D0A" w:rsidP="00842CDD">
            <w:pPr>
              <w:jc w:val="right"/>
              <w:rPr>
                <w:szCs w:val="22"/>
              </w:rPr>
            </w:pPr>
            <w:r w:rsidRPr="004B7FD3">
              <w:rPr>
                <w:szCs w:val="22"/>
              </w:rPr>
              <w:t>52</w:t>
            </w:r>
          </w:p>
        </w:tc>
        <w:tc>
          <w:tcPr>
            <w:tcW w:w="709" w:type="dxa"/>
            <w:vAlign w:val="center"/>
          </w:tcPr>
          <w:p w:rsidR="00CE6D0A" w:rsidRPr="004B7FD3" w:rsidRDefault="00CE6D0A" w:rsidP="00842CDD">
            <w:pPr>
              <w:jc w:val="right"/>
              <w:rPr>
                <w:szCs w:val="22"/>
              </w:rPr>
            </w:pPr>
            <w:r w:rsidRPr="004B7FD3">
              <w:rPr>
                <w:szCs w:val="22"/>
              </w:rPr>
              <w:t>129</w:t>
            </w:r>
          </w:p>
        </w:tc>
        <w:tc>
          <w:tcPr>
            <w:tcW w:w="567" w:type="dxa"/>
            <w:vAlign w:val="center"/>
          </w:tcPr>
          <w:p w:rsidR="00CE6D0A" w:rsidRPr="004B7FD3" w:rsidRDefault="00CE6D0A" w:rsidP="00842CDD">
            <w:pPr>
              <w:jc w:val="right"/>
              <w:rPr>
                <w:szCs w:val="22"/>
              </w:rPr>
            </w:pPr>
            <w:r w:rsidRPr="004B7FD3">
              <w:rPr>
                <w:szCs w:val="22"/>
              </w:rPr>
              <w:t>41</w:t>
            </w:r>
          </w:p>
        </w:tc>
        <w:tc>
          <w:tcPr>
            <w:tcW w:w="567" w:type="dxa"/>
            <w:vAlign w:val="center"/>
          </w:tcPr>
          <w:p w:rsidR="00CE6D0A" w:rsidRPr="004B7FD3" w:rsidRDefault="00CE6D0A" w:rsidP="00842CDD">
            <w:pPr>
              <w:jc w:val="right"/>
              <w:rPr>
                <w:szCs w:val="22"/>
              </w:rPr>
            </w:pPr>
            <w:r w:rsidRPr="004B7FD3">
              <w:rPr>
                <w:szCs w:val="22"/>
              </w:rPr>
              <w:t>47</w:t>
            </w:r>
          </w:p>
        </w:tc>
        <w:tc>
          <w:tcPr>
            <w:tcW w:w="567" w:type="dxa"/>
            <w:vAlign w:val="center"/>
          </w:tcPr>
          <w:p w:rsidR="00CE6D0A" w:rsidRPr="004B7FD3" w:rsidRDefault="00CE6D0A" w:rsidP="00842CDD">
            <w:pPr>
              <w:jc w:val="right"/>
              <w:rPr>
                <w:szCs w:val="22"/>
              </w:rPr>
            </w:pPr>
            <w:r w:rsidRPr="004B7FD3">
              <w:rPr>
                <w:szCs w:val="22"/>
              </w:rPr>
              <w:t>22</w:t>
            </w:r>
          </w:p>
        </w:tc>
        <w:tc>
          <w:tcPr>
            <w:tcW w:w="567" w:type="dxa"/>
          </w:tcPr>
          <w:p w:rsidR="00CE6D0A" w:rsidRPr="004B7FD3" w:rsidRDefault="00CE6D0A" w:rsidP="00842CDD">
            <w:pPr>
              <w:jc w:val="right"/>
              <w:rPr>
                <w:szCs w:val="22"/>
              </w:rPr>
            </w:pPr>
            <w:r w:rsidRPr="004B7FD3">
              <w:rPr>
                <w:szCs w:val="22"/>
              </w:rPr>
              <w:t>52</w:t>
            </w:r>
          </w:p>
        </w:tc>
        <w:tc>
          <w:tcPr>
            <w:tcW w:w="377" w:type="dxa"/>
          </w:tcPr>
          <w:p w:rsidR="00CE6D0A" w:rsidRPr="004B7FD3" w:rsidRDefault="00CE6D0A" w:rsidP="00842CDD">
            <w:pPr>
              <w:jc w:val="right"/>
              <w:rPr>
                <w:szCs w:val="22"/>
              </w:rPr>
            </w:pPr>
            <w:r w:rsidRPr="004B7FD3">
              <w:rPr>
                <w:szCs w:val="22"/>
              </w:rPr>
              <w:t>7</w:t>
            </w:r>
          </w:p>
        </w:tc>
        <w:tc>
          <w:tcPr>
            <w:tcW w:w="757" w:type="dxa"/>
            <w:vAlign w:val="center"/>
          </w:tcPr>
          <w:p w:rsidR="00CE6D0A" w:rsidRPr="004B7FD3" w:rsidRDefault="00CE6D0A" w:rsidP="00842CDD">
            <w:pPr>
              <w:jc w:val="right"/>
              <w:rPr>
                <w:b/>
                <w:szCs w:val="22"/>
              </w:rPr>
            </w:pPr>
            <w:r w:rsidRPr="004B7FD3">
              <w:rPr>
                <w:b/>
                <w:szCs w:val="22"/>
              </w:rPr>
              <w:t>1141</w:t>
            </w:r>
          </w:p>
        </w:tc>
      </w:tr>
      <w:tr w:rsidR="004B7FD3" w:rsidRPr="004B7FD3" w:rsidTr="004B7FD3">
        <w:trPr>
          <w:jc w:val="center"/>
        </w:trPr>
        <w:tc>
          <w:tcPr>
            <w:tcW w:w="1980" w:type="dxa"/>
            <w:vAlign w:val="center"/>
          </w:tcPr>
          <w:p w:rsidR="00CE6D0A" w:rsidRPr="004B7FD3" w:rsidRDefault="00CE6D0A" w:rsidP="00842CDD">
            <w:pPr>
              <w:jc w:val="left"/>
              <w:rPr>
                <w:szCs w:val="22"/>
              </w:rPr>
            </w:pPr>
            <w:r w:rsidRPr="004B7FD3">
              <w:rPr>
                <w:szCs w:val="22"/>
              </w:rPr>
              <w:t>Tud.doktora (MTA doktor)</w:t>
            </w:r>
          </w:p>
        </w:tc>
        <w:tc>
          <w:tcPr>
            <w:tcW w:w="567" w:type="dxa"/>
            <w:vAlign w:val="center"/>
          </w:tcPr>
          <w:p w:rsidR="00CE6D0A" w:rsidRPr="004B7FD3" w:rsidRDefault="00CE6D0A" w:rsidP="00842CDD">
            <w:pPr>
              <w:jc w:val="right"/>
              <w:rPr>
                <w:szCs w:val="22"/>
              </w:rPr>
            </w:pPr>
            <w:r w:rsidRPr="004B7FD3">
              <w:rPr>
                <w:szCs w:val="22"/>
              </w:rPr>
              <w:t>4</w:t>
            </w:r>
          </w:p>
        </w:tc>
        <w:tc>
          <w:tcPr>
            <w:tcW w:w="709" w:type="dxa"/>
            <w:vAlign w:val="center"/>
          </w:tcPr>
          <w:p w:rsidR="00CE6D0A" w:rsidRPr="004B7FD3" w:rsidRDefault="00CE6D0A" w:rsidP="00842CDD">
            <w:pPr>
              <w:jc w:val="right"/>
              <w:rPr>
                <w:szCs w:val="22"/>
              </w:rPr>
            </w:pPr>
            <w:r w:rsidRPr="004B7FD3">
              <w:rPr>
                <w:szCs w:val="22"/>
              </w:rPr>
              <w:t>29</w:t>
            </w:r>
          </w:p>
        </w:tc>
        <w:tc>
          <w:tcPr>
            <w:tcW w:w="567" w:type="dxa"/>
            <w:vAlign w:val="center"/>
          </w:tcPr>
          <w:p w:rsidR="00CE6D0A" w:rsidRPr="004B7FD3" w:rsidRDefault="00CE6D0A" w:rsidP="00842CDD">
            <w:pPr>
              <w:jc w:val="right"/>
              <w:rPr>
                <w:szCs w:val="22"/>
              </w:rPr>
            </w:pPr>
            <w:r w:rsidRPr="004B7FD3">
              <w:rPr>
                <w:szCs w:val="22"/>
              </w:rPr>
              <w:t>5</w:t>
            </w:r>
          </w:p>
        </w:tc>
        <w:tc>
          <w:tcPr>
            <w:tcW w:w="708" w:type="dxa"/>
            <w:vAlign w:val="center"/>
          </w:tcPr>
          <w:p w:rsidR="00CE6D0A" w:rsidRPr="004B7FD3" w:rsidRDefault="00CE6D0A" w:rsidP="00842CDD">
            <w:pPr>
              <w:jc w:val="right"/>
              <w:rPr>
                <w:szCs w:val="22"/>
              </w:rPr>
            </w:pPr>
            <w:r w:rsidRPr="004B7FD3">
              <w:rPr>
                <w:szCs w:val="22"/>
              </w:rPr>
              <w:t>69</w:t>
            </w:r>
          </w:p>
        </w:tc>
        <w:tc>
          <w:tcPr>
            <w:tcW w:w="567" w:type="dxa"/>
            <w:vAlign w:val="center"/>
          </w:tcPr>
          <w:p w:rsidR="00CE6D0A" w:rsidRPr="004B7FD3" w:rsidRDefault="00CE6D0A" w:rsidP="00842CDD">
            <w:pPr>
              <w:jc w:val="right"/>
              <w:rPr>
                <w:szCs w:val="22"/>
              </w:rPr>
            </w:pPr>
            <w:r w:rsidRPr="004B7FD3">
              <w:rPr>
                <w:szCs w:val="22"/>
              </w:rPr>
              <w:t>4</w:t>
            </w:r>
          </w:p>
        </w:tc>
        <w:tc>
          <w:tcPr>
            <w:tcW w:w="709" w:type="dxa"/>
            <w:vAlign w:val="center"/>
          </w:tcPr>
          <w:p w:rsidR="00CE6D0A" w:rsidRPr="004B7FD3" w:rsidRDefault="00CE6D0A" w:rsidP="00842CDD">
            <w:pPr>
              <w:jc w:val="right"/>
              <w:rPr>
                <w:szCs w:val="22"/>
              </w:rPr>
            </w:pPr>
            <w:r w:rsidRPr="004B7FD3">
              <w:rPr>
                <w:szCs w:val="22"/>
              </w:rPr>
              <w:t>8</w:t>
            </w: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r w:rsidRPr="004B7FD3">
              <w:rPr>
                <w:szCs w:val="22"/>
              </w:rPr>
              <w:t>1</w:t>
            </w:r>
          </w:p>
        </w:tc>
        <w:tc>
          <w:tcPr>
            <w:tcW w:w="567" w:type="dxa"/>
            <w:vAlign w:val="center"/>
          </w:tcPr>
          <w:p w:rsidR="00CE6D0A" w:rsidRPr="004B7FD3" w:rsidRDefault="00CE6D0A" w:rsidP="00842CDD">
            <w:pPr>
              <w:jc w:val="right"/>
              <w:rPr>
                <w:szCs w:val="22"/>
              </w:rPr>
            </w:pPr>
            <w:r w:rsidRPr="004B7FD3">
              <w:rPr>
                <w:szCs w:val="22"/>
              </w:rPr>
              <w:t>2</w:t>
            </w:r>
          </w:p>
        </w:tc>
        <w:tc>
          <w:tcPr>
            <w:tcW w:w="567" w:type="dxa"/>
            <w:vAlign w:val="center"/>
          </w:tcPr>
          <w:p w:rsidR="00CE6D0A" w:rsidRPr="004B7FD3" w:rsidRDefault="00CE6D0A" w:rsidP="00842CDD">
            <w:pPr>
              <w:jc w:val="right"/>
              <w:rPr>
                <w:szCs w:val="22"/>
              </w:rPr>
            </w:pPr>
          </w:p>
        </w:tc>
        <w:tc>
          <w:tcPr>
            <w:tcW w:w="377" w:type="dxa"/>
          </w:tcPr>
          <w:p w:rsidR="00CE6D0A" w:rsidRPr="004B7FD3" w:rsidRDefault="00CE6D0A" w:rsidP="00842CDD">
            <w:pPr>
              <w:jc w:val="right"/>
              <w:rPr>
                <w:szCs w:val="22"/>
              </w:rPr>
            </w:pPr>
          </w:p>
        </w:tc>
        <w:tc>
          <w:tcPr>
            <w:tcW w:w="757" w:type="dxa"/>
            <w:vAlign w:val="center"/>
          </w:tcPr>
          <w:p w:rsidR="00CE6D0A" w:rsidRPr="004B7FD3" w:rsidRDefault="00CE6D0A" w:rsidP="00842CDD">
            <w:pPr>
              <w:jc w:val="right"/>
              <w:rPr>
                <w:b/>
                <w:szCs w:val="22"/>
              </w:rPr>
            </w:pPr>
            <w:r w:rsidRPr="004B7FD3">
              <w:rPr>
                <w:b/>
                <w:szCs w:val="22"/>
              </w:rPr>
              <w:t>122</w:t>
            </w:r>
          </w:p>
        </w:tc>
      </w:tr>
      <w:tr w:rsidR="004B7FD3" w:rsidRPr="004B7FD3" w:rsidTr="004B7FD3">
        <w:trPr>
          <w:jc w:val="center"/>
        </w:trPr>
        <w:tc>
          <w:tcPr>
            <w:tcW w:w="1980" w:type="dxa"/>
            <w:vAlign w:val="center"/>
          </w:tcPr>
          <w:p w:rsidR="00CE6D0A" w:rsidRPr="004B7FD3" w:rsidRDefault="00CE6D0A" w:rsidP="00842CDD">
            <w:pPr>
              <w:jc w:val="left"/>
              <w:rPr>
                <w:szCs w:val="22"/>
              </w:rPr>
            </w:pPr>
            <w:r w:rsidRPr="004B7FD3">
              <w:rPr>
                <w:szCs w:val="22"/>
              </w:rPr>
              <w:t>Tud. kandidátusa</w:t>
            </w:r>
          </w:p>
        </w:tc>
        <w:tc>
          <w:tcPr>
            <w:tcW w:w="567" w:type="dxa"/>
            <w:vAlign w:val="center"/>
          </w:tcPr>
          <w:p w:rsidR="00CE6D0A" w:rsidRPr="004B7FD3" w:rsidRDefault="00CE6D0A" w:rsidP="00842CDD">
            <w:pPr>
              <w:jc w:val="right"/>
              <w:rPr>
                <w:szCs w:val="22"/>
              </w:rPr>
            </w:pPr>
            <w:r w:rsidRPr="004B7FD3">
              <w:rPr>
                <w:szCs w:val="22"/>
              </w:rPr>
              <w:t>7</w:t>
            </w:r>
          </w:p>
        </w:tc>
        <w:tc>
          <w:tcPr>
            <w:tcW w:w="709" w:type="dxa"/>
            <w:vAlign w:val="center"/>
          </w:tcPr>
          <w:p w:rsidR="00CE6D0A" w:rsidRPr="004B7FD3" w:rsidRDefault="00CE6D0A" w:rsidP="00842CDD">
            <w:pPr>
              <w:jc w:val="right"/>
              <w:rPr>
                <w:szCs w:val="22"/>
              </w:rPr>
            </w:pPr>
            <w:r w:rsidRPr="004B7FD3">
              <w:rPr>
                <w:szCs w:val="22"/>
              </w:rPr>
              <w:t>38</w:t>
            </w:r>
          </w:p>
        </w:tc>
        <w:tc>
          <w:tcPr>
            <w:tcW w:w="567" w:type="dxa"/>
            <w:vAlign w:val="center"/>
          </w:tcPr>
          <w:p w:rsidR="00CE6D0A" w:rsidRPr="004B7FD3" w:rsidRDefault="00CE6D0A" w:rsidP="00842CDD">
            <w:pPr>
              <w:jc w:val="right"/>
              <w:rPr>
                <w:szCs w:val="22"/>
              </w:rPr>
            </w:pPr>
            <w:r w:rsidRPr="004B7FD3">
              <w:rPr>
                <w:szCs w:val="22"/>
              </w:rPr>
              <w:t>7</w:t>
            </w:r>
          </w:p>
        </w:tc>
        <w:tc>
          <w:tcPr>
            <w:tcW w:w="708" w:type="dxa"/>
            <w:vAlign w:val="center"/>
          </w:tcPr>
          <w:p w:rsidR="00CE6D0A" w:rsidRPr="004B7FD3" w:rsidRDefault="00CE6D0A" w:rsidP="00842CDD">
            <w:pPr>
              <w:jc w:val="right"/>
              <w:rPr>
                <w:szCs w:val="22"/>
              </w:rPr>
            </w:pPr>
            <w:r w:rsidRPr="004B7FD3">
              <w:rPr>
                <w:szCs w:val="22"/>
              </w:rPr>
              <w:t>19</w:t>
            </w:r>
          </w:p>
        </w:tc>
        <w:tc>
          <w:tcPr>
            <w:tcW w:w="567" w:type="dxa"/>
            <w:vAlign w:val="center"/>
          </w:tcPr>
          <w:p w:rsidR="00CE6D0A" w:rsidRPr="004B7FD3" w:rsidRDefault="00CE6D0A" w:rsidP="00842CDD">
            <w:pPr>
              <w:jc w:val="right"/>
              <w:rPr>
                <w:szCs w:val="22"/>
              </w:rPr>
            </w:pPr>
            <w:r w:rsidRPr="004B7FD3">
              <w:rPr>
                <w:szCs w:val="22"/>
              </w:rPr>
              <w:t>4</w:t>
            </w:r>
          </w:p>
        </w:tc>
        <w:tc>
          <w:tcPr>
            <w:tcW w:w="709" w:type="dxa"/>
            <w:vAlign w:val="center"/>
          </w:tcPr>
          <w:p w:rsidR="00CE6D0A" w:rsidRPr="004B7FD3" w:rsidRDefault="00CE6D0A" w:rsidP="00842CDD">
            <w:pPr>
              <w:jc w:val="right"/>
              <w:rPr>
                <w:szCs w:val="22"/>
              </w:rPr>
            </w:pPr>
            <w:r w:rsidRPr="004B7FD3">
              <w:rPr>
                <w:szCs w:val="22"/>
              </w:rPr>
              <w:t>2</w:t>
            </w: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r w:rsidRPr="004B7FD3">
              <w:rPr>
                <w:szCs w:val="22"/>
              </w:rPr>
              <w:t>2</w:t>
            </w:r>
          </w:p>
        </w:tc>
        <w:tc>
          <w:tcPr>
            <w:tcW w:w="567" w:type="dxa"/>
            <w:vAlign w:val="center"/>
          </w:tcPr>
          <w:p w:rsidR="00CE6D0A" w:rsidRPr="004B7FD3" w:rsidRDefault="00CE6D0A" w:rsidP="00842CDD">
            <w:pPr>
              <w:jc w:val="right"/>
              <w:rPr>
                <w:szCs w:val="22"/>
              </w:rPr>
            </w:pPr>
            <w:r w:rsidRPr="004B7FD3">
              <w:rPr>
                <w:szCs w:val="22"/>
              </w:rPr>
              <w:t>1</w:t>
            </w:r>
          </w:p>
        </w:tc>
        <w:tc>
          <w:tcPr>
            <w:tcW w:w="567" w:type="dxa"/>
          </w:tcPr>
          <w:p w:rsidR="00CE6D0A" w:rsidRPr="004B7FD3" w:rsidRDefault="00CE6D0A" w:rsidP="00842CDD">
            <w:pPr>
              <w:jc w:val="right"/>
              <w:rPr>
                <w:szCs w:val="22"/>
              </w:rPr>
            </w:pPr>
            <w:r w:rsidRPr="004B7FD3">
              <w:rPr>
                <w:szCs w:val="22"/>
              </w:rPr>
              <w:t>3</w:t>
            </w:r>
          </w:p>
        </w:tc>
        <w:tc>
          <w:tcPr>
            <w:tcW w:w="377" w:type="dxa"/>
          </w:tcPr>
          <w:p w:rsidR="00CE6D0A" w:rsidRPr="004B7FD3" w:rsidRDefault="00CE6D0A" w:rsidP="00842CDD">
            <w:pPr>
              <w:jc w:val="right"/>
              <w:rPr>
                <w:szCs w:val="22"/>
              </w:rPr>
            </w:pPr>
            <w:r w:rsidRPr="004B7FD3">
              <w:rPr>
                <w:szCs w:val="22"/>
              </w:rPr>
              <w:t>1</w:t>
            </w:r>
          </w:p>
        </w:tc>
        <w:tc>
          <w:tcPr>
            <w:tcW w:w="757" w:type="dxa"/>
            <w:vAlign w:val="center"/>
          </w:tcPr>
          <w:p w:rsidR="00CE6D0A" w:rsidRPr="004B7FD3" w:rsidRDefault="00CE6D0A" w:rsidP="00842CDD">
            <w:pPr>
              <w:jc w:val="right"/>
              <w:rPr>
                <w:b/>
                <w:szCs w:val="22"/>
              </w:rPr>
            </w:pPr>
            <w:r w:rsidRPr="004B7FD3">
              <w:rPr>
                <w:b/>
                <w:szCs w:val="22"/>
              </w:rPr>
              <w:t>84</w:t>
            </w:r>
          </w:p>
        </w:tc>
      </w:tr>
      <w:tr w:rsidR="004B7FD3" w:rsidRPr="004B7FD3" w:rsidTr="004B7FD3">
        <w:trPr>
          <w:jc w:val="center"/>
        </w:trPr>
        <w:tc>
          <w:tcPr>
            <w:tcW w:w="1980" w:type="dxa"/>
            <w:vAlign w:val="center"/>
          </w:tcPr>
          <w:p w:rsidR="00CE6D0A" w:rsidRPr="004B7FD3" w:rsidRDefault="00CE6D0A" w:rsidP="00842CDD">
            <w:pPr>
              <w:jc w:val="left"/>
              <w:rPr>
                <w:szCs w:val="22"/>
              </w:rPr>
            </w:pPr>
            <w:r w:rsidRPr="004B7FD3">
              <w:rPr>
                <w:szCs w:val="22"/>
              </w:rPr>
              <w:t>Külföldön szerzett és honosított tud. fok (egyéb)</w:t>
            </w: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jc w:val="right"/>
              <w:rPr>
                <w:szCs w:val="22"/>
              </w:rPr>
            </w:pPr>
            <w:r w:rsidRPr="004B7FD3">
              <w:rPr>
                <w:szCs w:val="22"/>
              </w:rPr>
              <w:t>1</w:t>
            </w:r>
          </w:p>
        </w:tc>
        <w:tc>
          <w:tcPr>
            <w:tcW w:w="567" w:type="dxa"/>
            <w:vAlign w:val="center"/>
          </w:tcPr>
          <w:p w:rsidR="00CE6D0A" w:rsidRPr="004B7FD3" w:rsidRDefault="00CE6D0A" w:rsidP="00842CDD">
            <w:pPr>
              <w:jc w:val="right"/>
              <w:rPr>
                <w:szCs w:val="22"/>
              </w:rPr>
            </w:pPr>
          </w:p>
        </w:tc>
        <w:tc>
          <w:tcPr>
            <w:tcW w:w="708" w:type="dxa"/>
            <w:vAlign w:val="center"/>
          </w:tcPr>
          <w:p w:rsidR="00CE6D0A" w:rsidRPr="004B7FD3" w:rsidRDefault="00CE6D0A" w:rsidP="00842CDD">
            <w:pPr>
              <w:jc w:val="right"/>
              <w:rPr>
                <w:szCs w:val="22"/>
              </w:rPr>
            </w:pPr>
            <w:r w:rsidRPr="004B7FD3">
              <w:rPr>
                <w:szCs w:val="22"/>
              </w:rPr>
              <w:t>6</w:t>
            </w: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p>
        </w:tc>
        <w:tc>
          <w:tcPr>
            <w:tcW w:w="567" w:type="dxa"/>
          </w:tcPr>
          <w:p w:rsidR="00CE6D0A" w:rsidRPr="004B7FD3" w:rsidRDefault="00CE6D0A" w:rsidP="00842CDD">
            <w:pPr>
              <w:spacing w:line="360" w:lineRule="auto"/>
              <w:jc w:val="right"/>
              <w:rPr>
                <w:szCs w:val="22"/>
              </w:rPr>
            </w:pPr>
            <w:r w:rsidRPr="004B7FD3">
              <w:rPr>
                <w:szCs w:val="22"/>
              </w:rPr>
              <w:t>2</w:t>
            </w:r>
          </w:p>
        </w:tc>
        <w:tc>
          <w:tcPr>
            <w:tcW w:w="377" w:type="dxa"/>
          </w:tcPr>
          <w:p w:rsidR="00CE6D0A" w:rsidRPr="004B7FD3" w:rsidRDefault="00CE6D0A" w:rsidP="00842CDD">
            <w:pPr>
              <w:jc w:val="right"/>
              <w:rPr>
                <w:szCs w:val="22"/>
              </w:rPr>
            </w:pPr>
          </w:p>
        </w:tc>
        <w:tc>
          <w:tcPr>
            <w:tcW w:w="757" w:type="dxa"/>
            <w:vAlign w:val="center"/>
          </w:tcPr>
          <w:p w:rsidR="00CE6D0A" w:rsidRPr="004B7FD3" w:rsidRDefault="00CE6D0A" w:rsidP="00842CDD">
            <w:pPr>
              <w:jc w:val="right"/>
              <w:rPr>
                <w:b/>
                <w:szCs w:val="22"/>
              </w:rPr>
            </w:pPr>
            <w:r w:rsidRPr="004B7FD3">
              <w:rPr>
                <w:b/>
                <w:szCs w:val="22"/>
              </w:rPr>
              <w:t>9</w:t>
            </w:r>
          </w:p>
        </w:tc>
      </w:tr>
      <w:tr w:rsidR="004B7FD3" w:rsidRPr="004B7FD3" w:rsidTr="00FC1CB8">
        <w:trPr>
          <w:trHeight w:val="489"/>
          <w:jc w:val="center"/>
        </w:trPr>
        <w:tc>
          <w:tcPr>
            <w:tcW w:w="1980" w:type="dxa"/>
            <w:shd w:val="clear" w:color="auto" w:fill="D9D9D9" w:themeFill="background1" w:themeFillShade="D9"/>
            <w:vAlign w:val="center"/>
          </w:tcPr>
          <w:p w:rsidR="00CE6D0A" w:rsidRPr="004B7FD3" w:rsidRDefault="00CE6D0A" w:rsidP="00842CDD">
            <w:pPr>
              <w:jc w:val="left"/>
              <w:rPr>
                <w:szCs w:val="22"/>
                <w:highlight w:val="lightGray"/>
              </w:rPr>
            </w:pPr>
            <w:r w:rsidRPr="004B7FD3">
              <w:rPr>
                <w:b/>
                <w:szCs w:val="22"/>
              </w:rPr>
              <w:t>Összesen</w:t>
            </w:r>
          </w:p>
        </w:tc>
        <w:tc>
          <w:tcPr>
            <w:tcW w:w="56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77</w:t>
            </w:r>
          </w:p>
        </w:tc>
        <w:tc>
          <w:tcPr>
            <w:tcW w:w="709"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433</w:t>
            </w:r>
          </w:p>
        </w:tc>
        <w:tc>
          <w:tcPr>
            <w:tcW w:w="56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97</w:t>
            </w:r>
          </w:p>
        </w:tc>
        <w:tc>
          <w:tcPr>
            <w:tcW w:w="708"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374</w:t>
            </w:r>
          </w:p>
        </w:tc>
        <w:tc>
          <w:tcPr>
            <w:tcW w:w="56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60</w:t>
            </w:r>
          </w:p>
        </w:tc>
        <w:tc>
          <w:tcPr>
            <w:tcW w:w="709"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139</w:t>
            </w:r>
          </w:p>
        </w:tc>
        <w:tc>
          <w:tcPr>
            <w:tcW w:w="56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44</w:t>
            </w:r>
          </w:p>
        </w:tc>
        <w:tc>
          <w:tcPr>
            <w:tcW w:w="56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50</w:t>
            </w:r>
          </w:p>
        </w:tc>
        <w:tc>
          <w:tcPr>
            <w:tcW w:w="56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25</w:t>
            </w:r>
          </w:p>
        </w:tc>
        <w:tc>
          <w:tcPr>
            <w:tcW w:w="567" w:type="dxa"/>
            <w:shd w:val="clear" w:color="auto" w:fill="D9D9D9" w:themeFill="background1" w:themeFillShade="D9"/>
            <w:vAlign w:val="center"/>
          </w:tcPr>
          <w:p w:rsidR="00CE6D0A" w:rsidRPr="004B7FD3" w:rsidRDefault="00CE6D0A" w:rsidP="00842CDD">
            <w:pPr>
              <w:rPr>
                <w:b/>
                <w:szCs w:val="22"/>
              </w:rPr>
            </w:pPr>
            <w:r w:rsidRPr="004B7FD3">
              <w:rPr>
                <w:b/>
                <w:szCs w:val="22"/>
              </w:rPr>
              <w:t>60</w:t>
            </w:r>
          </w:p>
        </w:tc>
        <w:tc>
          <w:tcPr>
            <w:tcW w:w="37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8</w:t>
            </w:r>
          </w:p>
        </w:tc>
        <w:tc>
          <w:tcPr>
            <w:tcW w:w="757" w:type="dxa"/>
            <w:shd w:val="clear" w:color="auto" w:fill="D9D9D9" w:themeFill="background1" w:themeFillShade="D9"/>
            <w:vAlign w:val="center"/>
          </w:tcPr>
          <w:p w:rsidR="00CE6D0A" w:rsidRPr="004B7FD3" w:rsidRDefault="00CE6D0A" w:rsidP="00842CDD">
            <w:pPr>
              <w:jc w:val="right"/>
              <w:rPr>
                <w:b/>
                <w:szCs w:val="22"/>
              </w:rPr>
            </w:pPr>
            <w:r w:rsidRPr="004B7FD3">
              <w:rPr>
                <w:b/>
                <w:szCs w:val="22"/>
              </w:rPr>
              <w:t>1367</w:t>
            </w:r>
          </w:p>
        </w:tc>
      </w:tr>
      <w:tr w:rsidR="004B7FD3" w:rsidRPr="004B7FD3" w:rsidTr="004B7FD3">
        <w:trPr>
          <w:jc w:val="center"/>
        </w:trPr>
        <w:tc>
          <w:tcPr>
            <w:tcW w:w="1980" w:type="dxa"/>
            <w:vAlign w:val="center"/>
          </w:tcPr>
          <w:p w:rsidR="00CE6D0A" w:rsidRPr="004B7FD3" w:rsidRDefault="00CE6D0A" w:rsidP="00842CDD">
            <w:pPr>
              <w:jc w:val="left"/>
              <w:rPr>
                <w:szCs w:val="22"/>
                <w:highlight w:val="lightGray"/>
              </w:rPr>
            </w:pPr>
            <w:r w:rsidRPr="004B7FD3">
              <w:rPr>
                <w:szCs w:val="22"/>
              </w:rPr>
              <w:t>MTA rendes tag</w:t>
            </w:r>
            <w:r w:rsidR="004B7FD3">
              <w:rPr>
                <w:szCs w:val="22"/>
              </w:rPr>
              <w:t>ja*</w:t>
            </w: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rPr>
                <w:szCs w:val="22"/>
              </w:rPr>
            </w:pPr>
          </w:p>
        </w:tc>
        <w:tc>
          <w:tcPr>
            <w:tcW w:w="567" w:type="dxa"/>
            <w:vAlign w:val="center"/>
          </w:tcPr>
          <w:p w:rsidR="00CE6D0A" w:rsidRPr="004B7FD3" w:rsidRDefault="00CE6D0A" w:rsidP="00842CDD">
            <w:pPr>
              <w:jc w:val="right"/>
              <w:rPr>
                <w:szCs w:val="22"/>
              </w:rPr>
            </w:pPr>
          </w:p>
        </w:tc>
        <w:tc>
          <w:tcPr>
            <w:tcW w:w="708" w:type="dxa"/>
            <w:vAlign w:val="center"/>
          </w:tcPr>
          <w:p w:rsidR="00CE6D0A" w:rsidRPr="004B7FD3" w:rsidRDefault="00CE6D0A" w:rsidP="00842CDD">
            <w:pPr>
              <w:jc w:val="right"/>
              <w:rPr>
                <w:szCs w:val="22"/>
              </w:rPr>
            </w:pPr>
            <w:r w:rsidRPr="004B7FD3">
              <w:rPr>
                <w:szCs w:val="22"/>
              </w:rPr>
              <w:t>10</w:t>
            </w:r>
          </w:p>
        </w:tc>
        <w:tc>
          <w:tcPr>
            <w:tcW w:w="567" w:type="dxa"/>
            <w:vAlign w:val="center"/>
          </w:tcPr>
          <w:p w:rsidR="00CE6D0A" w:rsidRPr="004B7FD3" w:rsidRDefault="00CE6D0A" w:rsidP="00842CDD">
            <w:pPr>
              <w:jc w:val="right"/>
              <w:rPr>
                <w:szCs w:val="22"/>
              </w:rPr>
            </w:pPr>
            <w:r w:rsidRPr="004B7FD3">
              <w:rPr>
                <w:szCs w:val="22"/>
              </w:rPr>
              <w:t>1</w:t>
            </w:r>
          </w:p>
        </w:tc>
        <w:tc>
          <w:tcPr>
            <w:tcW w:w="709" w:type="dxa"/>
            <w:vAlign w:val="center"/>
          </w:tcPr>
          <w:p w:rsidR="00CE6D0A" w:rsidRPr="004B7FD3" w:rsidRDefault="00CE6D0A" w:rsidP="00842CDD">
            <w:pPr>
              <w:jc w:val="right"/>
              <w:rPr>
                <w:szCs w:val="22"/>
              </w:rPr>
            </w:pPr>
            <w:r w:rsidRPr="004B7FD3">
              <w:rPr>
                <w:szCs w:val="22"/>
              </w:rPr>
              <w:t>1</w:t>
            </w: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r w:rsidRPr="004B7FD3">
              <w:rPr>
                <w:szCs w:val="22"/>
              </w:rPr>
              <w:t>1</w:t>
            </w: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p>
        </w:tc>
        <w:tc>
          <w:tcPr>
            <w:tcW w:w="377" w:type="dxa"/>
          </w:tcPr>
          <w:p w:rsidR="00CE6D0A" w:rsidRPr="004B7FD3" w:rsidRDefault="00CE6D0A" w:rsidP="00842CDD">
            <w:pPr>
              <w:jc w:val="right"/>
              <w:rPr>
                <w:b/>
                <w:szCs w:val="22"/>
              </w:rPr>
            </w:pPr>
          </w:p>
        </w:tc>
        <w:tc>
          <w:tcPr>
            <w:tcW w:w="757" w:type="dxa"/>
            <w:vAlign w:val="center"/>
          </w:tcPr>
          <w:p w:rsidR="00CE6D0A" w:rsidRPr="004B7FD3" w:rsidRDefault="00CE6D0A" w:rsidP="00842CDD">
            <w:pPr>
              <w:jc w:val="right"/>
              <w:rPr>
                <w:b/>
                <w:szCs w:val="22"/>
              </w:rPr>
            </w:pPr>
            <w:r w:rsidRPr="004B7FD3">
              <w:rPr>
                <w:b/>
                <w:szCs w:val="22"/>
              </w:rPr>
              <w:t>13</w:t>
            </w:r>
          </w:p>
        </w:tc>
      </w:tr>
      <w:tr w:rsidR="004B7FD3" w:rsidRPr="004B7FD3" w:rsidTr="004B7FD3">
        <w:trPr>
          <w:jc w:val="center"/>
        </w:trPr>
        <w:tc>
          <w:tcPr>
            <w:tcW w:w="1980" w:type="dxa"/>
            <w:vAlign w:val="center"/>
          </w:tcPr>
          <w:p w:rsidR="00CE6D0A" w:rsidRPr="004B7FD3" w:rsidRDefault="00CE6D0A" w:rsidP="00842CDD">
            <w:pPr>
              <w:jc w:val="left"/>
              <w:rPr>
                <w:szCs w:val="22"/>
              </w:rPr>
            </w:pPr>
            <w:r w:rsidRPr="004B7FD3">
              <w:rPr>
                <w:szCs w:val="22"/>
              </w:rPr>
              <w:t>MTA levelező tag</w:t>
            </w:r>
            <w:r w:rsidR="004B7FD3">
              <w:rPr>
                <w:szCs w:val="22"/>
              </w:rPr>
              <w:t>ja*</w:t>
            </w: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jc w:val="center"/>
              <w:rPr>
                <w:szCs w:val="22"/>
              </w:rPr>
            </w:pPr>
            <w:r w:rsidRPr="004B7FD3">
              <w:rPr>
                <w:szCs w:val="22"/>
              </w:rPr>
              <w:t>2</w:t>
            </w:r>
          </w:p>
        </w:tc>
        <w:tc>
          <w:tcPr>
            <w:tcW w:w="567" w:type="dxa"/>
            <w:vAlign w:val="center"/>
          </w:tcPr>
          <w:p w:rsidR="00CE6D0A" w:rsidRPr="004B7FD3" w:rsidRDefault="00CE6D0A" w:rsidP="00842CDD">
            <w:pPr>
              <w:rPr>
                <w:szCs w:val="22"/>
              </w:rPr>
            </w:pPr>
            <w:r w:rsidRPr="004B7FD3">
              <w:rPr>
                <w:szCs w:val="22"/>
              </w:rPr>
              <w:t>1</w:t>
            </w:r>
          </w:p>
        </w:tc>
        <w:tc>
          <w:tcPr>
            <w:tcW w:w="708" w:type="dxa"/>
            <w:vAlign w:val="center"/>
          </w:tcPr>
          <w:p w:rsidR="00CE6D0A" w:rsidRPr="004B7FD3" w:rsidRDefault="00CE6D0A" w:rsidP="00842CDD">
            <w:pPr>
              <w:jc w:val="center"/>
              <w:rPr>
                <w:szCs w:val="22"/>
              </w:rPr>
            </w:pPr>
            <w:r w:rsidRPr="004B7FD3">
              <w:rPr>
                <w:szCs w:val="22"/>
              </w:rPr>
              <w:t>2</w:t>
            </w:r>
          </w:p>
        </w:tc>
        <w:tc>
          <w:tcPr>
            <w:tcW w:w="567" w:type="dxa"/>
            <w:vAlign w:val="center"/>
          </w:tcPr>
          <w:p w:rsidR="00CE6D0A" w:rsidRPr="004B7FD3" w:rsidRDefault="00CE6D0A" w:rsidP="00842CDD">
            <w:pPr>
              <w:jc w:val="right"/>
              <w:rPr>
                <w:szCs w:val="22"/>
              </w:rPr>
            </w:pPr>
          </w:p>
        </w:tc>
        <w:tc>
          <w:tcPr>
            <w:tcW w:w="709"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szCs w:val="22"/>
              </w:rPr>
            </w:pPr>
          </w:p>
        </w:tc>
        <w:tc>
          <w:tcPr>
            <w:tcW w:w="567" w:type="dxa"/>
            <w:vAlign w:val="center"/>
          </w:tcPr>
          <w:p w:rsidR="00CE6D0A" w:rsidRPr="004B7FD3" w:rsidRDefault="00CE6D0A" w:rsidP="00842CDD">
            <w:pPr>
              <w:jc w:val="right"/>
              <w:rPr>
                <w:b/>
                <w:szCs w:val="22"/>
              </w:rPr>
            </w:pPr>
          </w:p>
        </w:tc>
        <w:tc>
          <w:tcPr>
            <w:tcW w:w="567" w:type="dxa"/>
            <w:vAlign w:val="center"/>
          </w:tcPr>
          <w:p w:rsidR="00CE6D0A" w:rsidRPr="004B7FD3" w:rsidRDefault="00CE6D0A" w:rsidP="00842CDD">
            <w:pPr>
              <w:jc w:val="right"/>
              <w:rPr>
                <w:szCs w:val="22"/>
              </w:rPr>
            </w:pPr>
          </w:p>
        </w:tc>
        <w:tc>
          <w:tcPr>
            <w:tcW w:w="567" w:type="dxa"/>
          </w:tcPr>
          <w:p w:rsidR="00CE6D0A" w:rsidRPr="004B7FD3" w:rsidRDefault="00CE6D0A" w:rsidP="00842CDD">
            <w:pPr>
              <w:jc w:val="right"/>
              <w:rPr>
                <w:b/>
                <w:szCs w:val="22"/>
              </w:rPr>
            </w:pPr>
          </w:p>
        </w:tc>
        <w:tc>
          <w:tcPr>
            <w:tcW w:w="377" w:type="dxa"/>
          </w:tcPr>
          <w:p w:rsidR="00CE6D0A" w:rsidRPr="004B7FD3" w:rsidRDefault="00CE6D0A" w:rsidP="00842CDD">
            <w:pPr>
              <w:jc w:val="right"/>
              <w:rPr>
                <w:b/>
                <w:szCs w:val="22"/>
              </w:rPr>
            </w:pPr>
          </w:p>
        </w:tc>
        <w:tc>
          <w:tcPr>
            <w:tcW w:w="757" w:type="dxa"/>
            <w:vAlign w:val="center"/>
          </w:tcPr>
          <w:p w:rsidR="00CE6D0A" w:rsidRPr="004B7FD3" w:rsidRDefault="00CE6D0A" w:rsidP="00842CDD">
            <w:pPr>
              <w:jc w:val="right"/>
              <w:rPr>
                <w:b/>
                <w:szCs w:val="22"/>
              </w:rPr>
            </w:pPr>
            <w:r w:rsidRPr="004B7FD3">
              <w:rPr>
                <w:b/>
                <w:szCs w:val="22"/>
              </w:rPr>
              <w:t>5</w:t>
            </w:r>
          </w:p>
        </w:tc>
      </w:tr>
    </w:tbl>
    <w:p w:rsidR="004B7FD3" w:rsidRPr="004B7FD3" w:rsidRDefault="004B7FD3" w:rsidP="00842CDD">
      <w:pPr>
        <w:spacing w:line="360" w:lineRule="auto"/>
        <w:rPr>
          <w:szCs w:val="22"/>
        </w:rPr>
      </w:pPr>
      <w:r w:rsidRPr="004B7FD3">
        <w:rPr>
          <w:szCs w:val="22"/>
        </w:rPr>
        <w:t>*teljes és részmunkaidős együtt</w:t>
      </w:r>
    </w:p>
    <w:p w:rsidR="004B7FD3" w:rsidRDefault="004B7FD3" w:rsidP="00842CDD">
      <w:pPr>
        <w:spacing w:line="360" w:lineRule="auto"/>
        <w:jc w:val="center"/>
        <w:rPr>
          <w:b/>
          <w:sz w:val="26"/>
          <w:szCs w:val="26"/>
        </w:rPr>
      </w:pPr>
    </w:p>
    <w:p w:rsidR="00CE6D0A" w:rsidRPr="002719E9" w:rsidRDefault="00CE6D0A" w:rsidP="00842CDD">
      <w:pPr>
        <w:spacing w:line="360" w:lineRule="auto"/>
        <w:jc w:val="center"/>
        <w:rPr>
          <w:b/>
          <w:szCs w:val="22"/>
        </w:rPr>
      </w:pPr>
      <w:r w:rsidRPr="002719E9">
        <w:rPr>
          <w:b/>
          <w:szCs w:val="22"/>
        </w:rPr>
        <w:t>Teljes munkaidős oktatók munkakör szerint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170" w:type="dxa"/>
        </w:tblCellMar>
        <w:tblLook w:val="01E0" w:firstRow="1" w:lastRow="1" w:firstColumn="1" w:lastColumn="1" w:noHBand="0" w:noVBand="0"/>
      </w:tblPr>
      <w:tblGrid>
        <w:gridCol w:w="1739"/>
        <w:gridCol w:w="615"/>
        <w:gridCol w:w="658"/>
        <w:gridCol w:w="669"/>
        <w:gridCol w:w="709"/>
        <w:gridCol w:w="566"/>
        <w:gridCol w:w="657"/>
        <w:gridCol w:w="679"/>
        <w:gridCol w:w="670"/>
        <w:gridCol w:w="655"/>
        <w:gridCol w:w="669"/>
        <w:gridCol w:w="776"/>
      </w:tblGrid>
      <w:tr w:rsidR="00CE6D0A" w:rsidRPr="00A7048B" w:rsidTr="00FC1CB8">
        <w:trPr>
          <w:cantSplit/>
          <w:trHeight w:val="1134"/>
          <w:jc w:val="center"/>
        </w:trPr>
        <w:tc>
          <w:tcPr>
            <w:tcW w:w="1739" w:type="dxa"/>
            <w:shd w:val="clear" w:color="auto" w:fill="D6E3BC" w:themeFill="accent3" w:themeFillTint="66"/>
            <w:vAlign w:val="center"/>
          </w:tcPr>
          <w:p w:rsidR="00CE6D0A" w:rsidRPr="004F0055" w:rsidRDefault="00CE6D0A" w:rsidP="00842CDD">
            <w:pPr>
              <w:jc w:val="center"/>
              <w:rPr>
                <w:b/>
                <w:sz w:val="18"/>
                <w:szCs w:val="18"/>
              </w:rPr>
            </w:pPr>
            <w:r>
              <w:rPr>
                <w:b/>
                <w:szCs w:val="22"/>
              </w:rPr>
              <w:t>2020.12. 31.</w:t>
            </w:r>
          </w:p>
        </w:tc>
        <w:tc>
          <w:tcPr>
            <w:tcW w:w="615"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ÁJK</w:t>
            </w:r>
          </w:p>
        </w:tc>
        <w:tc>
          <w:tcPr>
            <w:tcW w:w="658"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BTK</w:t>
            </w:r>
          </w:p>
        </w:tc>
        <w:tc>
          <w:tcPr>
            <w:tcW w:w="669"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IK</w:t>
            </w:r>
          </w:p>
        </w:tc>
        <w:tc>
          <w:tcPr>
            <w:tcW w:w="709"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TTK</w:t>
            </w:r>
          </w:p>
        </w:tc>
        <w:tc>
          <w:tcPr>
            <w:tcW w:w="566"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TÁTK</w:t>
            </w:r>
          </w:p>
        </w:tc>
        <w:tc>
          <w:tcPr>
            <w:tcW w:w="657"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PPK</w:t>
            </w:r>
          </w:p>
        </w:tc>
        <w:tc>
          <w:tcPr>
            <w:tcW w:w="679"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TÓK</w:t>
            </w:r>
          </w:p>
        </w:tc>
        <w:tc>
          <w:tcPr>
            <w:tcW w:w="670"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sidRPr="006A5F2D">
              <w:rPr>
                <w:b/>
                <w:sz w:val="18"/>
                <w:szCs w:val="18"/>
              </w:rPr>
              <w:t>BGGYK</w:t>
            </w:r>
          </w:p>
        </w:tc>
        <w:tc>
          <w:tcPr>
            <w:tcW w:w="655"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Pr>
                <w:b/>
                <w:sz w:val="18"/>
                <w:szCs w:val="18"/>
              </w:rPr>
              <w:t>GTI</w:t>
            </w:r>
          </w:p>
        </w:tc>
        <w:tc>
          <w:tcPr>
            <w:tcW w:w="669" w:type="dxa"/>
            <w:shd w:val="clear" w:color="auto" w:fill="D6E3BC" w:themeFill="accent3" w:themeFillTint="66"/>
            <w:textDirection w:val="btLr"/>
          </w:tcPr>
          <w:p w:rsidR="00CE6D0A" w:rsidRDefault="00CE6D0A" w:rsidP="00842CDD">
            <w:pPr>
              <w:ind w:left="113" w:right="113"/>
              <w:jc w:val="center"/>
              <w:rPr>
                <w:b/>
                <w:sz w:val="18"/>
                <w:szCs w:val="18"/>
              </w:rPr>
            </w:pPr>
            <w:r>
              <w:rPr>
                <w:b/>
                <w:sz w:val="18"/>
                <w:szCs w:val="18"/>
              </w:rPr>
              <w:t>BDPK</w:t>
            </w:r>
          </w:p>
        </w:tc>
        <w:tc>
          <w:tcPr>
            <w:tcW w:w="776" w:type="dxa"/>
            <w:shd w:val="clear" w:color="auto" w:fill="D6E3BC" w:themeFill="accent3" w:themeFillTint="66"/>
            <w:textDirection w:val="btLr"/>
            <w:vAlign w:val="center"/>
          </w:tcPr>
          <w:p w:rsidR="00CE6D0A" w:rsidRPr="006A5F2D" w:rsidRDefault="00CE6D0A" w:rsidP="00842CDD">
            <w:pPr>
              <w:ind w:left="113" w:right="113"/>
              <w:jc w:val="center"/>
              <w:rPr>
                <w:b/>
                <w:sz w:val="18"/>
                <w:szCs w:val="18"/>
              </w:rPr>
            </w:pPr>
            <w:r>
              <w:rPr>
                <w:b/>
                <w:sz w:val="18"/>
                <w:szCs w:val="18"/>
              </w:rPr>
              <w:t>Összesen</w:t>
            </w:r>
          </w:p>
        </w:tc>
      </w:tr>
      <w:tr w:rsidR="00CE6D0A" w:rsidRPr="0090711E" w:rsidTr="00471697">
        <w:trPr>
          <w:trHeight w:val="465"/>
          <w:jc w:val="center"/>
        </w:trPr>
        <w:tc>
          <w:tcPr>
            <w:tcW w:w="1739" w:type="dxa"/>
            <w:vAlign w:val="center"/>
          </w:tcPr>
          <w:p w:rsidR="00CE6D0A" w:rsidRPr="001B0B8A" w:rsidRDefault="00CE6D0A" w:rsidP="00842CDD">
            <w:pPr>
              <w:jc w:val="left"/>
              <w:rPr>
                <w:sz w:val="20"/>
              </w:rPr>
            </w:pPr>
            <w:r>
              <w:rPr>
                <w:sz w:val="20"/>
              </w:rPr>
              <w:t>Tanár</w:t>
            </w:r>
          </w:p>
        </w:tc>
        <w:tc>
          <w:tcPr>
            <w:tcW w:w="615" w:type="dxa"/>
            <w:vAlign w:val="center"/>
          </w:tcPr>
          <w:p w:rsidR="00CE6D0A" w:rsidRPr="00B652CC" w:rsidRDefault="00CE6D0A" w:rsidP="00842CDD">
            <w:pPr>
              <w:jc w:val="right"/>
              <w:rPr>
                <w:szCs w:val="22"/>
              </w:rPr>
            </w:pPr>
            <w:r>
              <w:rPr>
                <w:szCs w:val="22"/>
              </w:rPr>
              <w:t>23</w:t>
            </w:r>
          </w:p>
        </w:tc>
        <w:tc>
          <w:tcPr>
            <w:tcW w:w="658" w:type="dxa"/>
            <w:vAlign w:val="center"/>
          </w:tcPr>
          <w:p w:rsidR="00CE6D0A" w:rsidRPr="00B652CC" w:rsidRDefault="00CE6D0A" w:rsidP="00842CDD">
            <w:pPr>
              <w:jc w:val="right"/>
              <w:rPr>
                <w:szCs w:val="22"/>
              </w:rPr>
            </w:pPr>
            <w:r>
              <w:rPr>
                <w:szCs w:val="22"/>
              </w:rPr>
              <w:t>53</w:t>
            </w:r>
          </w:p>
        </w:tc>
        <w:tc>
          <w:tcPr>
            <w:tcW w:w="669" w:type="dxa"/>
            <w:vAlign w:val="center"/>
          </w:tcPr>
          <w:p w:rsidR="00CE6D0A" w:rsidRPr="00B652CC" w:rsidRDefault="00CE6D0A" w:rsidP="00842CDD">
            <w:pPr>
              <w:jc w:val="right"/>
              <w:rPr>
                <w:szCs w:val="22"/>
              </w:rPr>
            </w:pPr>
            <w:r>
              <w:rPr>
                <w:szCs w:val="22"/>
              </w:rPr>
              <w:t>10</w:t>
            </w:r>
          </w:p>
        </w:tc>
        <w:tc>
          <w:tcPr>
            <w:tcW w:w="709" w:type="dxa"/>
            <w:vAlign w:val="center"/>
          </w:tcPr>
          <w:p w:rsidR="00CE6D0A" w:rsidRPr="00B652CC" w:rsidRDefault="00CE6D0A" w:rsidP="00842CDD">
            <w:pPr>
              <w:jc w:val="right"/>
              <w:rPr>
                <w:szCs w:val="22"/>
              </w:rPr>
            </w:pPr>
            <w:r>
              <w:rPr>
                <w:szCs w:val="22"/>
              </w:rPr>
              <w:t>77</w:t>
            </w:r>
          </w:p>
        </w:tc>
        <w:tc>
          <w:tcPr>
            <w:tcW w:w="566" w:type="dxa"/>
            <w:vAlign w:val="center"/>
          </w:tcPr>
          <w:p w:rsidR="00CE6D0A" w:rsidRPr="00B652CC" w:rsidRDefault="00CE6D0A" w:rsidP="00842CDD">
            <w:pPr>
              <w:jc w:val="right"/>
              <w:rPr>
                <w:szCs w:val="22"/>
              </w:rPr>
            </w:pPr>
            <w:r>
              <w:rPr>
                <w:szCs w:val="22"/>
              </w:rPr>
              <w:t>6</w:t>
            </w:r>
          </w:p>
        </w:tc>
        <w:tc>
          <w:tcPr>
            <w:tcW w:w="657" w:type="dxa"/>
            <w:vAlign w:val="center"/>
          </w:tcPr>
          <w:p w:rsidR="00CE6D0A" w:rsidRPr="00B652CC" w:rsidRDefault="00CE6D0A" w:rsidP="00842CDD">
            <w:pPr>
              <w:jc w:val="right"/>
              <w:rPr>
                <w:szCs w:val="22"/>
              </w:rPr>
            </w:pPr>
            <w:r>
              <w:rPr>
                <w:szCs w:val="22"/>
              </w:rPr>
              <w:t>17</w:t>
            </w:r>
          </w:p>
        </w:tc>
        <w:tc>
          <w:tcPr>
            <w:tcW w:w="679" w:type="dxa"/>
            <w:vAlign w:val="center"/>
          </w:tcPr>
          <w:p w:rsidR="00CE6D0A" w:rsidRPr="00B652CC" w:rsidRDefault="00CE6D0A" w:rsidP="00842CDD">
            <w:pPr>
              <w:jc w:val="right"/>
              <w:rPr>
                <w:szCs w:val="22"/>
              </w:rPr>
            </w:pPr>
          </w:p>
        </w:tc>
        <w:tc>
          <w:tcPr>
            <w:tcW w:w="670" w:type="dxa"/>
            <w:vAlign w:val="center"/>
          </w:tcPr>
          <w:p w:rsidR="00CE6D0A" w:rsidRDefault="00CE6D0A" w:rsidP="00842CDD">
            <w:pPr>
              <w:jc w:val="right"/>
              <w:rPr>
                <w:szCs w:val="22"/>
              </w:rPr>
            </w:pPr>
            <w:r>
              <w:rPr>
                <w:szCs w:val="22"/>
              </w:rPr>
              <w:t>6</w:t>
            </w:r>
          </w:p>
        </w:tc>
        <w:tc>
          <w:tcPr>
            <w:tcW w:w="655" w:type="dxa"/>
            <w:vAlign w:val="center"/>
          </w:tcPr>
          <w:p w:rsidR="00CE6D0A" w:rsidRPr="0090711E" w:rsidRDefault="00CE6D0A" w:rsidP="00842CDD">
            <w:pPr>
              <w:jc w:val="right"/>
              <w:rPr>
                <w:szCs w:val="22"/>
              </w:rPr>
            </w:pPr>
            <w:r>
              <w:rPr>
                <w:szCs w:val="22"/>
              </w:rPr>
              <w:t>7</w:t>
            </w:r>
          </w:p>
        </w:tc>
        <w:tc>
          <w:tcPr>
            <w:tcW w:w="669" w:type="dxa"/>
          </w:tcPr>
          <w:p w:rsidR="00CE6D0A" w:rsidRPr="00CC27AE" w:rsidRDefault="00CE6D0A" w:rsidP="00842CDD">
            <w:pPr>
              <w:jc w:val="right"/>
              <w:rPr>
                <w:szCs w:val="22"/>
              </w:rPr>
            </w:pPr>
            <w:r>
              <w:rPr>
                <w:szCs w:val="22"/>
              </w:rPr>
              <w:t>8</w:t>
            </w:r>
          </w:p>
        </w:tc>
        <w:tc>
          <w:tcPr>
            <w:tcW w:w="776" w:type="dxa"/>
          </w:tcPr>
          <w:p w:rsidR="00CE6D0A" w:rsidRPr="00FA66DD" w:rsidRDefault="00CE6D0A" w:rsidP="00842CDD">
            <w:pPr>
              <w:jc w:val="right"/>
              <w:rPr>
                <w:b/>
                <w:szCs w:val="22"/>
              </w:rPr>
            </w:pPr>
            <w:r>
              <w:rPr>
                <w:b/>
                <w:szCs w:val="22"/>
              </w:rPr>
              <w:t>207</w:t>
            </w:r>
          </w:p>
        </w:tc>
      </w:tr>
      <w:tr w:rsidR="00CE6D0A" w:rsidRPr="0090711E" w:rsidTr="00471697">
        <w:trPr>
          <w:jc w:val="center"/>
        </w:trPr>
        <w:tc>
          <w:tcPr>
            <w:tcW w:w="1739" w:type="dxa"/>
            <w:vAlign w:val="center"/>
          </w:tcPr>
          <w:p w:rsidR="00CE6D0A" w:rsidRPr="001B0B8A" w:rsidRDefault="00CE6D0A" w:rsidP="00842CDD">
            <w:pPr>
              <w:jc w:val="left"/>
              <w:rPr>
                <w:sz w:val="20"/>
              </w:rPr>
            </w:pPr>
            <w:r>
              <w:rPr>
                <w:sz w:val="20"/>
              </w:rPr>
              <w:t>Docens</w:t>
            </w:r>
          </w:p>
        </w:tc>
        <w:tc>
          <w:tcPr>
            <w:tcW w:w="615" w:type="dxa"/>
            <w:vAlign w:val="center"/>
          </w:tcPr>
          <w:p w:rsidR="00CE6D0A" w:rsidRPr="00B652CC" w:rsidRDefault="00CE6D0A" w:rsidP="00842CDD">
            <w:pPr>
              <w:jc w:val="right"/>
              <w:rPr>
                <w:szCs w:val="22"/>
              </w:rPr>
            </w:pPr>
            <w:r>
              <w:rPr>
                <w:szCs w:val="22"/>
              </w:rPr>
              <w:t>28</w:t>
            </w:r>
          </w:p>
        </w:tc>
        <w:tc>
          <w:tcPr>
            <w:tcW w:w="658" w:type="dxa"/>
            <w:vAlign w:val="center"/>
          </w:tcPr>
          <w:p w:rsidR="00CE6D0A" w:rsidRPr="00B652CC" w:rsidRDefault="00CE6D0A" w:rsidP="00842CDD">
            <w:pPr>
              <w:jc w:val="right"/>
              <w:rPr>
                <w:szCs w:val="22"/>
              </w:rPr>
            </w:pPr>
            <w:r>
              <w:rPr>
                <w:szCs w:val="22"/>
              </w:rPr>
              <w:t>149</w:t>
            </w:r>
          </w:p>
        </w:tc>
        <w:tc>
          <w:tcPr>
            <w:tcW w:w="669" w:type="dxa"/>
            <w:vAlign w:val="center"/>
          </w:tcPr>
          <w:p w:rsidR="00CE6D0A" w:rsidRPr="00B652CC" w:rsidRDefault="00CE6D0A" w:rsidP="00842CDD">
            <w:pPr>
              <w:jc w:val="right"/>
              <w:rPr>
                <w:szCs w:val="22"/>
              </w:rPr>
            </w:pPr>
            <w:r>
              <w:rPr>
                <w:szCs w:val="22"/>
              </w:rPr>
              <w:t>42</w:t>
            </w:r>
          </w:p>
        </w:tc>
        <w:tc>
          <w:tcPr>
            <w:tcW w:w="709" w:type="dxa"/>
            <w:vAlign w:val="center"/>
          </w:tcPr>
          <w:p w:rsidR="00CE6D0A" w:rsidRPr="00B652CC" w:rsidRDefault="00CE6D0A" w:rsidP="00842CDD">
            <w:pPr>
              <w:jc w:val="right"/>
              <w:rPr>
                <w:szCs w:val="22"/>
              </w:rPr>
            </w:pPr>
            <w:r>
              <w:rPr>
                <w:szCs w:val="22"/>
              </w:rPr>
              <w:t>96</w:t>
            </w:r>
          </w:p>
        </w:tc>
        <w:tc>
          <w:tcPr>
            <w:tcW w:w="566" w:type="dxa"/>
            <w:vAlign w:val="center"/>
          </w:tcPr>
          <w:p w:rsidR="00CE6D0A" w:rsidRPr="00B652CC" w:rsidRDefault="00CE6D0A" w:rsidP="00842CDD">
            <w:pPr>
              <w:jc w:val="right"/>
              <w:rPr>
                <w:szCs w:val="22"/>
              </w:rPr>
            </w:pPr>
            <w:r>
              <w:rPr>
                <w:szCs w:val="22"/>
              </w:rPr>
              <w:t>26</w:t>
            </w:r>
          </w:p>
        </w:tc>
        <w:tc>
          <w:tcPr>
            <w:tcW w:w="657" w:type="dxa"/>
            <w:vAlign w:val="center"/>
          </w:tcPr>
          <w:p w:rsidR="00CE6D0A" w:rsidRPr="00B652CC" w:rsidRDefault="00CE6D0A" w:rsidP="00842CDD">
            <w:pPr>
              <w:jc w:val="right"/>
              <w:rPr>
                <w:szCs w:val="22"/>
              </w:rPr>
            </w:pPr>
            <w:r>
              <w:rPr>
                <w:szCs w:val="22"/>
              </w:rPr>
              <w:t>51</w:t>
            </w:r>
          </w:p>
        </w:tc>
        <w:tc>
          <w:tcPr>
            <w:tcW w:w="679" w:type="dxa"/>
            <w:vAlign w:val="center"/>
          </w:tcPr>
          <w:p w:rsidR="00CE6D0A" w:rsidRPr="00B652CC" w:rsidRDefault="00CE6D0A" w:rsidP="00842CDD">
            <w:pPr>
              <w:jc w:val="right"/>
              <w:rPr>
                <w:szCs w:val="22"/>
              </w:rPr>
            </w:pPr>
            <w:r>
              <w:rPr>
                <w:szCs w:val="22"/>
              </w:rPr>
              <w:t>20</w:t>
            </w:r>
          </w:p>
        </w:tc>
        <w:tc>
          <w:tcPr>
            <w:tcW w:w="670" w:type="dxa"/>
            <w:vAlign w:val="center"/>
          </w:tcPr>
          <w:p w:rsidR="00CE6D0A" w:rsidRPr="00A7048B" w:rsidRDefault="00CE6D0A" w:rsidP="00842CDD">
            <w:pPr>
              <w:jc w:val="right"/>
              <w:rPr>
                <w:szCs w:val="22"/>
              </w:rPr>
            </w:pPr>
            <w:r>
              <w:rPr>
                <w:szCs w:val="22"/>
              </w:rPr>
              <w:t>13</w:t>
            </w:r>
          </w:p>
        </w:tc>
        <w:tc>
          <w:tcPr>
            <w:tcW w:w="655" w:type="dxa"/>
            <w:vAlign w:val="center"/>
          </w:tcPr>
          <w:p w:rsidR="00CE6D0A" w:rsidRPr="0090711E" w:rsidRDefault="00CE6D0A" w:rsidP="00842CDD">
            <w:pPr>
              <w:jc w:val="right"/>
              <w:rPr>
                <w:szCs w:val="22"/>
              </w:rPr>
            </w:pPr>
            <w:r>
              <w:rPr>
                <w:szCs w:val="22"/>
              </w:rPr>
              <w:t>9</w:t>
            </w:r>
          </w:p>
        </w:tc>
        <w:tc>
          <w:tcPr>
            <w:tcW w:w="669" w:type="dxa"/>
          </w:tcPr>
          <w:p w:rsidR="00CE6D0A" w:rsidRPr="00CC27AE" w:rsidRDefault="00CE6D0A" w:rsidP="00842CDD">
            <w:pPr>
              <w:jc w:val="right"/>
              <w:rPr>
                <w:szCs w:val="22"/>
              </w:rPr>
            </w:pPr>
            <w:r>
              <w:rPr>
                <w:szCs w:val="22"/>
              </w:rPr>
              <w:t>35</w:t>
            </w:r>
          </w:p>
        </w:tc>
        <w:tc>
          <w:tcPr>
            <w:tcW w:w="776" w:type="dxa"/>
          </w:tcPr>
          <w:p w:rsidR="00CE6D0A" w:rsidRPr="00FA66DD" w:rsidRDefault="00CE6D0A" w:rsidP="00842CDD">
            <w:pPr>
              <w:jc w:val="right"/>
              <w:rPr>
                <w:b/>
                <w:szCs w:val="22"/>
              </w:rPr>
            </w:pPr>
            <w:r>
              <w:rPr>
                <w:b/>
                <w:szCs w:val="22"/>
              </w:rPr>
              <w:t>469</w:t>
            </w:r>
          </w:p>
        </w:tc>
      </w:tr>
      <w:tr w:rsidR="00CE6D0A" w:rsidRPr="0090711E" w:rsidTr="00471697">
        <w:trPr>
          <w:jc w:val="center"/>
        </w:trPr>
        <w:tc>
          <w:tcPr>
            <w:tcW w:w="1739" w:type="dxa"/>
            <w:vAlign w:val="center"/>
          </w:tcPr>
          <w:p w:rsidR="00CE6D0A" w:rsidRPr="001B0B8A" w:rsidRDefault="00CE6D0A" w:rsidP="00842CDD">
            <w:pPr>
              <w:jc w:val="left"/>
              <w:rPr>
                <w:sz w:val="20"/>
              </w:rPr>
            </w:pPr>
            <w:r>
              <w:rPr>
                <w:sz w:val="20"/>
              </w:rPr>
              <w:t>Adjunktus</w:t>
            </w:r>
          </w:p>
        </w:tc>
        <w:tc>
          <w:tcPr>
            <w:tcW w:w="615" w:type="dxa"/>
            <w:vAlign w:val="center"/>
          </w:tcPr>
          <w:p w:rsidR="00CE6D0A" w:rsidRPr="00B652CC" w:rsidRDefault="00CE6D0A" w:rsidP="00842CDD">
            <w:pPr>
              <w:jc w:val="right"/>
              <w:rPr>
                <w:szCs w:val="22"/>
              </w:rPr>
            </w:pPr>
            <w:r>
              <w:rPr>
                <w:szCs w:val="22"/>
              </w:rPr>
              <w:t>32</w:t>
            </w:r>
          </w:p>
        </w:tc>
        <w:tc>
          <w:tcPr>
            <w:tcW w:w="658" w:type="dxa"/>
            <w:vAlign w:val="center"/>
          </w:tcPr>
          <w:p w:rsidR="00CE6D0A" w:rsidRPr="00B652CC" w:rsidRDefault="00CE6D0A" w:rsidP="00842CDD">
            <w:pPr>
              <w:jc w:val="right"/>
              <w:rPr>
                <w:szCs w:val="22"/>
              </w:rPr>
            </w:pPr>
            <w:r>
              <w:rPr>
                <w:szCs w:val="22"/>
              </w:rPr>
              <w:t>190</w:t>
            </w:r>
          </w:p>
        </w:tc>
        <w:tc>
          <w:tcPr>
            <w:tcW w:w="669" w:type="dxa"/>
            <w:vAlign w:val="center"/>
          </w:tcPr>
          <w:p w:rsidR="00CE6D0A" w:rsidRPr="00B652CC" w:rsidRDefault="00CE6D0A" w:rsidP="00842CDD">
            <w:pPr>
              <w:jc w:val="right"/>
              <w:rPr>
                <w:szCs w:val="22"/>
              </w:rPr>
            </w:pPr>
            <w:r>
              <w:rPr>
                <w:szCs w:val="22"/>
              </w:rPr>
              <w:t>41</w:t>
            </w:r>
          </w:p>
        </w:tc>
        <w:tc>
          <w:tcPr>
            <w:tcW w:w="709" w:type="dxa"/>
            <w:vAlign w:val="center"/>
          </w:tcPr>
          <w:p w:rsidR="00CE6D0A" w:rsidRPr="00B652CC" w:rsidRDefault="00CE6D0A" w:rsidP="00842CDD">
            <w:pPr>
              <w:jc w:val="right"/>
              <w:rPr>
                <w:szCs w:val="22"/>
              </w:rPr>
            </w:pPr>
            <w:r>
              <w:rPr>
                <w:szCs w:val="22"/>
              </w:rPr>
              <w:t>120</w:t>
            </w:r>
          </w:p>
        </w:tc>
        <w:tc>
          <w:tcPr>
            <w:tcW w:w="566" w:type="dxa"/>
            <w:vAlign w:val="center"/>
          </w:tcPr>
          <w:p w:rsidR="00CE6D0A" w:rsidRPr="00B652CC" w:rsidRDefault="00CE6D0A" w:rsidP="00842CDD">
            <w:pPr>
              <w:jc w:val="right"/>
              <w:rPr>
                <w:szCs w:val="22"/>
              </w:rPr>
            </w:pPr>
            <w:r>
              <w:rPr>
                <w:szCs w:val="22"/>
              </w:rPr>
              <w:t>27</w:t>
            </w:r>
          </w:p>
        </w:tc>
        <w:tc>
          <w:tcPr>
            <w:tcW w:w="657" w:type="dxa"/>
            <w:vAlign w:val="center"/>
          </w:tcPr>
          <w:p w:rsidR="00CE6D0A" w:rsidRPr="00B652CC" w:rsidRDefault="00CE6D0A" w:rsidP="00842CDD">
            <w:pPr>
              <w:jc w:val="right"/>
              <w:rPr>
                <w:szCs w:val="22"/>
              </w:rPr>
            </w:pPr>
            <w:r>
              <w:rPr>
                <w:szCs w:val="22"/>
              </w:rPr>
              <w:t>79</w:t>
            </w:r>
          </w:p>
        </w:tc>
        <w:tc>
          <w:tcPr>
            <w:tcW w:w="679" w:type="dxa"/>
            <w:vAlign w:val="center"/>
          </w:tcPr>
          <w:p w:rsidR="00CE6D0A" w:rsidRPr="00B652CC" w:rsidRDefault="00CE6D0A" w:rsidP="00842CDD">
            <w:pPr>
              <w:jc w:val="right"/>
              <w:rPr>
                <w:szCs w:val="22"/>
              </w:rPr>
            </w:pPr>
            <w:r>
              <w:rPr>
                <w:szCs w:val="22"/>
              </w:rPr>
              <w:t>25</w:t>
            </w:r>
          </w:p>
        </w:tc>
        <w:tc>
          <w:tcPr>
            <w:tcW w:w="670" w:type="dxa"/>
            <w:vAlign w:val="center"/>
          </w:tcPr>
          <w:p w:rsidR="00CE6D0A" w:rsidRPr="00A7048B" w:rsidRDefault="00CE6D0A" w:rsidP="00842CDD">
            <w:pPr>
              <w:jc w:val="right"/>
              <w:rPr>
                <w:szCs w:val="22"/>
              </w:rPr>
            </w:pPr>
            <w:r>
              <w:rPr>
                <w:szCs w:val="22"/>
              </w:rPr>
              <w:t>31</w:t>
            </w:r>
          </w:p>
        </w:tc>
        <w:tc>
          <w:tcPr>
            <w:tcW w:w="655" w:type="dxa"/>
            <w:vAlign w:val="center"/>
          </w:tcPr>
          <w:p w:rsidR="00CE6D0A" w:rsidRPr="0090711E" w:rsidRDefault="00CE6D0A" w:rsidP="00842CDD">
            <w:pPr>
              <w:jc w:val="right"/>
              <w:rPr>
                <w:szCs w:val="22"/>
              </w:rPr>
            </w:pPr>
            <w:r>
              <w:rPr>
                <w:szCs w:val="22"/>
              </w:rPr>
              <w:t>9</w:t>
            </w:r>
          </w:p>
        </w:tc>
        <w:tc>
          <w:tcPr>
            <w:tcW w:w="669" w:type="dxa"/>
          </w:tcPr>
          <w:p w:rsidR="00CE6D0A" w:rsidRPr="00CC27AE" w:rsidRDefault="00CE6D0A" w:rsidP="00842CDD">
            <w:pPr>
              <w:jc w:val="right"/>
              <w:rPr>
                <w:szCs w:val="22"/>
              </w:rPr>
            </w:pPr>
            <w:r>
              <w:rPr>
                <w:szCs w:val="22"/>
              </w:rPr>
              <w:t>24</w:t>
            </w:r>
          </w:p>
        </w:tc>
        <w:tc>
          <w:tcPr>
            <w:tcW w:w="776" w:type="dxa"/>
          </w:tcPr>
          <w:p w:rsidR="00CE6D0A" w:rsidRPr="00FA66DD" w:rsidRDefault="00CE6D0A" w:rsidP="00842CDD">
            <w:pPr>
              <w:jc w:val="right"/>
              <w:rPr>
                <w:b/>
                <w:szCs w:val="22"/>
              </w:rPr>
            </w:pPr>
            <w:r>
              <w:rPr>
                <w:b/>
                <w:szCs w:val="22"/>
              </w:rPr>
              <w:t>578</w:t>
            </w:r>
          </w:p>
        </w:tc>
      </w:tr>
      <w:tr w:rsidR="00CE6D0A" w:rsidRPr="0090711E" w:rsidTr="00471697">
        <w:trPr>
          <w:jc w:val="center"/>
        </w:trPr>
        <w:tc>
          <w:tcPr>
            <w:tcW w:w="1739" w:type="dxa"/>
            <w:vAlign w:val="center"/>
          </w:tcPr>
          <w:p w:rsidR="00CE6D0A" w:rsidRPr="001B0B8A" w:rsidRDefault="00CE6D0A" w:rsidP="00842CDD">
            <w:pPr>
              <w:jc w:val="left"/>
              <w:rPr>
                <w:sz w:val="20"/>
              </w:rPr>
            </w:pPr>
            <w:r>
              <w:rPr>
                <w:sz w:val="20"/>
              </w:rPr>
              <w:t>Tanársegéd</w:t>
            </w:r>
          </w:p>
        </w:tc>
        <w:tc>
          <w:tcPr>
            <w:tcW w:w="615" w:type="dxa"/>
            <w:vAlign w:val="center"/>
          </w:tcPr>
          <w:p w:rsidR="00CE6D0A" w:rsidRPr="00B652CC" w:rsidRDefault="00CE6D0A" w:rsidP="00842CDD">
            <w:pPr>
              <w:jc w:val="right"/>
              <w:rPr>
                <w:szCs w:val="22"/>
              </w:rPr>
            </w:pPr>
            <w:r>
              <w:rPr>
                <w:szCs w:val="22"/>
              </w:rPr>
              <w:t>15</w:t>
            </w:r>
          </w:p>
        </w:tc>
        <w:tc>
          <w:tcPr>
            <w:tcW w:w="658" w:type="dxa"/>
            <w:vAlign w:val="center"/>
          </w:tcPr>
          <w:p w:rsidR="00CE6D0A" w:rsidRPr="00B652CC" w:rsidRDefault="00CE6D0A" w:rsidP="00842CDD">
            <w:pPr>
              <w:jc w:val="right"/>
              <w:rPr>
                <w:szCs w:val="22"/>
              </w:rPr>
            </w:pPr>
            <w:r>
              <w:rPr>
                <w:szCs w:val="22"/>
              </w:rPr>
              <w:t>55</w:t>
            </w:r>
          </w:p>
        </w:tc>
        <w:tc>
          <w:tcPr>
            <w:tcW w:w="669" w:type="dxa"/>
            <w:vAlign w:val="center"/>
          </w:tcPr>
          <w:p w:rsidR="00CE6D0A" w:rsidRPr="00B652CC" w:rsidRDefault="00CE6D0A" w:rsidP="00842CDD">
            <w:pPr>
              <w:jc w:val="right"/>
              <w:rPr>
                <w:szCs w:val="22"/>
              </w:rPr>
            </w:pPr>
            <w:r>
              <w:rPr>
                <w:szCs w:val="22"/>
              </w:rPr>
              <w:t>22</w:t>
            </w:r>
          </w:p>
        </w:tc>
        <w:tc>
          <w:tcPr>
            <w:tcW w:w="709" w:type="dxa"/>
            <w:vAlign w:val="center"/>
          </w:tcPr>
          <w:p w:rsidR="00CE6D0A" w:rsidRPr="00B652CC" w:rsidRDefault="00CE6D0A" w:rsidP="00842CDD">
            <w:pPr>
              <w:jc w:val="right"/>
              <w:rPr>
                <w:szCs w:val="22"/>
              </w:rPr>
            </w:pPr>
            <w:r>
              <w:rPr>
                <w:szCs w:val="22"/>
              </w:rPr>
              <w:t>4</w:t>
            </w:r>
          </w:p>
        </w:tc>
        <w:tc>
          <w:tcPr>
            <w:tcW w:w="566" w:type="dxa"/>
            <w:vAlign w:val="center"/>
          </w:tcPr>
          <w:p w:rsidR="00CE6D0A" w:rsidRPr="00B652CC" w:rsidRDefault="00CE6D0A" w:rsidP="00842CDD">
            <w:pPr>
              <w:jc w:val="right"/>
              <w:rPr>
                <w:szCs w:val="22"/>
              </w:rPr>
            </w:pPr>
            <w:r>
              <w:rPr>
                <w:szCs w:val="22"/>
              </w:rPr>
              <w:t>10</w:t>
            </w:r>
          </w:p>
        </w:tc>
        <w:tc>
          <w:tcPr>
            <w:tcW w:w="657" w:type="dxa"/>
            <w:vAlign w:val="center"/>
          </w:tcPr>
          <w:p w:rsidR="00CE6D0A" w:rsidRPr="00B652CC" w:rsidRDefault="00CE6D0A" w:rsidP="00842CDD">
            <w:pPr>
              <w:jc w:val="right"/>
              <w:rPr>
                <w:szCs w:val="22"/>
              </w:rPr>
            </w:pPr>
            <w:r>
              <w:rPr>
                <w:szCs w:val="22"/>
              </w:rPr>
              <w:t>19</w:t>
            </w:r>
          </w:p>
        </w:tc>
        <w:tc>
          <w:tcPr>
            <w:tcW w:w="679" w:type="dxa"/>
            <w:vAlign w:val="center"/>
          </w:tcPr>
          <w:p w:rsidR="00CE6D0A" w:rsidRPr="00B652CC" w:rsidRDefault="00CE6D0A" w:rsidP="00842CDD">
            <w:pPr>
              <w:jc w:val="right"/>
              <w:rPr>
                <w:szCs w:val="22"/>
              </w:rPr>
            </w:pPr>
            <w:r>
              <w:rPr>
                <w:szCs w:val="22"/>
              </w:rPr>
              <w:t>17</w:t>
            </w:r>
          </w:p>
        </w:tc>
        <w:tc>
          <w:tcPr>
            <w:tcW w:w="670" w:type="dxa"/>
            <w:vAlign w:val="center"/>
          </w:tcPr>
          <w:p w:rsidR="00CE6D0A" w:rsidRPr="00A7048B" w:rsidRDefault="00CE6D0A" w:rsidP="00842CDD">
            <w:pPr>
              <w:jc w:val="right"/>
              <w:rPr>
                <w:szCs w:val="22"/>
              </w:rPr>
            </w:pPr>
            <w:r>
              <w:rPr>
                <w:szCs w:val="22"/>
              </w:rPr>
              <w:t>17</w:t>
            </w:r>
          </w:p>
        </w:tc>
        <w:tc>
          <w:tcPr>
            <w:tcW w:w="655" w:type="dxa"/>
            <w:vAlign w:val="center"/>
          </w:tcPr>
          <w:p w:rsidR="00CE6D0A" w:rsidRPr="0090711E" w:rsidRDefault="00CE6D0A" w:rsidP="00842CDD">
            <w:pPr>
              <w:jc w:val="right"/>
              <w:rPr>
                <w:szCs w:val="22"/>
              </w:rPr>
            </w:pPr>
            <w:r>
              <w:rPr>
                <w:szCs w:val="22"/>
              </w:rPr>
              <w:t>1</w:t>
            </w:r>
          </w:p>
        </w:tc>
        <w:tc>
          <w:tcPr>
            <w:tcW w:w="669" w:type="dxa"/>
          </w:tcPr>
          <w:p w:rsidR="00CE6D0A" w:rsidRPr="00CC27AE" w:rsidRDefault="00CE6D0A" w:rsidP="00842CDD">
            <w:pPr>
              <w:jc w:val="right"/>
              <w:rPr>
                <w:szCs w:val="22"/>
              </w:rPr>
            </w:pPr>
            <w:r>
              <w:rPr>
                <w:szCs w:val="22"/>
              </w:rPr>
              <w:t>5</w:t>
            </w:r>
          </w:p>
        </w:tc>
        <w:tc>
          <w:tcPr>
            <w:tcW w:w="776" w:type="dxa"/>
          </w:tcPr>
          <w:p w:rsidR="00CE6D0A" w:rsidRPr="00FA66DD" w:rsidRDefault="00CE6D0A" w:rsidP="00842CDD">
            <w:pPr>
              <w:jc w:val="right"/>
              <w:rPr>
                <w:b/>
                <w:szCs w:val="22"/>
              </w:rPr>
            </w:pPr>
            <w:r>
              <w:rPr>
                <w:b/>
                <w:szCs w:val="22"/>
              </w:rPr>
              <w:t>165</w:t>
            </w:r>
          </w:p>
        </w:tc>
      </w:tr>
      <w:tr w:rsidR="00CE6D0A" w:rsidRPr="0090711E" w:rsidTr="00471697">
        <w:trPr>
          <w:jc w:val="center"/>
        </w:trPr>
        <w:tc>
          <w:tcPr>
            <w:tcW w:w="1739" w:type="dxa"/>
            <w:vAlign w:val="center"/>
          </w:tcPr>
          <w:p w:rsidR="00CE6D0A" w:rsidRPr="001B0B8A" w:rsidRDefault="00CE6D0A" w:rsidP="00842CDD">
            <w:pPr>
              <w:jc w:val="left"/>
              <w:rPr>
                <w:sz w:val="20"/>
              </w:rPr>
            </w:pPr>
            <w:r w:rsidRPr="001B0B8A">
              <w:rPr>
                <w:sz w:val="20"/>
              </w:rPr>
              <w:t>mesteroktató</w:t>
            </w:r>
          </w:p>
        </w:tc>
        <w:tc>
          <w:tcPr>
            <w:tcW w:w="615" w:type="dxa"/>
            <w:vAlign w:val="center"/>
          </w:tcPr>
          <w:p w:rsidR="00CE6D0A" w:rsidRPr="00B652CC" w:rsidRDefault="00CE6D0A" w:rsidP="00842CDD">
            <w:pPr>
              <w:jc w:val="right"/>
              <w:rPr>
                <w:szCs w:val="22"/>
              </w:rPr>
            </w:pPr>
          </w:p>
        </w:tc>
        <w:tc>
          <w:tcPr>
            <w:tcW w:w="658" w:type="dxa"/>
            <w:vAlign w:val="center"/>
          </w:tcPr>
          <w:p w:rsidR="00CE6D0A" w:rsidRPr="00B652CC" w:rsidRDefault="00CE6D0A" w:rsidP="00842CDD">
            <w:pPr>
              <w:jc w:val="right"/>
              <w:rPr>
                <w:szCs w:val="22"/>
              </w:rPr>
            </w:pPr>
            <w:r>
              <w:rPr>
                <w:szCs w:val="22"/>
              </w:rPr>
              <w:t>1</w:t>
            </w:r>
          </w:p>
        </w:tc>
        <w:tc>
          <w:tcPr>
            <w:tcW w:w="669" w:type="dxa"/>
            <w:vAlign w:val="center"/>
          </w:tcPr>
          <w:p w:rsidR="00CE6D0A" w:rsidRPr="00B652CC" w:rsidRDefault="00CE6D0A" w:rsidP="00842CDD">
            <w:pPr>
              <w:jc w:val="right"/>
              <w:rPr>
                <w:szCs w:val="22"/>
              </w:rPr>
            </w:pPr>
            <w:r>
              <w:rPr>
                <w:szCs w:val="22"/>
              </w:rPr>
              <w:t>9</w:t>
            </w:r>
          </w:p>
        </w:tc>
        <w:tc>
          <w:tcPr>
            <w:tcW w:w="709" w:type="dxa"/>
            <w:vAlign w:val="center"/>
          </w:tcPr>
          <w:p w:rsidR="00CE6D0A" w:rsidRPr="00B652CC" w:rsidRDefault="00CE6D0A" w:rsidP="00842CDD">
            <w:pPr>
              <w:jc w:val="right"/>
              <w:rPr>
                <w:szCs w:val="22"/>
              </w:rPr>
            </w:pPr>
            <w:r>
              <w:rPr>
                <w:szCs w:val="22"/>
              </w:rPr>
              <w:t>3</w:t>
            </w:r>
          </w:p>
        </w:tc>
        <w:tc>
          <w:tcPr>
            <w:tcW w:w="566" w:type="dxa"/>
            <w:vAlign w:val="center"/>
          </w:tcPr>
          <w:p w:rsidR="00CE6D0A" w:rsidRPr="00B652CC" w:rsidRDefault="00CE6D0A" w:rsidP="00842CDD">
            <w:pPr>
              <w:jc w:val="right"/>
              <w:rPr>
                <w:szCs w:val="22"/>
              </w:rPr>
            </w:pPr>
            <w:r>
              <w:rPr>
                <w:szCs w:val="22"/>
              </w:rPr>
              <w:t>1</w:t>
            </w:r>
          </w:p>
        </w:tc>
        <w:tc>
          <w:tcPr>
            <w:tcW w:w="657" w:type="dxa"/>
            <w:vAlign w:val="center"/>
          </w:tcPr>
          <w:p w:rsidR="00CE6D0A" w:rsidRPr="00B652CC" w:rsidRDefault="00CE6D0A" w:rsidP="00842CDD">
            <w:pPr>
              <w:jc w:val="right"/>
              <w:rPr>
                <w:szCs w:val="22"/>
              </w:rPr>
            </w:pPr>
          </w:p>
        </w:tc>
        <w:tc>
          <w:tcPr>
            <w:tcW w:w="679" w:type="dxa"/>
            <w:vAlign w:val="center"/>
          </w:tcPr>
          <w:p w:rsidR="00CE6D0A" w:rsidRPr="00B652CC" w:rsidRDefault="00CE6D0A" w:rsidP="00842CDD">
            <w:pPr>
              <w:jc w:val="right"/>
              <w:rPr>
                <w:szCs w:val="22"/>
              </w:rPr>
            </w:pPr>
          </w:p>
        </w:tc>
        <w:tc>
          <w:tcPr>
            <w:tcW w:w="670" w:type="dxa"/>
            <w:vAlign w:val="center"/>
          </w:tcPr>
          <w:p w:rsidR="00CE6D0A" w:rsidRPr="00AD0385" w:rsidRDefault="00CE6D0A" w:rsidP="00842CDD">
            <w:pPr>
              <w:jc w:val="right"/>
              <w:rPr>
                <w:szCs w:val="22"/>
              </w:rPr>
            </w:pPr>
            <w:r w:rsidRPr="00AD0385">
              <w:rPr>
                <w:szCs w:val="22"/>
              </w:rPr>
              <w:t>1</w:t>
            </w:r>
          </w:p>
        </w:tc>
        <w:tc>
          <w:tcPr>
            <w:tcW w:w="655" w:type="dxa"/>
            <w:vAlign w:val="center"/>
          </w:tcPr>
          <w:p w:rsidR="00CE6D0A" w:rsidRPr="0090711E" w:rsidRDefault="00CE6D0A" w:rsidP="00842CDD">
            <w:pPr>
              <w:jc w:val="right"/>
              <w:rPr>
                <w:szCs w:val="22"/>
              </w:rPr>
            </w:pPr>
            <w:r>
              <w:rPr>
                <w:szCs w:val="22"/>
              </w:rPr>
              <w:t>2</w:t>
            </w:r>
          </w:p>
        </w:tc>
        <w:tc>
          <w:tcPr>
            <w:tcW w:w="669" w:type="dxa"/>
          </w:tcPr>
          <w:p w:rsidR="00CE6D0A" w:rsidRPr="00FA66DD" w:rsidRDefault="00CE6D0A" w:rsidP="00842CDD">
            <w:pPr>
              <w:jc w:val="right"/>
              <w:rPr>
                <w:b/>
                <w:szCs w:val="22"/>
              </w:rPr>
            </w:pPr>
          </w:p>
        </w:tc>
        <w:tc>
          <w:tcPr>
            <w:tcW w:w="776" w:type="dxa"/>
          </w:tcPr>
          <w:p w:rsidR="00CE6D0A" w:rsidRPr="00FA66DD" w:rsidRDefault="00CE6D0A" w:rsidP="00842CDD">
            <w:pPr>
              <w:jc w:val="center"/>
              <w:rPr>
                <w:b/>
                <w:szCs w:val="22"/>
              </w:rPr>
            </w:pPr>
            <w:r>
              <w:rPr>
                <w:b/>
                <w:szCs w:val="22"/>
              </w:rPr>
              <w:t>17</w:t>
            </w:r>
          </w:p>
        </w:tc>
      </w:tr>
      <w:tr w:rsidR="00CE6D0A" w:rsidRPr="0090711E" w:rsidTr="00471697">
        <w:trPr>
          <w:jc w:val="center"/>
        </w:trPr>
        <w:tc>
          <w:tcPr>
            <w:tcW w:w="1739" w:type="dxa"/>
            <w:vAlign w:val="center"/>
          </w:tcPr>
          <w:p w:rsidR="00CE6D0A" w:rsidRPr="001B0B8A" w:rsidRDefault="00CE6D0A" w:rsidP="00842CDD">
            <w:pPr>
              <w:jc w:val="left"/>
              <w:rPr>
                <w:sz w:val="20"/>
              </w:rPr>
            </w:pPr>
            <w:r>
              <w:rPr>
                <w:sz w:val="20"/>
              </w:rPr>
              <w:t>mestertanár</w:t>
            </w:r>
          </w:p>
        </w:tc>
        <w:tc>
          <w:tcPr>
            <w:tcW w:w="615" w:type="dxa"/>
            <w:vAlign w:val="center"/>
          </w:tcPr>
          <w:p w:rsidR="00CE6D0A" w:rsidRPr="00B652CC" w:rsidRDefault="00CE6D0A" w:rsidP="00842CDD">
            <w:pPr>
              <w:jc w:val="right"/>
              <w:rPr>
                <w:szCs w:val="22"/>
              </w:rPr>
            </w:pPr>
          </w:p>
        </w:tc>
        <w:tc>
          <w:tcPr>
            <w:tcW w:w="658" w:type="dxa"/>
            <w:vAlign w:val="center"/>
          </w:tcPr>
          <w:p w:rsidR="00CE6D0A" w:rsidRPr="00B652CC" w:rsidRDefault="00CE6D0A" w:rsidP="00842CDD">
            <w:pPr>
              <w:jc w:val="right"/>
              <w:rPr>
                <w:szCs w:val="22"/>
              </w:rPr>
            </w:pPr>
            <w:r>
              <w:rPr>
                <w:szCs w:val="22"/>
              </w:rPr>
              <w:t>1</w:t>
            </w:r>
          </w:p>
        </w:tc>
        <w:tc>
          <w:tcPr>
            <w:tcW w:w="669" w:type="dxa"/>
            <w:vAlign w:val="center"/>
          </w:tcPr>
          <w:p w:rsidR="00CE6D0A" w:rsidRPr="00B652CC" w:rsidRDefault="00CE6D0A" w:rsidP="00842CDD">
            <w:pPr>
              <w:jc w:val="right"/>
              <w:rPr>
                <w:szCs w:val="22"/>
              </w:rPr>
            </w:pPr>
            <w:r>
              <w:rPr>
                <w:szCs w:val="22"/>
              </w:rPr>
              <w:t>3</w:t>
            </w:r>
          </w:p>
        </w:tc>
        <w:tc>
          <w:tcPr>
            <w:tcW w:w="709" w:type="dxa"/>
            <w:vAlign w:val="center"/>
          </w:tcPr>
          <w:p w:rsidR="00CE6D0A" w:rsidRPr="00B652CC" w:rsidRDefault="00CE6D0A" w:rsidP="00842CDD">
            <w:pPr>
              <w:jc w:val="right"/>
              <w:rPr>
                <w:szCs w:val="22"/>
              </w:rPr>
            </w:pPr>
            <w:r>
              <w:rPr>
                <w:szCs w:val="22"/>
              </w:rPr>
              <w:t>11</w:t>
            </w:r>
          </w:p>
        </w:tc>
        <w:tc>
          <w:tcPr>
            <w:tcW w:w="566" w:type="dxa"/>
            <w:vAlign w:val="center"/>
          </w:tcPr>
          <w:p w:rsidR="00CE6D0A" w:rsidRPr="00B652CC" w:rsidRDefault="00CE6D0A" w:rsidP="00842CDD">
            <w:pPr>
              <w:jc w:val="right"/>
              <w:rPr>
                <w:szCs w:val="22"/>
              </w:rPr>
            </w:pPr>
          </w:p>
        </w:tc>
        <w:tc>
          <w:tcPr>
            <w:tcW w:w="657" w:type="dxa"/>
            <w:vAlign w:val="center"/>
          </w:tcPr>
          <w:p w:rsidR="00CE6D0A" w:rsidRPr="00B652CC" w:rsidRDefault="00CE6D0A" w:rsidP="00842CDD">
            <w:pPr>
              <w:jc w:val="right"/>
              <w:rPr>
                <w:szCs w:val="22"/>
              </w:rPr>
            </w:pPr>
            <w:r>
              <w:rPr>
                <w:szCs w:val="22"/>
              </w:rPr>
              <w:t>3</w:t>
            </w:r>
          </w:p>
        </w:tc>
        <w:tc>
          <w:tcPr>
            <w:tcW w:w="679" w:type="dxa"/>
            <w:vAlign w:val="center"/>
          </w:tcPr>
          <w:p w:rsidR="00CE6D0A" w:rsidRPr="00B652CC" w:rsidRDefault="00CE6D0A" w:rsidP="00842CDD">
            <w:pPr>
              <w:jc w:val="right"/>
              <w:rPr>
                <w:szCs w:val="22"/>
              </w:rPr>
            </w:pPr>
            <w:r>
              <w:rPr>
                <w:szCs w:val="22"/>
              </w:rPr>
              <w:t>8</w:t>
            </w:r>
          </w:p>
        </w:tc>
        <w:tc>
          <w:tcPr>
            <w:tcW w:w="670" w:type="dxa"/>
            <w:vAlign w:val="center"/>
          </w:tcPr>
          <w:p w:rsidR="00CE6D0A" w:rsidRPr="00AD0385" w:rsidRDefault="00CE6D0A" w:rsidP="00842CDD">
            <w:pPr>
              <w:jc w:val="right"/>
              <w:rPr>
                <w:szCs w:val="22"/>
              </w:rPr>
            </w:pPr>
            <w:r w:rsidRPr="00AD0385">
              <w:rPr>
                <w:szCs w:val="22"/>
              </w:rPr>
              <w:t>6</w:t>
            </w:r>
          </w:p>
        </w:tc>
        <w:tc>
          <w:tcPr>
            <w:tcW w:w="655" w:type="dxa"/>
            <w:vAlign w:val="center"/>
          </w:tcPr>
          <w:p w:rsidR="00CE6D0A" w:rsidRPr="0090711E" w:rsidRDefault="00CE6D0A" w:rsidP="00842CDD">
            <w:pPr>
              <w:jc w:val="right"/>
              <w:rPr>
                <w:szCs w:val="22"/>
              </w:rPr>
            </w:pPr>
          </w:p>
        </w:tc>
        <w:tc>
          <w:tcPr>
            <w:tcW w:w="669" w:type="dxa"/>
          </w:tcPr>
          <w:p w:rsidR="00CE6D0A" w:rsidRPr="00AD0385" w:rsidRDefault="00CE6D0A" w:rsidP="00842CDD">
            <w:pPr>
              <w:jc w:val="right"/>
              <w:rPr>
                <w:szCs w:val="22"/>
              </w:rPr>
            </w:pPr>
            <w:r w:rsidRPr="00AD0385">
              <w:rPr>
                <w:szCs w:val="22"/>
              </w:rPr>
              <w:t>3</w:t>
            </w:r>
          </w:p>
        </w:tc>
        <w:tc>
          <w:tcPr>
            <w:tcW w:w="776" w:type="dxa"/>
          </w:tcPr>
          <w:p w:rsidR="00CE6D0A" w:rsidRPr="00FA66DD" w:rsidRDefault="00CE6D0A" w:rsidP="00842CDD">
            <w:pPr>
              <w:jc w:val="center"/>
              <w:rPr>
                <w:b/>
                <w:szCs w:val="22"/>
              </w:rPr>
            </w:pPr>
            <w:r>
              <w:rPr>
                <w:b/>
                <w:szCs w:val="22"/>
              </w:rPr>
              <w:t>35</w:t>
            </w:r>
          </w:p>
        </w:tc>
      </w:tr>
      <w:tr w:rsidR="00CE6D0A" w:rsidRPr="0090711E" w:rsidTr="00471697">
        <w:trPr>
          <w:jc w:val="center"/>
        </w:trPr>
        <w:tc>
          <w:tcPr>
            <w:tcW w:w="1739" w:type="dxa"/>
            <w:vAlign w:val="center"/>
          </w:tcPr>
          <w:p w:rsidR="00CE6D0A" w:rsidRPr="001B0B8A" w:rsidRDefault="00CE6D0A" w:rsidP="00842CDD">
            <w:pPr>
              <w:jc w:val="left"/>
              <w:rPr>
                <w:sz w:val="20"/>
              </w:rPr>
            </w:pPr>
            <w:r>
              <w:rPr>
                <w:sz w:val="20"/>
              </w:rPr>
              <w:t>nyelvtanár</w:t>
            </w:r>
          </w:p>
        </w:tc>
        <w:tc>
          <w:tcPr>
            <w:tcW w:w="615" w:type="dxa"/>
            <w:vAlign w:val="center"/>
          </w:tcPr>
          <w:p w:rsidR="00CE6D0A" w:rsidRPr="00B652CC" w:rsidRDefault="00CE6D0A" w:rsidP="00842CDD">
            <w:pPr>
              <w:jc w:val="right"/>
              <w:rPr>
                <w:szCs w:val="22"/>
              </w:rPr>
            </w:pPr>
            <w:r>
              <w:rPr>
                <w:szCs w:val="22"/>
              </w:rPr>
              <w:t>3</w:t>
            </w:r>
          </w:p>
        </w:tc>
        <w:tc>
          <w:tcPr>
            <w:tcW w:w="658" w:type="dxa"/>
            <w:vAlign w:val="center"/>
          </w:tcPr>
          <w:p w:rsidR="00CE6D0A" w:rsidRPr="00B652CC" w:rsidRDefault="00CE6D0A" w:rsidP="00842CDD">
            <w:pPr>
              <w:jc w:val="right"/>
              <w:rPr>
                <w:szCs w:val="22"/>
              </w:rPr>
            </w:pPr>
            <w:r>
              <w:rPr>
                <w:szCs w:val="22"/>
              </w:rPr>
              <w:t>18</w:t>
            </w:r>
          </w:p>
        </w:tc>
        <w:tc>
          <w:tcPr>
            <w:tcW w:w="669" w:type="dxa"/>
            <w:vAlign w:val="center"/>
          </w:tcPr>
          <w:p w:rsidR="00CE6D0A" w:rsidRPr="00B652CC" w:rsidRDefault="00CE6D0A" w:rsidP="00842CDD">
            <w:pPr>
              <w:jc w:val="right"/>
              <w:rPr>
                <w:szCs w:val="22"/>
              </w:rPr>
            </w:pPr>
            <w:r>
              <w:rPr>
                <w:szCs w:val="22"/>
              </w:rPr>
              <w:t>1</w:t>
            </w:r>
          </w:p>
        </w:tc>
        <w:tc>
          <w:tcPr>
            <w:tcW w:w="709" w:type="dxa"/>
            <w:vAlign w:val="center"/>
          </w:tcPr>
          <w:p w:rsidR="00CE6D0A" w:rsidRPr="00B652CC" w:rsidRDefault="00CE6D0A" w:rsidP="00842CDD">
            <w:pPr>
              <w:jc w:val="right"/>
              <w:rPr>
                <w:szCs w:val="22"/>
              </w:rPr>
            </w:pPr>
          </w:p>
        </w:tc>
        <w:tc>
          <w:tcPr>
            <w:tcW w:w="566" w:type="dxa"/>
            <w:vAlign w:val="center"/>
          </w:tcPr>
          <w:p w:rsidR="00CE6D0A" w:rsidRPr="00B652CC" w:rsidRDefault="00CE6D0A" w:rsidP="00842CDD">
            <w:pPr>
              <w:jc w:val="right"/>
              <w:rPr>
                <w:szCs w:val="22"/>
              </w:rPr>
            </w:pPr>
          </w:p>
        </w:tc>
        <w:tc>
          <w:tcPr>
            <w:tcW w:w="657" w:type="dxa"/>
            <w:vAlign w:val="center"/>
          </w:tcPr>
          <w:p w:rsidR="00CE6D0A" w:rsidRPr="00B652CC" w:rsidRDefault="00CE6D0A" w:rsidP="00842CDD">
            <w:pPr>
              <w:jc w:val="right"/>
              <w:rPr>
                <w:szCs w:val="22"/>
              </w:rPr>
            </w:pPr>
          </w:p>
        </w:tc>
        <w:tc>
          <w:tcPr>
            <w:tcW w:w="679" w:type="dxa"/>
            <w:vAlign w:val="center"/>
          </w:tcPr>
          <w:p w:rsidR="00CE6D0A" w:rsidRPr="00B652CC" w:rsidRDefault="00CE6D0A" w:rsidP="00842CDD">
            <w:pPr>
              <w:jc w:val="right"/>
              <w:rPr>
                <w:szCs w:val="22"/>
              </w:rPr>
            </w:pPr>
            <w:r>
              <w:rPr>
                <w:szCs w:val="22"/>
              </w:rPr>
              <w:t>1</w:t>
            </w:r>
          </w:p>
        </w:tc>
        <w:tc>
          <w:tcPr>
            <w:tcW w:w="670" w:type="dxa"/>
            <w:vAlign w:val="center"/>
          </w:tcPr>
          <w:p w:rsidR="00CE6D0A" w:rsidRPr="00AD0385" w:rsidRDefault="00CE6D0A" w:rsidP="00842CDD">
            <w:pPr>
              <w:jc w:val="right"/>
              <w:rPr>
                <w:szCs w:val="22"/>
              </w:rPr>
            </w:pPr>
            <w:r w:rsidRPr="00AD0385">
              <w:rPr>
                <w:szCs w:val="22"/>
              </w:rPr>
              <w:t>1</w:t>
            </w:r>
          </w:p>
        </w:tc>
        <w:tc>
          <w:tcPr>
            <w:tcW w:w="655" w:type="dxa"/>
            <w:vAlign w:val="center"/>
          </w:tcPr>
          <w:p w:rsidR="00CE6D0A" w:rsidRPr="0090711E" w:rsidRDefault="00CE6D0A" w:rsidP="00842CDD">
            <w:pPr>
              <w:jc w:val="right"/>
              <w:rPr>
                <w:szCs w:val="22"/>
              </w:rPr>
            </w:pPr>
          </w:p>
        </w:tc>
        <w:tc>
          <w:tcPr>
            <w:tcW w:w="669" w:type="dxa"/>
          </w:tcPr>
          <w:p w:rsidR="00CE6D0A" w:rsidRPr="00AD0385" w:rsidRDefault="00CE6D0A" w:rsidP="00842CDD">
            <w:pPr>
              <w:jc w:val="right"/>
              <w:rPr>
                <w:szCs w:val="22"/>
              </w:rPr>
            </w:pPr>
            <w:r w:rsidRPr="00AD0385">
              <w:rPr>
                <w:szCs w:val="22"/>
              </w:rPr>
              <w:t>8</w:t>
            </w:r>
          </w:p>
        </w:tc>
        <w:tc>
          <w:tcPr>
            <w:tcW w:w="776" w:type="dxa"/>
          </w:tcPr>
          <w:p w:rsidR="00CE6D0A" w:rsidRPr="00FA66DD" w:rsidRDefault="00CE6D0A" w:rsidP="00842CDD">
            <w:pPr>
              <w:jc w:val="center"/>
              <w:rPr>
                <w:b/>
                <w:szCs w:val="22"/>
              </w:rPr>
            </w:pPr>
            <w:r>
              <w:rPr>
                <w:b/>
                <w:szCs w:val="22"/>
              </w:rPr>
              <w:t>32</w:t>
            </w:r>
          </w:p>
        </w:tc>
      </w:tr>
      <w:tr w:rsidR="00CE6D0A" w:rsidRPr="0090711E" w:rsidTr="00471697">
        <w:trPr>
          <w:jc w:val="center"/>
        </w:trPr>
        <w:tc>
          <w:tcPr>
            <w:tcW w:w="1739" w:type="dxa"/>
            <w:vAlign w:val="center"/>
          </w:tcPr>
          <w:p w:rsidR="00CE6D0A" w:rsidRDefault="00CE6D0A" w:rsidP="00842CDD">
            <w:pPr>
              <w:jc w:val="left"/>
              <w:rPr>
                <w:sz w:val="20"/>
              </w:rPr>
            </w:pPr>
            <w:r>
              <w:rPr>
                <w:sz w:val="20"/>
              </w:rPr>
              <w:t>művésztanár</w:t>
            </w:r>
          </w:p>
        </w:tc>
        <w:tc>
          <w:tcPr>
            <w:tcW w:w="615" w:type="dxa"/>
            <w:vAlign w:val="center"/>
          </w:tcPr>
          <w:p w:rsidR="00CE6D0A" w:rsidRDefault="00CE6D0A" w:rsidP="00842CDD">
            <w:pPr>
              <w:jc w:val="right"/>
              <w:rPr>
                <w:szCs w:val="22"/>
              </w:rPr>
            </w:pPr>
          </w:p>
        </w:tc>
        <w:tc>
          <w:tcPr>
            <w:tcW w:w="658" w:type="dxa"/>
            <w:vAlign w:val="center"/>
          </w:tcPr>
          <w:p w:rsidR="00CE6D0A" w:rsidRPr="00B652CC" w:rsidRDefault="00CE6D0A" w:rsidP="00842CDD">
            <w:pPr>
              <w:jc w:val="right"/>
              <w:rPr>
                <w:szCs w:val="22"/>
              </w:rPr>
            </w:pPr>
            <w:r>
              <w:rPr>
                <w:szCs w:val="22"/>
              </w:rPr>
              <w:t>1</w:t>
            </w:r>
          </w:p>
        </w:tc>
        <w:tc>
          <w:tcPr>
            <w:tcW w:w="669" w:type="dxa"/>
            <w:vAlign w:val="center"/>
          </w:tcPr>
          <w:p w:rsidR="00CE6D0A" w:rsidRPr="00B652CC" w:rsidRDefault="00CE6D0A" w:rsidP="00842CDD">
            <w:pPr>
              <w:jc w:val="right"/>
              <w:rPr>
                <w:szCs w:val="22"/>
              </w:rPr>
            </w:pPr>
          </w:p>
        </w:tc>
        <w:tc>
          <w:tcPr>
            <w:tcW w:w="709" w:type="dxa"/>
            <w:vAlign w:val="center"/>
          </w:tcPr>
          <w:p w:rsidR="00CE6D0A" w:rsidRPr="00B652CC" w:rsidRDefault="00CE6D0A" w:rsidP="00842CDD">
            <w:pPr>
              <w:jc w:val="right"/>
              <w:rPr>
                <w:szCs w:val="22"/>
              </w:rPr>
            </w:pPr>
          </w:p>
        </w:tc>
        <w:tc>
          <w:tcPr>
            <w:tcW w:w="566" w:type="dxa"/>
            <w:vAlign w:val="center"/>
          </w:tcPr>
          <w:p w:rsidR="00CE6D0A" w:rsidRPr="00B652CC" w:rsidRDefault="00CE6D0A" w:rsidP="00842CDD">
            <w:pPr>
              <w:jc w:val="right"/>
              <w:rPr>
                <w:szCs w:val="22"/>
              </w:rPr>
            </w:pPr>
          </w:p>
        </w:tc>
        <w:tc>
          <w:tcPr>
            <w:tcW w:w="657" w:type="dxa"/>
            <w:vAlign w:val="center"/>
          </w:tcPr>
          <w:p w:rsidR="00CE6D0A" w:rsidRPr="00B652CC" w:rsidRDefault="00CE6D0A" w:rsidP="00842CDD">
            <w:pPr>
              <w:jc w:val="right"/>
              <w:rPr>
                <w:szCs w:val="22"/>
              </w:rPr>
            </w:pPr>
            <w:r>
              <w:rPr>
                <w:szCs w:val="22"/>
              </w:rPr>
              <w:t>1</w:t>
            </w:r>
          </w:p>
        </w:tc>
        <w:tc>
          <w:tcPr>
            <w:tcW w:w="679" w:type="dxa"/>
            <w:vAlign w:val="center"/>
          </w:tcPr>
          <w:p w:rsidR="00CE6D0A" w:rsidRPr="00B652CC" w:rsidRDefault="00CE6D0A" w:rsidP="00842CDD">
            <w:pPr>
              <w:jc w:val="right"/>
              <w:rPr>
                <w:szCs w:val="22"/>
              </w:rPr>
            </w:pPr>
            <w:r>
              <w:rPr>
                <w:szCs w:val="22"/>
              </w:rPr>
              <w:t>3</w:t>
            </w:r>
          </w:p>
        </w:tc>
        <w:tc>
          <w:tcPr>
            <w:tcW w:w="670" w:type="dxa"/>
            <w:vAlign w:val="center"/>
          </w:tcPr>
          <w:p w:rsidR="00CE6D0A" w:rsidRPr="00AD0385" w:rsidRDefault="00CE6D0A" w:rsidP="00842CDD">
            <w:pPr>
              <w:jc w:val="right"/>
              <w:rPr>
                <w:szCs w:val="22"/>
              </w:rPr>
            </w:pPr>
          </w:p>
        </w:tc>
        <w:tc>
          <w:tcPr>
            <w:tcW w:w="655" w:type="dxa"/>
            <w:vAlign w:val="center"/>
          </w:tcPr>
          <w:p w:rsidR="00CE6D0A" w:rsidRPr="0090711E" w:rsidRDefault="00CE6D0A" w:rsidP="00842CDD">
            <w:pPr>
              <w:jc w:val="right"/>
              <w:rPr>
                <w:szCs w:val="22"/>
              </w:rPr>
            </w:pPr>
          </w:p>
        </w:tc>
        <w:tc>
          <w:tcPr>
            <w:tcW w:w="669" w:type="dxa"/>
          </w:tcPr>
          <w:p w:rsidR="00CE6D0A" w:rsidRPr="00AD0385" w:rsidRDefault="00CE6D0A" w:rsidP="00842CDD">
            <w:pPr>
              <w:jc w:val="right"/>
              <w:rPr>
                <w:szCs w:val="22"/>
              </w:rPr>
            </w:pPr>
          </w:p>
        </w:tc>
        <w:tc>
          <w:tcPr>
            <w:tcW w:w="776" w:type="dxa"/>
          </w:tcPr>
          <w:p w:rsidR="00CE6D0A" w:rsidRPr="00FA66DD" w:rsidRDefault="00CE6D0A" w:rsidP="00842CDD">
            <w:pPr>
              <w:jc w:val="center"/>
              <w:rPr>
                <w:b/>
                <w:szCs w:val="22"/>
              </w:rPr>
            </w:pPr>
            <w:r>
              <w:rPr>
                <w:b/>
                <w:szCs w:val="22"/>
              </w:rPr>
              <w:t>5</w:t>
            </w:r>
          </w:p>
        </w:tc>
      </w:tr>
      <w:tr w:rsidR="00CE6D0A" w:rsidRPr="0090711E" w:rsidTr="00471697">
        <w:trPr>
          <w:jc w:val="center"/>
        </w:trPr>
        <w:tc>
          <w:tcPr>
            <w:tcW w:w="1739" w:type="dxa"/>
            <w:vAlign w:val="center"/>
          </w:tcPr>
          <w:p w:rsidR="00CE6D0A" w:rsidRDefault="00CE6D0A" w:rsidP="00842CDD">
            <w:pPr>
              <w:jc w:val="left"/>
              <w:rPr>
                <w:sz w:val="20"/>
              </w:rPr>
            </w:pPr>
            <w:r>
              <w:rPr>
                <w:sz w:val="20"/>
              </w:rPr>
              <w:t>mérnöktanár</w:t>
            </w:r>
          </w:p>
        </w:tc>
        <w:tc>
          <w:tcPr>
            <w:tcW w:w="615" w:type="dxa"/>
            <w:vAlign w:val="center"/>
          </w:tcPr>
          <w:p w:rsidR="00CE6D0A" w:rsidRDefault="00CE6D0A" w:rsidP="00842CDD">
            <w:pPr>
              <w:jc w:val="right"/>
              <w:rPr>
                <w:szCs w:val="22"/>
              </w:rPr>
            </w:pPr>
          </w:p>
        </w:tc>
        <w:tc>
          <w:tcPr>
            <w:tcW w:w="658" w:type="dxa"/>
            <w:vAlign w:val="center"/>
          </w:tcPr>
          <w:p w:rsidR="00CE6D0A" w:rsidRPr="00B652CC" w:rsidRDefault="00CE6D0A" w:rsidP="00842CDD">
            <w:pPr>
              <w:jc w:val="right"/>
              <w:rPr>
                <w:szCs w:val="22"/>
              </w:rPr>
            </w:pPr>
          </w:p>
        </w:tc>
        <w:tc>
          <w:tcPr>
            <w:tcW w:w="669" w:type="dxa"/>
            <w:vAlign w:val="center"/>
          </w:tcPr>
          <w:p w:rsidR="00CE6D0A" w:rsidRPr="00B652CC" w:rsidRDefault="00CE6D0A" w:rsidP="00842CDD">
            <w:pPr>
              <w:jc w:val="right"/>
              <w:rPr>
                <w:szCs w:val="22"/>
              </w:rPr>
            </w:pPr>
            <w:r>
              <w:rPr>
                <w:szCs w:val="22"/>
              </w:rPr>
              <w:t>3</w:t>
            </w:r>
          </w:p>
        </w:tc>
        <w:tc>
          <w:tcPr>
            <w:tcW w:w="709" w:type="dxa"/>
            <w:vAlign w:val="center"/>
          </w:tcPr>
          <w:p w:rsidR="00CE6D0A" w:rsidRPr="00B652CC" w:rsidRDefault="00CE6D0A" w:rsidP="00842CDD">
            <w:pPr>
              <w:jc w:val="right"/>
              <w:rPr>
                <w:szCs w:val="22"/>
              </w:rPr>
            </w:pPr>
          </w:p>
        </w:tc>
        <w:tc>
          <w:tcPr>
            <w:tcW w:w="566" w:type="dxa"/>
            <w:vAlign w:val="center"/>
          </w:tcPr>
          <w:p w:rsidR="00CE6D0A" w:rsidRPr="00B652CC" w:rsidRDefault="00CE6D0A" w:rsidP="00842CDD">
            <w:pPr>
              <w:jc w:val="right"/>
              <w:rPr>
                <w:szCs w:val="22"/>
              </w:rPr>
            </w:pPr>
          </w:p>
        </w:tc>
        <w:tc>
          <w:tcPr>
            <w:tcW w:w="657" w:type="dxa"/>
            <w:vAlign w:val="center"/>
          </w:tcPr>
          <w:p w:rsidR="00CE6D0A" w:rsidRPr="00B652CC" w:rsidRDefault="00CE6D0A" w:rsidP="00842CDD">
            <w:pPr>
              <w:jc w:val="right"/>
              <w:rPr>
                <w:szCs w:val="22"/>
              </w:rPr>
            </w:pPr>
          </w:p>
        </w:tc>
        <w:tc>
          <w:tcPr>
            <w:tcW w:w="679" w:type="dxa"/>
            <w:vAlign w:val="center"/>
          </w:tcPr>
          <w:p w:rsidR="00CE6D0A" w:rsidRPr="00B652CC" w:rsidRDefault="00CE6D0A" w:rsidP="00842CDD">
            <w:pPr>
              <w:jc w:val="right"/>
              <w:rPr>
                <w:szCs w:val="22"/>
              </w:rPr>
            </w:pPr>
            <w:r>
              <w:rPr>
                <w:szCs w:val="22"/>
              </w:rPr>
              <w:t>1</w:t>
            </w:r>
          </w:p>
        </w:tc>
        <w:tc>
          <w:tcPr>
            <w:tcW w:w="670" w:type="dxa"/>
            <w:vAlign w:val="center"/>
          </w:tcPr>
          <w:p w:rsidR="00CE6D0A" w:rsidRPr="00AD0385" w:rsidRDefault="00CE6D0A" w:rsidP="00842CDD">
            <w:pPr>
              <w:jc w:val="right"/>
              <w:rPr>
                <w:szCs w:val="22"/>
              </w:rPr>
            </w:pPr>
            <w:r w:rsidRPr="00AD0385">
              <w:rPr>
                <w:szCs w:val="22"/>
              </w:rPr>
              <w:t>1</w:t>
            </w:r>
          </w:p>
        </w:tc>
        <w:tc>
          <w:tcPr>
            <w:tcW w:w="655" w:type="dxa"/>
            <w:vAlign w:val="center"/>
          </w:tcPr>
          <w:p w:rsidR="00CE6D0A" w:rsidRPr="0090711E" w:rsidRDefault="00CE6D0A" w:rsidP="00842CDD">
            <w:pPr>
              <w:jc w:val="right"/>
              <w:rPr>
                <w:szCs w:val="22"/>
              </w:rPr>
            </w:pPr>
          </w:p>
        </w:tc>
        <w:tc>
          <w:tcPr>
            <w:tcW w:w="669" w:type="dxa"/>
          </w:tcPr>
          <w:p w:rsidR="00CE6D0A" w:rsidRPr="00FA66DD" w:rsidRDefault="00CE6D0A" w:rsidP="00842CDD">
            <w:pPr>
              <w:jc w:val="right"/>
              <w:rPr>
                <w:b/>
                <w:szCs w:val="22"/>
              </w:rPr>
            </w:pPr>
          </w:p>
        </w:tc>
        <w:tc>
          <w:tcPr>
            <w:tcW w:w="776" w:type="dxa"/>
          </w:tcPr>
          <w:p w:rsidR="00CE6D0A" w:rsidRPr="00FA66DD" w:rsidRDefault="00CE6D0A" w:rsidP="00842CDD">
            <w:pPr>
              <w:jc w:val="center"/>
              <w:rPr>
                <w:b/>
                <w:szCs w:val="22"/>
              </w:rPr>
            </w:pPr>
            <w:r>
              <w:rPr>
                <w:b/>
                <w:szCs w:val="22"/>
              </w:rPr>
              <w:t>5</w:t>
            </w:r>
          </w:p>
        </w:tc>
      </w:tr>
      <w:tr w:rsidR="00CE6D0A" w:rsidRPr="0090711E" w:rsidTr="00471697">
        <w:trPr>
          <w:jc w:val="center"/>
        </w:trPr>
        <w:tc>
          <w:tcPr>
            <w:tcW w:w="1739" w:type="dxa"/>
            <w:vAlign w:val="center"/>
          </w:tcPr>
          <w:p w:rsidR="00CE6D0A" w:rsidRDefault="00CE6D0A" w:rsidP="00842CDD">
            <w:pPr>
              <w:jc w:val="left"/>
              <w:rPr>
                <w:sz w:val="20"/>
              </w:rPr>
            </w:pPr>
            <w:r>
              <w:rPr>
                <w:sz w:val="20"/>
              </w:rPr>
              <w:t>testnevelő tanár</w:t>
            </w:r>
          </w:p>
        </w:tc>
        <w:tc>
          <w:tcPr>
            <w:tcW w:w="615" w:type="dxa"/>
            <w:vAlign w:val="center"/>
          </w:tcPr>
          <w:p w:rsidR="00CE6D0A" w:rsidRDefault="00CE6D0A" w:rsidP="00842CDD">
            <w:pPr>
              <w:jc w:val="right"/>
              <w:rPr>
                <w:szCs w:val="22"/>
              </w:rPr>
            </w:pPr>
          </w:p>
        </w:tc>
        <w:tc>
          <w:tcPr>
            <w:tcW w:w="658" w:type="dxa"/>
            <w:vAlign w:val="center"/>
          </w:tcPr>
          <w:p w:rsidR="00CE6D0A" w:rsidRPr="00B652CC" w:rsidRDefault="00CE6D0A" w:rsidP="00842CDD">
            <w:pPr>
              <w:jc w:val="right"/>
              <w:rPr>
                <w:szCs w:val="22"/>
              </w:rPr>
            </w:pPr>
          </w:p>
        </w:tc>
        <w:tc>
          <w:tcPr>
            <w:tcW w:w="669" w:type="dxa"/>
            <w:vAlign w:val="center"/>
          </w:tcPr>
          <w:p w:rsidR="00CE6D0A" w:rsidRDefault="00CE6D0A" w:rsidP="00842CDD">
            <w:pPr>
              <w:jc w:val="right"/>
              <w:rPr>
                <w:szCs w:val="22"/>
              </w:rPr>
            </w:pPr>
          </w:p>
        </w:tc>
        <w:tc>
          <w:tcPr>
            <w:tcW w:w="709" w:type="dxa"/>
            <w:vAlign w:val="center"/>
          </w:tcPr>
          <w:p w:rsidR="00CE6D0A" w:rsidRPr="00B652CC" w:rsidRDefault="00CE6D0A" w:rsidP="00842CDD">
            <w:pPr>
              <w:jc w:val="right"/>
              <w:rPr>
                <w:szCs w:val="22"/>
              </w:rPr>
            </w:pPr>
          </w:p>
        </w:tc>
        <w:tc>
          <w:tcPr>
            <w:tcW w:w="566" w:type="dxa"/>
            <w:vAlign w:val="center"/>
          </w:tcPr>
          <w:p w:rsidR="00CE6D0A" w:rsidRPr="00B652CC" w:rsidRDefault="00CE6D0A" w:rsidP="00842CDD">
            <w:pPr>
              <w:jc w:val="right"/>
              <w:rPr>
                <w:szCs w:val="22"/>
              </w:rPr>
            </w:pPr>
          </w:p>
        </w:tc>
        <w:tc>
          <w:tcPr>
            <w:tcW w:w="657" w:type="dxa"/>
            <w:vAlign w:val="center"/>
          </w:tcPr>
          <w:p w:rsidR="00CE6D0A" w:rsidRPr="00B652CC" w:rsidRDefault="00CE6D0A" w:rsidP="00842CDD">
            <w:pPr>
              <w:jc w:val="right"/>
              <w:rPr>
                <w:szCs w:val="22"/>
              </w:rPr>
            </w:pPr>
            <w:r>
              <w:rPr>
                <w:szCs w:val="22"/>
              </w:rPr>
              <w:t>14</w:t>
            </w:r>
          </w:p>
        </w:tc>
        <w:tc>
          <w:tcPr>
            <w:tcW w:w="679" w:type="dxa"/>
            <w:vAlign w:val="center"/>
          </w:tcPr>
          <w:p w:rsidR="00CE6D0A" w:rsidRPr="00B652CC" w:rsidRDefault="00CE6D0A" w:rsidP="00842CDD">
            <w:pPr>
              <w:jc w:val="right"/>
              <w:rPr>
                <w:szCs w:val="22"/>
              </w:rPr>
            </w:pPr>
          </w:p>
        </w:tc>
        <w:tc>
          <w:tcPr>
            <w:tcW w:w="670" w:type="dxa"/>
            <w:vAlign w:val="center"/>
          </w:tcPr>
          <w:p w:rsidR="00CE6D0A" w:rsidRPr="00AD0385" w:rsidRDefault="00CE6D0A" w:rsidP="00842CDD">
            <w:pPr>
              <w:jc w:val="right"/>
              <w:rPr>
                <w:szCs w:val="22"/>
              </w:rPr>
            </w:pPr>
          </w:p>
        </w:tc>
        <w:tc>
          <w:tcPr>
            <w:tcW w:w="655" w:type="dxa"/>
            <w:vAlign w:val="center"/>
          </w:tcPr>
          <w:p w:rsidR="00CE6D0A" w:rsidRPr="0090711E" w:rsidRDefault="00CE6D0A" w:rsidP="00842CDD">
            <w:pPr>
              <w:jc w:val="right"/>
              <w:rPr>
                <w:szCs w:val="22"/>
              </w:rPr>
            </w:pPr>
          </w:p>
        </w:tc>
        <w:tc>
          <w:tcPr>
            <w:tcW w:w="669" w:type="dxa"/>
          </w:tcPr>
          <w:p w:rsidR="00CE6D0A" w:rsidRPr="00FA66DD" w:rsidRDefault="00CE6D0A" w:rsidP="00842CDD">
            <w:pPr>
              <w:jc w:val="right"/>
              <w:rPr>
                <w:b/>
                <w:szCs w:val="22"/>
              </w:rPr>
            </w:pPr>
          </w:p>
        </w:tc>
        <w:tc>
          <w:tcPr>
            <w:tcW w:w="776" w:type="dxa"/>
          </w:tcPr>
          <w:p w:rsidR="00CE6D0A" w:rsidRPr="00FA66DD" w:rsidRDefault="00CE6D0A" w:rsidP="00842CDD">
            <w:pPr>
              <w:jc w:val="center"/>
              <w:rPr>
                <w:b/>
                <w:szCs w:val="22"/>
              </w:rPr>
            </w:pPr>
            <w:r>
              <w:rPr>
                <w:b/>
                <w:szCs w:val="22"/>
              </w:rPr>
              <w:t>14</w:t>
            </w:r>
          </w:p>
        </w:tc>
      </w:tr>
      <w:tr w:rsidR="00CE6D0A" w:rsidRPr="0090711E" w:rsidTr="00FC1CB8">
        <w:trPr>
          <w:jc w:val="center"/>
        </w:trPr>
        <w:tc>
          <w:tcPr>
            <w:tcW w:w="1739" w:type="dxa"/>
            <w:shd w:val="clear" w:color="auto" w:fill="D9D9D9" w:themeFill="background1" w:themeFillShade="D9"/>
            <w:vAlign w:val="center"/>
          </w:tcPr>
          <w:p w:rsidR="00CE6D0A" w:rsidRPr="004F0055" w:rsidRDefault="00CE6D0A" w:rsidP="00842CDD">
            <w:pPr>
              <w:jc w:val="left"/>
              <w:rPr>
                <w:sz w:val="18"/>
                <w:szCs w:val="18"/>
              </w:rPr>
            </w:pPr>
            <w:r w:rsidRPr="004F0055">
              <w:rPr>
                <w:b/>
                <w:sz w:val="20"/>
              </w:rPr>
              <w:t>Összesen</w:t>
            </w:r>
          </w:p>
        </w:tc>
        <w:tc>
          <w:tcPr>
            <w:tcW w:w="615" w:type="dxa"/>
            <w:shd w:val="clear" w:color="auto" w:fill="D9D9D9" w:themeFill="background1" w:themeFillShade="D9"/>
            <w:vAlign w:val="center"/>
          </w:tcPr>
          <w:p w:rsidR="00CE6D0A" w:rsidRPr="00A7048B" w:rsidRDefault="00CE6D0A" w:rsidP="00842CDD">
            <w:pPr>
              <w:jc w:val="right"/>
              <w:rPr>
                <w:b/>
                <w:szCs w:val="22"/>
              </w:rPr>
            </w:pPr>
            <w:r>
              <w:rPr>
                <w:b/>
                <w:szCs w:val="22"/>
              </w:rPr>
              <w:t>101</w:t>
            </w:r>
          </w:p>
        </w:tc>
        <w:tc>
          <w:tcPr>
            <w:tcW w:w="658" w:type="dxa"/>
            <w:shd w:val="clear" w:color="auto" w:fill="D9D9D9" w:themeFill="background1" w:themeFillShade="D9"/>
            <w:vAlign w:val="center"/>
          </w:tcPr>
          <w:p w:rsidR="00CE6D0A" w:rsidRPr="00A7048B" w:rsidRDefault="00CE6D0A" w:rsidP="00842CDD">
            <w:pPr>
              <w:jc w:val="right"/>
              <w:rPr>
                <w:b/>
                <w:szCs w:val="22"/>
              </w:rPr>
            </w:pPr>
            <w:r>
              <w:rPr>
                <w:b/>
                <w:szCs w:val="22"/>
              </w:rPr>
              <w:t>468</w:t>
            </w:r>
          </w:p>
        </w:tc>
        <w:tc>
          <w:tcPr>
            <w:tcW w:w="669" w:type="dxa"/>
            <w:shd w:val="clear" w:color="auto" w:fill="D9D9D9" w:themeFill="background1" w:themeFillShade="D9"/>
            <w:vAlign w:val="center"/>
          </w:tcPr>
          <w:p w:rsidR="00CE6D0A" w:rsidRPr="00A7048B" w:rsidRDefault="00CE6D0A" w:rsidP="00842CDD">
            <w:pPr>
              <w:jc w:val="right"/>
              <w:rPr>
                <w:b/>
                <w:szCs w:val="22"/>
              </w:rPr>
            </w:pPr>
            <w:r>
              <w:rPr>
                <w:b/>
                <w:szCs w:val="22"/>
              </w:rPr>
              <w:t>131</w:t>
            </w:r>
          </w:p>
        </w:tc>
        <w:tc>
          <w:tcPr>
            <w:tcW w:w="709" w:type="dxa"/>
            <w:shd w:val="clear" w:color="auto" w:fill="D9D9D9" w:themeFill="background1" w:themeFillShade="D9"/>
            <w:vAlign w:val="center"/>
          </w:tcPr>
          <w:p w:rsidR="00CE6D0A" w:rsidRPr="00A7048B" w:rsidRDefault="00CE6D0A" w:rsidP="00842CDD">
            <w:pPr>
              <w:jc w:val="right"/>
              <w:rPr>
                <w:b/>
                <w:szCs w:val="22"/>
              </w:rPr>
            </w:pPr>
            <w:r>
              <w:rPr>
                <w:b/>
                <w:szCs w:val="22"/>
              </w:rPr>
              <w:t>311</w:t>
            </w:r>
          </w:p>
        </w:tc>
        <w:tc>
          <w:tcPr>
            <w:tcW w:w="566" w:type="dxa"/>
            <w:shd w:val="clear" w:color="auto" w:fill="D9D9D9" w:themeFill="background1" w:themeFillShade="D9"/>
            <w:vAlign w:val="center"/>
          </w:tcPr>
          <w:p w:rsidR="00CE6D0A" w:rsidRPr="00A7048B" w:rsidRDefault="00CE6D0A" w:rsidP="00842CDD">
            <w:pPr>
              <w:jc w:val="right"/>
              <w:rPr>
                <w:b/>
                <w:szCs w:val="22"/>
              </w:rPr>
            </w:pPr>
            <w:r>
              <w:rPr>
                <w:b/>
                <w:szCs w:val="22"/>
              </w:rPr>
              <w:t>70</w:t>
            </w:r>
          </w:p>
        </w:tc>
        <w:tc>
          <w:tcPr>
            <w:tcW w:w="657" w:type="dxa"/>
            <w:shd w:val="clear" w:color="auto" w:fill="D9D9D9" w:themeFill="background1" w:themeFillShade="D9"/>
            <w:vAlign w:val="center"/>
          </w:tcPr>
          <w:p w:rsidR="00CE6D0A" w:rsidRPr="00A7048B" w:rsidRDefault="00CE6D0A" w:rsidP="00842CDD">
            <w:pPr>
              <w:jc w:val="right"/>
              <w:rPr>
                <w:b/>
                <w:szCs w:val="22"/>
              </w:rPr>
            </w:pPr>
            <w:r>
              <w:rPr>
                <w:b/>
                <w:szCs w:val="22"/>
              </w:rPr>
              <w:t>184</w:t>
            </w:r>
          </w:p>
        </w:tc>
        <w:tc>
          <w:tcPr>
            <w:tcW w:w="679" w:type="dxa"/>
            <w:shd w:val="clear" w:color="auto" w:fill="D9D9D9" w:themeFill="background1" w:themeFillShade="D9"/>
            <w:vAlign w:val="center"/>
          </w:tcPr>
          <w:p w:rsidR="00CE6D0A" w:rsidRPr="00A7048B" w:rsidRDefault="00CE6D0A" w:rsidP="00842CDD">
            <w:pPr>
              <w:jc w:val="right"/>
              <w:rPr>
                <w:b/>
                <w:szCs w:val="22"/>
              </w:rPr>
            </w:pPr>
            <w:r>
              <w:rPr>
                <w:b/>
                <w:szCs w:val="22"/>
              </w:rPr>
              <w:t>75</w:t>
            </w:r>
          </w:p>
        </w:tc>
        <w:tc>
          <w:tcPr>
            <w:tcW w:w="670" w:type="dxa"/>
            <w:shd w:val="clear" w:color="auto" w:fill="D9D9D9" w:themeFill="background1" w:themeFillShade="D9"/>
            <w:vAlign w:val="center"/>
          </w:tcPr>
          <w:p w:rsidR="00CE6D0A" w:rsidRPr="00A7048B" w:rsidRDefault="00CE6D0A" w:rsidP="00842CDD">
            <w:pPr>
              <w:jc w:val="right"/>
              <w:rPr>
                <w:b/>
                <w:szCs w:val="22"/>
              </w:rPr>
            </w:pPr>
            <w:r>
              <w:rPr>
                <w:b/>
                <w:szCs w:val="22"/>
              </w:rPr>
              <w:t>76</w:t>
            </w:r>
          </w:p>
        </w:tc>
        <w:tc>
          <w:tcPr>
            <w:tcW w:w="655" w:type="dxa"/>
            <w:shd w:val="clear" w:color="auto" w:fill="D9D9D9" w:themeFill="background1" w:themeFillShade="D9"/>
            <w:vAlign w:val="center"/>
          </w:tcPr>
          <w:p w:rsidR="00CE6D0A" w:rsidRPr="00A7048B" w:rsidRDefault="00CE6D0A" w:rsidP="00842CDD">
            <w:pPr>
              <w:jc w:val="right"/>
              <w:rPr>
                <w:b/>
                <w:szCs w:val="22"/>
              </w:rPr>
            </w:pPr>
            <w:r>
              <w:rPr>
                <w:b/>
                <w:szCs w:val="22"/>
              </w:rPr>
              <w:t>28</w:t>
            </w:r>
          </w:p>
        </w:tc>
        <w:tc>
          <w:tcPr>
            <w:tcW w:w="669" w:type="dxa"/>
            <w:shd w:val="clear" w:color="auto" w:fill="D9D9D9" w:themeFill="background1" w:themeFillShade="D9"/>
          </w:tcPr>
          <w:p w:rsidR="00CE6D0A" w:rsidRDefault="00CE6D0A" w:rsidP="00842CDD">
            <w:pPr>
              <w:jc w:val="right"/>
              <w:rPr>
                <w:b/>
                <w:szCs w:val="22"/>
              </w:rPr>
            </w:pPr>
            <w:r>
              <w:rPr>
                <w:b/>
                <w:szCs w:val="22"/>
              </w:rPr>
              <w:t>83</w:t>
            </w:r>
          </w:p>
        </w:tc>
        <w:tc>
          <w:tcPr>
            <w:tcW w:w="776" w:type="dxa"/>
            <w:shd w:val="clear" w:color="auto" w:fill="D9D9D9" w:themeFill="background1" w:themeFillShade="D9"/>
          </w:tcPr>
          <w:p w:rsidR="00CE6D0A" w:rsidRPr="00A7048B" w:rsidRDefault="00CE6D0A" w:rsidP="00842CDD">
            <w:pPr>
              <w:jc w:val="right"/>
              <w:rPr>
                <w:b/>
                <w:szCs w:val="22"/>
              </w:rPr>
            </w:pPr>
            <w:r>
              <w:rPr>
                <w:b/>
                <w:szCs w:val="22"/>
              </w:rPr>
              <w:t>1527</w:t>
            </w:r>
          </w:p>
        </w:tc>
      </w:tr>
    </w:tbl>
    <w:p w:rsidR="00CE6D0A" w:rsidRDefault="00CE6D0A" w:rsidP="00842CDD">
      <w:pPr>
        <w:spacing w:line="360" w:lineRule="auto"/>
        <w:jc w:val="center"/>
        <w:rPr>
          <w:b/>
          <w:sz w:val="26"/>
          <w:szCs w:val="26"/>
        </w:rPr>
      </w:pPr>
    </w:p>
    <w:p w:rsidR="00CE6D0A" w:rsidRPr="002719E9" w:rsidRDefault="00CE6D0A" w:rsidP="00842CDD">
      <w:pPr>
        <w:spacing w:line="360" w:lineRule="auto"/>
        <w:jc w:val="center"/>
        <w:rPr>
          <w:b/>
          <w:szCs w:val="22"/>
        </w:rPr>
      </w:pPr>
      <w:r w:rsidRPr="002719E9">
        <w:rPr>
          <w:b/>
          <w:szCs w:val="22"/>
        </w:rPr>
        <w:t>Teljes munkaidős kutatók munkakör szerint</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170" w:type="dxa"/>
        </w:tblCellMar>
        <w:tblLook w:val="01E0" w:firstRow="1" w:lastRow="1" w:firstColumn="1" w:lastColumn="1" w:noHBand="0" w:noVBand="0"/>
      </w:tblPr>
      <w:tblGrid>
        <w:gridCol w:w="1838"/>
        <w:gridCol w:w="567"/>
        <w:gridCol w:w="567"/>
        <w:gridCol w:w="567"/>
        <w:gridCol w:w="709"/>
        <w:gridCol w:w="567"/>
        <w:gridCol w:w="567"/>
        <w:gridCol w:w="709"/>
        <w:gridCol w:w="567"/>
        <w:gridCol w:w="567"/>
        <w:gridCol w:w="567"/>
        <w:gridCol w:w="701"/>
        <w:gridCol w:w="716"/>
      </w:tblGrid>
      <w:tr w:rsidR="00471697" w:rsidRPr="00471697" w:rsidTr="00FC1CB8">
        <w:trPr>
          <w:cantSplit/>
          <w:trHeight w:val="1483"/>
          <w:jc w:val="center"/>
        </w:trPr>
        <w:tc>
          <w:tcPr>
            <w:tcW w:w="1838" w:type="dxa"/>
            <w:shd w:val="clear" w:color="auto" w:fill="D6E3BC" w:themeFill="accent3" w:themeFillTint="66"/>
            <w:vAlign w:val="center"/>
          </w:tcPr>
          <w:p w:rsidR="00CE6D0A" w:rsidRPr="00471697" w:rsidRDefault="00CE6D0A" w:rsidP="00842CDD">
            <w:pPr>
              <w:jc w:val="center"/>
              <w:rPr>
                <w:b/>
                <w:szCs w:val="22"/>
              </w:rPr>
            </w:pPr>
            <w:r w:rsidRPr="00471697">
              <w:rPr>
                <w:b/>
                <w:szCs w:val="22"/>
              </w:rPr>
              <w:t>2020.12. 31.</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ÁJK</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BTK</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IK</w:t>
            </w:r>
          </w:p>
        </w:tc>
        <w:tc>
          <w:tcPr>
            <w:tcW w:w="709"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TTK</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TÁTK</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PPK</w:t>
            </w:r>
          </w:p>
        </w:tc>
        <w:tc>
          <w:tcPr>
            <w:tcW w:w="709"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TÓK</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BGGYK</w:t>
            </w:r>
          </w:p>
        </w:tc>
        <w:tc>
          <w:tcPr>
            <w:tcW w:w="567"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GTI</w:t>
            </w:r>
          </w:p>
        </w:tc>
        <w:tc>
          <w:tcPr>
            <w:tcW w:w="567" w:type="dxa"/>
            <w:shd w:val="clear" w:color="auto" w:fill="D6E3BC" w:themeFill="accent3" w:themeFillTint="66"/>
            <w:textDirection w:val="btLr"/>
          </w:tcPr>
          <w:p w:rsidR="00CE6D0A" w:rsidRPr="00471697" w:rsidRDefault="00CE6D0A" w:rsidP="00842CDD">
            <w:pPr>
              <w:ind w:left="113" w:right="113"/>
              <w:jc w:val="center"/>
              <w:rPr>
                <w:b/>
                <w:szCs w:val="22"/>
              </w:rPr>
            </w:pPr>
            <w:r w:rsidRPr="00471697">
              <w:rPr>
                <w:b/>
                <w:szCs w:val="22"/>
              </w:rPr>
              <w:t>BDPK</w:t>
            </w:r>
          </w:p>
        </w:tc>
        <w:tc>
          <w:tcPr>
            <w:tcW w:w="701" w:type="dxa"/>
            <w:shd w:val="clear" w:color="auto" w:fill="D6E3BC" w:themeFill="accent3" w:themeFillTint="66"/>
            <w:textDirection w:val="btLr"/>
          </w:tcPr>
          <w:p w:rsidR="00CE6D0A" w:rsidRPr="00471697" w:rsidRDefault="00CE6D0A" w:rsidP="00842CDD">
            <w:pPr>
              <w:ind w:left="113" w:right="113"/>
              <w:jc w:val="center"/>
              <w:rPr>
                <w:b/>
                <w:szCs w:val="22"/>
              </w:rPr>
            </w:pPr>
            <w:r w:rsidRPr="00471697">
              <w:rPr>
                <w:b/>
                <w:szCs w:val="22"/>
              </w:rPr>
              <w:t>Egyéb terület</w:t>
            </w:r>
          </w:p>
        </w:tc>
        <w:tc>
          <w:tcPr>
            <w:tcW w:w="716" w:type="dxa"/>
            <w:shd w:val="clear" w:color="auto" w:fill="D6E3BC" w:themeFill="accent3" w:themeFillTint="66"/>
            <w:textDirection w:val="btLr"/>
            <w:vAlign w:val="center"/>
          </w:tcPr>
          <w:p w:rsidR="00CE6D0A" w:rsidRPr="00471697" w:rsidRDefault="00CE6D0A" w:rsidP="00842CDD">
            <w:pPr>
              <w:ind w:left="113" w:right="113"/>
              <w:jc w:val="center"/>
              <w:rPr>
                <w:b/>
                <w:szCs w:val="22"/>
              </w:rPr>
            </w:pPr>
            <w:r w:rsidRPr="00471697">
              <w:rPr>
                <w:b/>
                <w:szCs w:val="22"/>
              </w:rPr>
              <w:t>Összesen</w:t>
            </w:r>
          </w:p>
        </w:tc>
      </w:tr>
      <w:tr w:rsidR="00471697" w:rsidRPr="00471697" w:rsidTr="00471697">
        <w:trPr>
          <w:trHeight w:val="272"/>
          <w:jc w:val="center"/>
        </w:trPr>
        <w:tc>
          <w:tcPr>
            <w:tcW w:w="1838" w:type="dxa"/>
            <w:vAlign w:val="center"/>
          </w:tcPr>
          <w:p w:rsidR="00CE6D0A" w:rsidRPr="00471697" w:rsidRDefault="00CE6D0A" w:rsidP="00842CDD">
            <w:pPr>
              <w:jc w:val="left"/>
              <w:rPr>
                <w:szCs w:val="22"/>
              </w:rPr>
            </w:pPr>
            <w:r w:rsidRPr="00471697">
              <w:rPr>
                <w:szCs w:val="22"/>
              </w:rPr>
              <w:t>kutatóprofesszor</w:t>
            </w:r>
          </w:p>
        </w:tc>
        <w:tc>
          <w:tcPr>
            <w:tcW w:w="567"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r w:rsidRPr="00471697">
              <w:rPr>
                <w:szCs w:val="22"/>
              </w:rPr>
              <w:t>1</w:t>
            </w:r>
          </w:p>
        </w:tc>
        <w:tc>
          <w:tcPr>
            <w:tcW w:w="567" w:type="dxa"/>
            <w:vAlign w:val="center"/>
          </w:tcPr>
          <w:p w:rsidR="00CE6D0A" w:rsidRPr="00471697" w:rsidRDefault="00CE6D0A" w:rsidP="00842CDD">
            <w:pPr>
              <w:jc w:val="right"/>
              <w:rPr>
                <w:szCs w:val="22"/>
              </w:rPr>
            </w:pPr>
            <w:r w:rsidRPr="00471697">
              <w:rPr>
                <w:szCs w:val="22"/>
              </w:rPr>
              <w:t>1</w:t>
            </w:r>
          </w:p>
        </w:tc>
        <w:tc>
          <w:tcPr>
            <w:tcW w:w="709" w:type="dxa"/>
            <w:vAlign w:val="center"/>
          </w:tcPr>
          <w:p w:rsidR="00CE6D0A" w:rsidRPr="00471697" w:rsidRDefault="00CE6D0A" w:rsidP="00842CDD">
            <w:pPr>
              <w:jc w:val="right"/>
              <w:rPr>
                <w:szCs w:val="22"/>
              </w:rPr>
            </w:pPr>
            <w:r w:rsidRPr="00471697">
              <w:rPr>
                <w:szCs w:val="22"/>
              </w:rPr>
              <w:t>1</w:t>
            </w:r>
          </w:p>
        </w:tc>
        <w:tc>
          <w:tcPr>
            <w:tcW w:w="567"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p>
        </w:tc>
        <w:tc>
          <w:tcPr>
            <w:tcW w:w="709"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p>
        </w:tc>
        <w:tc>
          <w:tcPr>
            <w:tcW w:w="567" w:type="dxa"/>
          </w:tcPr>
          <w:p w:rsidR="00CE6D0A" w:rsidRPr="00471697" w:rsidRDefault="00CE6D0A" w:rsidP="00842CDD">
            <w:pPr>
              <w:jc w:val="right"/>
              <w:rPr>
                <w:szCs w:val="22"/>
              </w:rPr>
            </w:pPr>
          </w:p>
        </w:tc>
        <w:tc>
          <w:tcPr>
            <w:tcW w:w="701" w:type="dxa"/>
          </w:tcPr>
          <w:p w:rsidR="00CE6D0A" w:rsidRPr="00471697" w:rsidRDefault="00CE6D0A" w:rsidP="00842CDD">
            <w:pPr>
              <w:jc w:val="right"/>
              <w:rPr>
                <w:szCs w:val="22"/>
              </w:rPr>
            </w:pPr>
            <w:r w:rsidRPr="00471697">
              <w:rPr>
                <w:szCs w:val="22"/>
              </w:rPr>
              <w:t>1</w:t>
            </w:r>
          </w:p>
        </w:tc>
        <w:tc>
          <w:tcPr>
            <w:tcW w:w="716" w:type="dxa"/>
          </w:tcPr>
          <w:p w:rsidR="00CE6D0A" w:rsidRPr="00471697" w:rsidRDefault="00CE6D0A" w:rsidP="00842CDD">
            <w:pPr>
              <w:jc w:val="right"/>
              <w:rPr>
                <w:b/>
                <w:szCs w:val="22"/>
              </w:rPr>
            </w:pPr>
            <w:r w:rsidRPr="00471697">
              <w:rPr>
                <w:b/>
                <w:szCs w:val="22"/>
              </w:rPr>
              <w:t>4</w:t>
            </w:r>
          </w:p>
        </w:tc>
      </w:tr>
      <w:tr w:rsidR="00471697" w:rsidRPr="00471697" w:rsidTr="00471697">
        <w:trPr>
          <w:trHeight w:val="272"/>
          <w:jc w:val="center"/>
        </w:trPr>
        <w:tc>
          <w:tcPr>
            <w:tcW w:w="1838" w:type="dxa"/>
            <w:vAlign w:val="center"/>
          </w:tcPr>
          <w:p w:rsidR="00CE6D0A" w:rsidRPr="00471697" w:rsidRDefault="00CE6D0A" w:rsidP="00842CDD">
            <w:pPr>
              <w:jc w:val="left"/>
              <w:rPr>
                <w:szCs w:val="22"/>
              </w:rPr>
            </w:pPr>
            <w:r w:rsidRPr="00471697">
              <w:rPr>
                <w:szCs w:val="22"/>
              </w:rPr>
              <w:t>tudományos főmunkatárs</w:t>
            </w:r>
          </w:p>
        </w:tc>
        <w:tc>
          <w:tcPr>
            <w:tcW w:w="567"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r w:rsidRPr="00471697">
              <w:rPr>
                <w:szCs w:val="22"/>
              </w:rPr>
              <w:t>4</w:t>
            </w:r>
          </w:p>
        </w:tc>
        <w:tc>
          <w:tcPr>
            <w:tcW w:w="567" w:type="dxa"/>
            <w:vAlign w:val="center"/>
          </w:tcPr>
          <w:p w:rsidR="00CE6D0A" w:rsidRPr="00471697" w:rsidRDefault="00CE6D0A" w:rsidP="00842CDD">
            <w:pPr>
              <w:jc w:val="right"/>
              <w:rPr>
                <w:szCs w:val="22"/>
              </w:rPr>
            </w:pPr>
            <w:r w:rsidRPr="00471697">
              <w:rPr>
                <w:szCs w:val="22"/>
              </w:rPr>
              <w:t>4</w:t>
            </w:r>
          </w:p>
        </w:tc>
        <w:tc>
          <w:tcPr>
            <w:tcW w:w="709" w:type="dxa"/>
            <w:vAlign w:val="center"/>
          </w:tcPr>
          <w:p w:rsidR="00CE6D0A" w:rsidRPr="00471697" w:rsidRDefault="00CE6D0A" w:rsidP="00842CDD">
            <w:pPr>
              <w:jc w:val="right"/>
              <w:rPr>
                <w:szCs w:val="22"/>
              </w:rPr>
            </w:pPr>
            <w:r w:rsidRPr="00471697">
              <w:rPr>
                <w:szCs w:val="22"/>
              </w:rPr>
              <w:t>7</w:t>
            </w:r>
          </w:p>
        </w:tc>
        <w:tc>
          <w:tcPr>
            <w:tcW w:w="567" w:type="dxa"/>
            <w:vAlign w:val="center"/>
          </w:tcPr>
          <w:p w:rsidR="00CE6D0A" w:rsidRPr="00471697" w:rsidRDefault="00CE6D0A" w:rsidP="00842CDD">
            <w:pPr>
              <w:jc w:val="right"/>
              <w:rPr>
                <w:szCs w:val="22"/>
              </w:rPr>
            </w:pPr>
            <w:r w:rsidRPr="00471697">
              <w:rPr>
                <w:szCs w:val="22"/>
              </w:rPr>
              <w:t>2</w:t>
            </w:r>
          </w:p>
        </w:tc>
        <w:tc>
          <w:tcPr>
            <w:tcW w:w="567" w:type="dxa"/>
            <w:vAlign w:val="center"/>
          </w:tcPr>
          <w:p w:rsidR="00CE6D0A" w:rsidRPr="00471697" w:rsidRDefault="00CE6D0A" w:rsidP="00842CDD">
            <w:pPr>
              <w:jc w:val="right"/>
              <w:rPr>
                <w:szCs w:val="22"/>
              </w:rPr>
            </w:pPr>
            <w:r w:rsidRPr="00471697">
              <w:rPr>
                <w:szCs w:val="22"/>
              </w:rPr>
              <w:t>5</w:t>
            </w:r>
          </w:p>
        </w:tc>
        <w:tc>
          <w:tcPr>
            <w:tcW w:w="709"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r w:rsidRPr="00471697">
              <w:rPr>
                <w:szCs w:val="22"/>
              </w:rPr>
              <w:t>2</w:t>
            </w:r>
          </w:p>
        </w:tc>
        <w:tc>
          <w:tcPr>
            <w:tcW w:w="567" w:type="dxa"/>
            <w:vAlign w:val="center"/>
          </w:tcPr>
          <w:p w:rsidR="00CE6D0A" w:rsidRPr="00471697" w:rsidRDefault="00CE6D0A" w:rsidP="00842CDD">
            <w:pPr>
              <w:jc w:val="right"/>
              <w:rPr>
                <w:szCs w:val="22"/>
              </w:rPr>
            </w:pPr>
          </w:p>
        </w:tc>
        <w:tc>
          <w:tcPr>
            <w:tcW w:w="567" w:type="dxa"/>
          </w:tcPr>
          <w:p w:rsidR="00CE6D0A" w:rsidRPr="00471697" w:rsidRDefault="00CE6D0A" w:rsidP="00842CDD">
            <w:pPr>
              <w:jc w:val="right"/>
              <w:rPr>
                <w:szCs w:val="22"/>
              </w:rPr>
            </w:pPr>
          </w:p>
        </w:tc>
        <w:tc>
          <w:tcPr>
            <w:tcW w:w="701" w:type="dxa"/>
          </w:tcPr>
          <w:p w:rsidR="00CE6D0A" w:rsidRPr="00471697" w:rsidRDefault="00CE6D0A" w:rsidP="00842CDD">
            <w:pPr>
              <w:jc w:val="center"/>
              <w:rPr>
                <w:szCs w:val="22"/>
              </w:rPr>
            </w:pPr>
            <w:r w:rsidRPr="00471697">
              <w:rPr>
                <w:szCs w:val="22"/>
              </w:rPr>
              <w:t>3</w:t>
            </w:r>
          </w:p>
        </w:tc>
        <w:tc>
          <w:tcPr>
            <w:tcW w:w="716" w:type="dxa"/>
          </w:tcPr>
          <w:p w:rsidR="00CE6D0A" w:rsidRPr="00471697" w:rsidRDefault="00CE6D0A" w:rsidP="00842CDD">
            <w:pPr>
              <w:jc w:val="right"/>
              <w:rPr>
                <w:b/>
                <w:szCs w:val="22"/>
              </w:rPr>
            </w:pPr>
            <w:r w:rsidRPr="00471697">
              <w:rPr>
                <w:b/>
                <w:szCs w:val="22"/>
              </w:rPr>
              <w:t>27</w:t>
            </w:r>
          </w:p>
        </w:tc>
      </w:tr>
      <w:tr w:rsidR="00471697" w:rsidRPr="00471697" w:rsidTr="00471697">
        <w:trPr>
          <w:trHeight w:val="272"/>
          <w:jc w:val="center"/>
        </w:trPr>
        <w:tc>
          <w:tcPr>
            <w:tcW w:w="1838" w:type="dxa"/>
            <w:vAlign w:val="center"/>
          </w:tcPr>
          <w:p w:rsidR="00CE6D0A" w:rsidRPr="00471697" w:rsidRDefault="00CE6D0A" w:rsidP="00842CDD">
            <w:pPr>
              <w:jc w:val="left"/>
              <w:rPr>
                <w:szCs w:val="22"/>
              </w:rPr>
            </w:pPr>
            <w:r w:rsidRPr="00471697">
              <w:rPr>
                <w:szCs w:val="22"/>
              </w:rPr>
              <w:t>tudományos munkatárs</w:t>
            </w:r>
          </w:p>
        </w:tc>
        <w:tc>
          <w:tcPr>
            <w:tcW w:w="567" w:type="dxa"/>
            <w:vAlign w:val="center"/>
          </w:tcPr>
          <w:p w:rsidR="00CE6D0A" w:rsidRPr="00471697" w:rsidRDefault="00CE6D0A" w:rsidP="00842CDD">
            <w:pPr>
              <w:jc w:val="right"/>
              <w:rPr>
                <w:szCs w:val="22"/>
              </w:rPr>
            </w:pPr>
            <w:r w:rsidRPr="00471697">
              <w:rPr>
                <w:szCs w:val="22"/>
              </w:rPr>
              <w:t>1</w:t>
            </w:r>
          </w:p>
        </w:tc>
        <w:tc>
          <w:tcPr>
            <w:tcW w:w="567" w:type="dxa"/>
            <w:vAlign w:val="center"/>
          </w:tcPr>
          <w:p w:rsidR="00CE6D0A" w:rsidRPr="00471697" w:rsidRDefault="00CE6D0A" w:rsidP="00842CDD">
            <w:pPr>
              <w:jc w:val="right"/>
              <w:rPr>
                <w:szCs w:val="22"/>
              </w:rPr>
            </w:pPr>
            <w:r w:rsidRPr="00471697">
              <w:rPr>
                <w:szCs w:val="22"/>
              </w:rPr>
              <w:t>17</w:t>
            </w:r>
          </w:p>
        </w:tc>
        <w:tc>
          <w:tcPr>
            <w:tcW w:w="567" w:type="dxa"/>
            <w:vAlign w:val="center"/>
          </w:tcPr>
          <w:p w:rsidR="00CE6D0A" w:rsidRPr="00471697" w:rsidRDefault="00CE6D0A" w:rsidP="00842CDD">
            <w:pPr>
              <w:jc w:val="right"/>
              <w:rPr>
                <w:szCs w:val="22"/>
              </w:rPr>
            </w:pPr>
            <w:r w:rsidRPr="00471697">
              <w:rPr>
                <w:szCs w:val="22"/>
              </w:rPr>
              <w:t>5</w:t>
            </w:r>
          </w:p>
        </w:tc>
        <w:tc>
          <w:tcPr>
            <w:tcW w:w="709" w:type="dxa"/>
            <w:vAlign w:val="center"/>
          </w:tcPr>
          <w:p w:rsidR="00CE6D0A" w:rsidRPr="00471697" w:rsidRDefault="00CE6D0A" w:rsidP="00842CDD">
            <w:pPr>
              <w:jc w:val="right"/>
              <w:rPr>
                <w:szCs w:val="22"/>
              </w:rPr>
            </w:pPr>
            <w:r w:rsidRPr="00471697">
              <w:rPr>
                <w:szCs w:val="22"/>
              </w:rPr>
              <w:t>63</w:t>
            </w:r>
          </w:p>
        </w:tc>
        <w:tc>
          <w:tcPr>
            <w:tcW w:w="567" w:type="dxa"/>
            <w:vAlign w:val="center"/>
          </w:tcPr>
          <w:p w:rsidR="00CE6D0A" w:rsidRPr="00471697" w:rsidRDefault="00CE6D0A" w:rsidP="00842CDD">
            <w:pPr>
              <w:jc w:val="right"/>
              <w:rPr>
                <w:szCs w:val="22"/>
              </w:rPr>
            </w:pPr>
            <w:r w:rsidRPr="00471697">
              <w:rPr>
                <w:szCs w:val="22"/>
              </w:rPr>
              <w:t>3</w:t>
            </w:r>
          </w:p>
        </w:tc>
        <w:tc>
          <w:tcPr>
            <w:tcW w:w="567" w:type="dxa"/>
            <w:vAlign w:val="center"/>
          </w:tcPr>
          <w:p w:rsidR="00CE6D0A" w:rsidRPr="00471697" w:rsidRDefault="00CE6D0A" w:rsidP="00842CDD">
            <w:pPr>
              <w:jc w:val="right"/>
              <w:rPr>
                <w:szCs w:val="22"/>
              </w:rPr>
            </w:pPr>
            <w:r w:rsidRPr="00471697">
              <w:rPr>
                <w:szCs w:val="22"/>
              </w:rPr>
              <w:t>1</w:t>
            </w:r>
          </w:p>
        </w:tc>
        <w:tc>
          <w:tcPr>
            <w:tcW w:w="709"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szCs w:val="22"/>
              </w:rPr>
            </w:pPr>
          </w:p>
        </w:tc>
        <w:tc>
          <w:tcPr>
            <w:tcW w:w="567" w:type="dxa"/>
          </w:tcPr>
          <w:p w:rsidR="00CE6D0A" w:rsidRPr="00471697" w:rsidRDefault="00CE6D0A" w:rsidP="00842CDD">
            <w:pPr>
              <w:jc w:val="right"/>
              <w:rPr>
                <w:szCs w:val="22"/>
              </w:rPr>
            </w:pPr>
          </w:p>
        </w:tc>
        <w:tc>
          <w:tcPr>
            <w:tcW w:w="701" w:type="dxa"/>
          </w:tcPr>
          <w:p w:rsidR="00CE6D0A" w:rsidRPr="00471697" w:rsidRDefault="00CE6D0A" w:rsidP="00842CDD">
            <w:pPr>
              <w:jc w:val="right"/>
              <w:rPr>
                <w:szCs w:val="22"/>
              </w:rPr>
            </w:pPr>
            <w:r w:rsidRPr="00471697">
              <w:rPr>
                <w:szCs w:val="22"/>
              </w:rPr>
              <w:t>5</w:t>
            </w:r>
          </w:p>
        </w:tc>
        <w:tc>
          <w:tcPr>
            <w:tcW w:w="716" w:type="dxa"/>
          </w:tcPr>
          <w:p w:rsidR="00CE6D0A" w:rsidRPr="00471697" w:rsidRDefault="00CE6D0A" w:rsidP="00842CDD">
            <w:pPr>
              <w:jc w:val="right"/>
              <w:rPr>
                <w:b/>
                <w:szCs w:val="22"/>
              </w:rPr>
            </w:pPr>
            <w:r w:rsidRPr="00471697">
              <w:rPr>
                <w:b/>
                <w:szCs w:val="22"/>
              </w:rPr>
              <w:t>95</w:t>
            </w:r>
          </w:p>
        </w:tc>
      </w:tr>
      <w:tr w:rsidR="00471697" w:rsidRPr="00471697" w:rsidTr="00471697">
        <w:trPr>
          <w:trHeight w:val="272"/>
          <w:jc w:val="center"/>
        </w:trPr>
        <w:tc>
          <w:tcPr>
            <w:tcW w:w="1838" w:type="dxa"/>
            <w:vAlign w:val="center"/>
          </w:tcPr>
          <w:p w:rsidR="00CE6D0A" w:rsidRPr="00471697" w:rsidRDefault="00CE6D0A" w:rsidP="00842CDD">
            <w:pPr>
              <w:jc w:val="left"/>
              <w:rPr>
                <w:szCs w:val="22"/>
              </w:rPr>
            </w:pPr>
            <w:r w:rsidRPr="00471697">
              <w:rPr>
                <w:szCs w:val="22"/>
              </w:rPr>
              <w:t>tudom. segédmunkatárs</w:t>
            </w:r>
          </w:p>
        </w:tc>
        <w:tc>
          <w:tcPr>
            <w:tcW w:w="567" w:type="dxa"/>
            <w:vAlign w:val="center"/>
          </w:tcPr>
          <w:p w:rsidR="00CE6D0A" w:rsidRPr="00471697" w:rsidRDefault="00CE6D0A" w:rsidP="00842CDD">
            <w:pPr>
              <w:jc w:val="right"/>
              <w:rPr>
                <w:szCs w:val="22"/>
              </w:rPr>
            </w:pPr>
            <w:r w:rsidRPr="00471697">
              <w:rPr>
                <w:szCs w:val="22"/>
              </w:rPr>
              <w:t>1</w:t>
            </w:r>
          </w:p>
        </w:tc>
        <w:tc>
          <w:tcPr>
            <w:tcW w:w="567" w:type="dxa"/>
            <w:vAlign w:val="center"/>
          </w:tcPr>
          <w:p w:rsidR="00CE6D0A" w:rsidRPr="00471697" w:rsidRDefault="00CE6D0A" w:rsidP="00842CDD">
            <w:pPr>
              <w:jc w:val="right"/>
              <w:rPr>
                <w:szCs w:val="22"/>
              </w:rPr>
            </w:pPr>
            <w:r w:rsidRPr="00471697">
              <w:rPr>
                <w:szCs w:val="22"/>
              </w:rPr>
              <w:t>20</w:t>
            </w:r>
          </w:p>
        </w:tc>
        <w:tc>
          <w:tcPr>
            <w:tcW w:w="567" w:type="dxa"/>
            <w:vAlign w:val="center"/>
          </w:tcPr>
          <w:p w:rsidR="00CE6D0A" w:rsidRPr="00471697" w:rsidRDefault="00CE6D0A" w:rsidP="00842CDD">
            <w:pPr>
              <w:jc w:val="right"/>
              <w:rPr>
                <w:szCs w:val="22"/>
              </w:rPr>
            </w:pPr>
            <w:r w:rsidRPr="00471697">
              <w:rPr>
                <w:szCs w:val="22"/>
              </w:rPr>
              <w:t>14</w:t>
            </w:r>
          </w:p>
        </w:tc>
        <w:tc>
          <w:tcPr>
            <w:tcW w:w="709" w:type="dxa"/>
            <w:vAlign w:val="center"/>
          </w:tcPr>
          <w:p w:rsidR="00CE6D0A" w:rsidRPr="00471697" w:rsidRDefault="00CE6D0A" w:rsidP="00842CDD">
            <w:pPr>
              <w:jc w:val="right"/>
              <w:rPr>
                <w:szCs w:val="22"/>
              </w:rPr>
            </w:pPr>
            <w:r w:rsidRPr="00471697">
              <w:rPr>
                <w:szCs w:val="22"/>
              </w:rPr>
              <w:t>70</w:t>
            </w:r>
          </w:p>
        </w:tc>
        <w:tc>
          <w:tcPr>
            <w:tcW w:w="567" w:type="dxa"/>
            <w:vAlign w:val="center"/>
          </w:tcPr>
          <w:p w:rsidR="00CE6D0A" w:rsidRPr="00471697" w:rsidRDefault="00CE6D0A" w:rsidP="00842CDD">
            <w:pPr>
              <w:jc w:val="right"/>
              <w:rPr>
                <w:szCs w:val="22"/>
              </w:rPr>
            </w:pPr>
            <w:r w:rsidRPr="00471697">
              <w:rPr>
                <w:szCs w:val="22"/>
              </w:rPr>
              <w:t>1</w:t>
            </w:r>
          </w:p>
        </w:tc>
        <w:tc>
          <w:tcPr>
            <w:tcW w:w="567" w:type="dxa"/>
            <w:vAlign w:val="center"/>
          </w:tcPr>
          <w:p w:rsidR="00CE6D0A" w:rsidRPr="00471697" w:rsidRDefault="00CE6D0A" w:rsidP="00842CDD">
            <w:pPr>
              <w:jc w:val="right"/>
              <w:rPr>
                <w:szCs w:val="22"/>
              </w:rPr>
            </w:pPr>
            <w:r w:rsidRPr="00471697">
              <w:rPr>
                <w:szCs w:val="22"/>
              </w:rPr>
              <w:t>5</w:t>
            </w:r>
          </w:p>
        </w:tc>
        <w:tc>
          <w:tcPr>
            <w:tcW w:w="709" w:type="dxa"/>
            <w:vAlign w:val="center"/>
          </w:tcPr>
          <w:p w:rsidR="00CE6D0A" w:rsidRPr="00471697" w:rsidRDefault="00CE6D0A" w:rsidP="00842CDD">
            <w:pPr>
              <w:jc w:val="right"/>
              <w:rPr>
                <w:szCs w:val="22"/>
              </w:rPr>
            </w:pPr>
          </w:p>
        </w:tc>
        <w:tc>
          <w:tcPr>
            <w:tcW w:w="567" w:type="dxa"/>
            <w:vAlign w:val="center"/>
          </w:tcPr>
          <w:p w:rsidR="00CE6D0A" w:rsidRPr="00471697" w:rsidRDefault="00CE6D0A" w:rsidP="00842CDD">
            <w:pPr>
              <w:jc w:val="right"/>
              <w:rPr>
                <w:b/>
                <w:szCs w:val="22"/>
              </w:rPr>
            </w:pPr>
          </w:p>
        </w:tc>
        <w:tc>
          <w:tcPr>
            <w:tcW w:w="567" w:type="dxa"/>
            <w:vAlign w:val="center"/>
          </w:tcPr>
          <w:p w:rsidR="00CE6D0A" w:rsidRPr="00471697" w:rsidRDefault="00CE6D0A" w:rsidP="00842CDD">
            <w:pPr>
              <w:jc w:val="right"/>
              <w:rPr>
                <w:szCs w:val="22"/>
              </w:rPr>
            </w:pPr>
          </w:p>
        </w:tc>
        <w:tc>
          <w:tcPr>
            <w:tcW w:w="567" w:type="dxa"/>
          </w:tcPr>
          <w:p w:rsidR="00CE6D0A" w:rsidRPr="00471697" w:rsidRDefault="00CE6D0A" w:rsidP="00842CDD">
            <w:pPr>
              <w:jc w:val="right"/>
              <w:rPr>
                <w:szCs w:val="22"/>
              </w:rPr>
            </w:pPr>
            <w:r w:rsidRPr="00471697">
              <w:rPr>
                <w:szCs w:val="22"/>
              </w:rPr>
              <w:t>2</w:t>
            </w:r>
          </w:p>
        </w:tc>
        <w:tc>
          <w:tcPr>
            <w:tcW w:w="701" w:type="dxa"/>
          </w:tcPr>
          <w:p w:rsidR="00CE6D0A" w:rsidRPr="00471697" w:rsidRDefault="00CE6D0A" w:rsidP="00842CDD">
            <w:pPr>
              <w:jc w:val="right"/>
              <w:rPr>
                <w:szCs w:val="22"/>
              </w:rPr>
            </w:pPr>
            <w:r w:rsidRPr="00471697">
              <w:rPr>
                <w:szCs w:val="22"/>
              </w:rPr>
              <w:t>6</w:t>
            </w:r>
          </w:p>
        </w:tc>
        <w:tc>
          <w:tcPr>
            <w:tcW w:w="716" w:type="dxa"/>
          </w:tcPr>
          <w:p w:rsidR="00CE6D0A" w:rsidRPr="00471697" w:rsidRDefault="00CE6D0A" w:rsidP="00842CDD">
            <w:pPr>
              <w:jc w:val="right"/>
              <w:rPr>
                <w:b/>
                <w:szCs w:val="22"/>
              </w:rPr>
            </w:pPr>
            <w:r w:rsidRPr="00471697">
              <w:rPr>
                <w:b/>
                <w:szCs w:val="22"/>
              </w:rPr>
              <w:t>119</w:t>
            </w:r>
          </w:p>
        </w:tc>
      </w:tr>
      <w:tr w:rsidR="00471697" w:rsidRPr="00471697" w:rsidTr="00FC1CB8">
        <w:trPr>
          <w:trHeight w:val="362"/>
          <w:jc w:val="center"/>
        </w:trPr>
        <w:tc>
          <w:tcPr>
            <w:tcW w:w="1838" w:type="dxa"/>
            <w:shd w:val="clear" w:color="auto" w:fill="D9D9D9" w:themeFill="background1" w:themeFillShade="D9"/>
            <w:vAlign w:val="center"/>
          </w:tcPr>
          <w:p w:rsidR="00CE6D0A" w:rsidRPr="00471697" w:rsidRDefault="00CE6D0A" w:rsidP="00842CDD">
            <w:pPr>
              <w:jc w:val="left"/>
              <w:rPr>
                <w:szCs w:val="22"/>
              </w:rPr>
            </w:pPr>
            <w:r w:rsidRPr="00471697">
              <w:rPr>
                <w:b/>
                <w:szCs w:val="22"/>
              </w:rPr>
              <w:t>Összesen</w:t>
            </w:r>
          </w:p>
        </w:tc>
        <w:tc>
          <w:tcPr>
            <w:tcW w:w="567"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2</w:t>
            </w:r>
          </w:p>
        </w:tc>
        <w:tc>
          <w:tcPr>
            <w:tcW w:w="567"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42</w:t>
            </w:r>
          </w:p>
        </w:tc>
        <w:tc>
          <w:tcPr>
            <w:tcW w:w="567"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24</w:t>
            </w:r>
          </w:p>
        </w:tc>
        <w:tc>
          <w:tcPr>
            <w:tcW w:w="709"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141</w:t>
            </w:r>
          </w:p>
        </w:tc>
        <w:tc>
          <w:tcPr>
            <w:tcW w:w="567"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6</w:t>
            </w:r>
          </w:p>
        </w:tc>
        <w:tc>
          <w:tcPr>
            <w:tcW w:w="567"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11</w:t>
            </w:r>
          </w:p>
        </w:tc>
        <w:tc>
          <w:tcPr>
            <w:tcW w:w="709" w:type="dxa"/>
            <w:shd w:val="clear" w:color="auto" w:fill="D9D9D9" w:themeFill="background1" w:themeFillShade="D9"/>
            <w:vAlign w:val="center"/>
          </w:tcPr>
          <w:p w:rsidR="00CE6D0A" w:rsidRPr="00471697" w:rsidRDefault="00CE6D0A" w:rsidP="00842CDD">
            <w:pPr>
              <w:jc w:val="right"/>
              <w:rPr>
                <w:b/>
                <w:szCs w:val="22"/>
              </w:rPr>
            </w:pPr>
          </w:p>
        </w:tc>
        <w:tc>
          <w:tcPr>
            <w:tcW w:w="567" w:type="dxa"/>
            <w:shd w:val="clear" w:color="auto" w:fill="D9D9D9" w:themeFill="background1" w:themeFillShade="D9"/>
            <w:vAlign w:val="center"/>
          </w:tcPr>
          <w:p w:rsidR="00CE6D0A" w:rsidRPr="00471697" w:rsidRDefault="00CE6D0A" w:rsidP="00842CDD">
            <w:pPr>
              <w:jc w:val="right"/>
              <w:rPr>
                <w:b/>
                <w:szCs w:val="22"/>
              </w:rPr>
            </w:pPr>
            <w:r w:rsidRPr="00471697">
              <w:rPr>
                <w:b/>
                <w:szCs w:val="22"/>
              </w:rPr>
              <w:t>2</w:t>
            </w:r>
          </w:p>
        </w:tc>
        <w:tc>
          <w:tcPr>
            <w:tcW w:w="567" w:type="dxa"/>
            <w:shd w:val="clear" w:color="auto" w:fill="D9D9D9" w:themeFill="background1" w:themeFillShade="D9"/>
            <w:vAlign w:val="center"/>
          </w:tcPr>
          <w:p w:rsidR="00CE6D0A" w:rsidRPr="00471697" w:rsidRDefault="00CE6D0A" w:rsidP="00842CDD">
            <w:pPr>
              <w:jc w:val="right"/>
              <w:rPr>
                <w:b/>
                <w:szCs w:val="22"/>
              </w:rPr>
            </w:pPr>
          </w:p>
        </w:tc>
        <w:tc>
          <w:tcPr>
            <w:tcW w:w="567" w:type="dxa"/>
            <w:shd w:val="clear" w:color="auto" w:fill="D9D9D9" w:themeFill="background1" w:themeFillShade="D9"/>
          </w:tcPr>
          <w:p w:rsidR="00CE6D0A" w:rsidRPr="00471697" w:rsidRDefault="00CE6D0A" w:rsidP="00842CDD">
            <w:pPr>
              <w:jc w:val="right"/>
              <w:rPr>
                <w:b/>
                <w:szCs w:val="22"/>
              </w:rPr>
            </w:pPr>
            <w:r w:rsidRPr="00471697">
              <w:rPr>
                <w:b/>
                <w:szCs w:val="22"/>
              </w:rPr>
              <w:t>2</w:t>
            </w:r>
          </w:p>
        </w:tc>
        <w:tc>
          <w:tcPr>
            <w:tcW w:w="701" w:type="dxa"/>
            <w:shd w:val="clear" w:color="auto" w:fill="D9D9D9" w:themeFill="background1" w:themeFillShade="D9"/>
          </w:tcPr>
          <w:p w:rsidR="00CE6D0A" w:rsidRPr="00471697" w:rsidRDefault="00CE6D0A" w:rsidP="00842CDD">
            <w:pPr>
              <w:jc w:val="right"/>
              <w:rPr>
                <w:b/>
                <w:szCs w:val="22"/>
              </w:rPr>
            </w:pPr>
            <w:r w:rsidRPr="00471697">
              <w:rPr>
                <w:b/>
                <w:szCs w:val="22"/>
              </w:rPr>
              <w:t>15</w:t>
            </w:r>
          </w:p>
        </w:tc>
        <w:tc>
          <w:tcPr>
            <w:tcW w:w="716" w:type="dxa"/>
            <w:shd w:val="clear" w:color="auto" w:fill="D9D9D9" w:themeFill="background1" w:themeFillShade="D9"/>
          </w:tcPr>
          <w:p w:rsidR="00CE6D0A" w:rsidRPr="00471697" w:rsidRDefault="00CE6D0A" w:rsidP="00842CDD">
            <w:pPr>
              <w:jc w:val="right"/>
              <w:rPr>
                <w:b/>
                <w:szCs w:val="22"/>
              </w:rPr>
            </w:pPr>
            <w:r w:rsidRPr="00471697">
              <w:rPr>
                <w:b/>
                <w:szCs w:val="22"/>
              </w:rPr>
              <w:t>245</w:t>
            </w:r>
          </w:p>
        </w:tc>
      </w:tr>
    </w:tbl>
    <w:p w:rsidR="00CE6D0A" w:rsidRDefault="00CE6D0A" w:rsidP="00842CDD">
      <w:pPr>
        <w:spacing w:line="360" w:lineRule="auto"/>
        <w:rPr>
          <w:sz w:val="26"/>
          <w:szCs w:val="26"/>
        </w:rPr>
      </w:pPr>
    </w:p>
    <w:p w:rsidR="00CE6D0A" w:rsidRDefault="00CE6D0A" w:rsidP="00842CDD">
      <w:pPr>
        <w:spacing w:line="360" w:lineRule="auto"/>
        <w:rPr>
          <w:sz w:val="26"/>
          <w:szCs w:val="26"/>
        </w:rPr>
      </w:pPr>
    </w:p>
    <w:p w:rsidR="00994210" w:rsidRDefault="00994210" w:rsidP="00842CDD">
      <w:pPr>
        <w:spacing w:line="360" w:lineRule="auto"/>
        <w:rPr>
          <w:b/>
          <w:sz w:val="26"/>
          <w:szCs w:val="26"/>
        </w:rPr>
      </w:pPr>
    </w:p>
    <w:p w:rsidR="00306A84" w:rsidRDefault="00306A84" w:rsidP="00842CDD">
      <w:pPr>
        <w:spacing w:line="276" w:lineRule="auto"/>
        <w:jc w:val="left"/>
        <w:rPr>
          <w:b/>
          <w:sz w:val="26"/>
          <w:szCs w:val="26"/>
        </w:rPr>
      </w:pPr>
      <w:r>
        <w:rPr>
          <w:b/>
          <w:sz w:val="26"/>
          <w:szCs w:val="26"/>
        </w:rPr>
        <w:br w:type="page"/>
      </w:r>
    </w:p>
    <w:p w:rsidR="00994210" w:rsidRDefault="00994210" w:rsidP="00842CDD">
      <w:pPr>
        <w:spacing w:line="360" w:lineRule="auto"/>
        <w:rPr>
          <w:b/>
          <w:sz w:val="26"/>
          <w:szCs w:val="26"/>
        </w:rPr>
      </w:pPr>
    </w:p>
    <w:p w:rsidR="00994210" w:rsidRPr="00714225" w:rsidRDefault="00994210" w:rsidP="00F6504D">
      <w:pPr>
        <w:spacing w:after="120" w:line="360" w:lineRule="auto"/>
        <w:outlineLvl w:val="1"/>
        <w:rPr>
          <w:sz w:val="26"/>
          <w:szCs w:val="26"/>
        </w:rPr>
      </w:pPr>
      <w:bookmarkStart w:id="41" w:name="_Toc68277466"/>
      <w:r>
        <w:rPr>
          <w:b/>
          <w:sz w:val="26"/>
          <w:szCs w:val="26"/>
        </w:rPr>
        <w:t xml:space="preserve">8. </w:t>
      </w:r>
      <w:r w:rsidRPr="002E56E9">
        <w:rPr>
          <w:b/>
          <w:sz w:val="26"/>
          <w:szCs w:val="26"/>
        </w:rPr>
        <w:t>A 2020. évi pályázati források és azok felhasználásának alakulása</w:t>
      </w:r>
      <w:bookmarkEnd w:id="41"/>
    </w:p>
    <w:p w:rsidR="00994210" w:rsidRPr="00714225" w:rsidRDefault="00994210" w:rsidP="00842CDD">
      <w:pPr>
        <w:spacing w:line="360" w:lineRule="auto"/>
        <w:rPr>
          <w:sz w:val="26"/>
          <w:szCs w:val="26"/>
        </w:rPr>
      </w:pPr>
      <w:r w:rsidRPr="00714225">
        <w:rPr>
          <w:sz w:val="26"/>
          <w:szCs w:val="26"/>
        </w:rPr>
        <w:t xml:space="preserve">2020. évben az ELTE hazai és nemzetközi pályázatok megvalósítására elnyert tárgyévi pályázati bevétele 9 933,5 mFt, a pénzügyi felhasználás 9 292,2 mFt volt (forint és deziva számlákkal együtt). </w:t>
      </w:r>
    </w:p>
    <w:p w:rsidR="00994210" w:rsidRPr="00714225" w:rsidRDefault="00994210" w:rsidP="00FC1CB8">
      <w:pPr>
        <w:spacing w:line="360" w:lineRule="auto"/>
        <w:rPr>
          <w:sz w:val="26"/>
          <w:szCs w:val="26"/>
        </w:rPr>
      </w:pPr>
      <w:r w:rsidRPr="00714225">
        <w:rPr>
          <w:sz w:val="26"/>
          <w:szCs w:val="26"/>
        </w:rPr>
        <w:t>A pályázati úton megszerzett források két nagy csoportja:</w:t>
      </w:r>
    </w:p>
    <w:p w:rsidR="00994210" w:rsidRPr="00FC1CB8" w:rsidRDefault="00994210" w:rsidP="00241531">
      <w:pPr>
        <w:pStyle w:val="Listaszerbekezds"/>
        <w:numPr>
          <w:ilvl w:val="0"/>
          <w:numId w:val="43"/>
        </w:numPr>
        <w:spacing w:line="360" w:lineRule="auto"/>
        <w:ind w:left="567" w:hanging="283"/>
        <w:rPr>
          <w:sz w:val="26"/>
          <w:szCs w:val="26"/>
        </w:rPr>
      </w:pPr>
      <w:r w:rsidRPr="00FC1CB8">
        <w:rPr>
          <w:sz w:val="26"/>
          <w:szCs w:val="26"/>
        </w:rPr>
        <w:t xml:space="preserve">a </w:t>
      </w:r>
      <w:r w:rsidRPr="00FC1CB8">
        <w:rPr>
          <w:b/>
          <w:sz w:val="26"/>
          <w:szCs w:val="26"/>
        </w:rPr>
        <w:t>hazai forrásból</w:t>
      </w:r>
      <w:r w:rsidRPr="00FC1CB8">
        <w:rPr>
          <w:sz w:val="26"/>
          <w:szCs w:val="26"/>
        </w:rPr>
        <w:t xml:space="preserve"> (Kiválósági támogatásokkal együtt) biztosított projektek bevétele 5 297,2 mFt, a pénzügyi felhasználás 4 557,0 mFt volt, </w:t>
      </w:r>
    </w:p>
    <w:p w:rsidR="00994210" w:rsidRPr="00FC1CB8" w:rsidRDefault="00994210" w:rsidP="00241531">
      <w:pPr>
        <w:pStyle w:val="Listaszerbekezds"/>
        <w:numPr>
          <w:ilvl w:val="0"/>
          <w:numId w:val="43"/>
        </w:numPr>
        <w:spacing w:line="360" w:lineRule="auto"/>
        <w:ind w:left="567" w:hanging="283"/>
        <w:rPr>
          <w:sz w:val="26"/>
          <w:szCs w:val="26"/>
        </w:rPr>
      </w:pPr>
      <w:r w:rsidRPr="00FC1CB8">
        <w:rPr>
          <w:sz w:val="26"/>
          <w:szCs w:val="26"/>
        </w:rPr>
        <w:t xml:space="preserve">a </w:t>
      </w:r>
      <w:r w:rsidRPr="00FC1CB8">
        <w:rPr>
          <w:b/>
          <w:sz w:val="26"/>
          <w:szCs w:val="26"/>
        </w:rPr>
        <w:t>nemzetközi források</w:t>
      </w:r>
      <w:r w:rsidRPr="00FC1CB8">
        <w:rPr>
          <w:sz w:val="26"/>
          <w:szCs w:val="26"/>
        </w:rPr>
        <w:t xml:space="preserve">ból (beleértve a központi költségvetés XIX. fejezetében foglalt OP támogatásokat) finanszírozott projektek </w:t>
      </w:r>
      <w:proofErr w:type="gramStart"/>
      <w:r w:rsidRPr="00FC1CB8">
        <w:rPr>
          <w:sz w:val="26"/>
          <w:szCs w:val="26"/>
        </w:rPr>
        <w:t>bevétele  4</w:t>
      </w:r>
      <w:proofErr w:type="gramEnd"/>
      <w:r w:rsidRPr="00FC1CB8">
        <w:rPr>
          <w:sz w:val="26"/>
          <w:szCs w:val="26"/>
        </w:rPr>
        <w:t> 636,3 mFt, a pénzügyi felhasználás  4 735,2 mFt volt.</w:t>
      </w:r>
    </w:p>
    <w:p w:rsidR="00994210" w:rsidRPr="00714225" w:rsidRDefault="00994210" w:rsidP="00842CDD">
      <w:pPr>
        <w:spacing w:line="360" w:lineRule="auto"/>
        <w:rPr>
          <w:sz w:val="26"/>
          <w:szCs w:val="26"/>
        </w:rPr>
      </w:pPr>
      <w:r w:rsidRPr="00714225">
        <w:rPr>
          <w:b/>
          <w:sz w:val="26"/>
          <w:szCs w:val="26"/>
        </w:rPr>
        <w:t>A hazai pályázatokon belül</w:t>
      </w:r>
      <w:r w:rsidRPr="00714225">
        <w:rPr>
          <w:sz w:val="26"/>
          <w:szCs w:val="26"/>
        </w:rPr>
        <w:t xml:space="preserve"> az NKFI Alapból elnyert pályázatok tárgyévi bevétele 5 017,1 mFt volt, amely rendelkezésre állt hazai forrásokon belül 96 %-ot képviselt.</w:t>
      </w:r>
    </w:p>
    <w:p w:rsidR="00994210" w:rsidRPr="00714225" w:rsidRDefault="00994210" w:rsidP="00FC1CB8">
      <w:pPr>
        <w:spacing w:line="360" w:lineRule="auto"/>
        <w:rPr>
          <w:sz w:val="26"/>
          <w:szCs w:val="26"/>
        </w:rPr>
      </w:pPr>
      <w:r w:rsidRPr="00714225">
        <w:rPr>
          <w:sz w:val="26"/>
          <w:szCs w:val="26"/>
        </w:rPr>
        <w:t xml:space="preserve">Ide tartoznak a kutatási-, posztdoktori és egyéb nemzetközi relációban megvalósuló együttműködések, a nemzetközi versenyképességet célzó kiválósági projektek, az ipar és a felsőoktatási kutatási együttműködés erősítését célzó NVKP, VKE és FIEK pályázat, a FIKP_2019/20, IKA_2020/21, TKP_2019/20, NKA_2020/21 </w:t>
      </w:r>
      <w:proofErr w:type="gramStart"/>
      <w:r w:rsidRPr="00714225">
        <w:rPr>
          <w:sz w:val="26"/>
          <w:szCs w:val="26"/>
        </w:rPr>
        <w:t>konstrukció</w:t>
      </w:r>
      <w:proofErr w:type="gramEnd"/>
      <w:r w:rsidRPr="00714225">
        <w:rPr>
          <w:sz w:val="26"/>
          <w:szCs w:val="26"/>
        </w:rPr>
        <w:t xml:space="preserve"> valamint a Nemzeti Laboratóriumok.</w:t>
      </w:r>
    </w:p>
    <w:p w:rsidR="00994210" w:rsidRPr="00714225" w:rsidRDefault="00994210" w:rsidP="00FC1CB8">
      <w:pPr>
        <w:spacing w:line="360" w:lineRule="auto"/>
        <w:rPr>
          <w:sz w:val="26"/>
          <w:szCs w:val="26"/>
        </w:rPr>
      </w:pPr>
      <w:r w:rsidRPr="00714225">
        <w:rPr>
          <w:sz w:val="26"/>
          <w:szCs w:val="26"/>
        </w:rPr>
        <w:t>A 2020. évben meghirdetett Tématerületi Kiválósági Programra 3,7 Mrd Ft támogatást nyert el az ELTE, ebből a Nemzeti Kihívások Alprogram keretében 1,7 Mrd Ft támogatást, az Intézményi Kiválósági Program keretében további 2 Mrd Ft támogatást.</w:t>
      </w:r>
    </w:p>
    <w:p w:rsidR="00994210" w:rsidRPr="00714225" w:rsidRDefault="00994210" w:rsidP="00FC1CB8">
      <w:pPr>
        <w:spacing w:line="360" w:lineRule="auto"/>
        <w:rPr>
          <w:sz w:val="26"/>
          <w:szCs w:val="26"/>
        </w:rPr>
      </w:pPr>
      <w:r w:rsidRPr="00714225">
        <w:rPr>
          <w:sz w:val="26"/>
          <w:szCs w:val="26"/>
        </w:rPr>
        <w:t xml:space="preserve">A Felsőoktatási Intézményi Kiválósági Program (FIKP) és a Tématerületi Kiválósági Program (TKP) 2020. évtől integrált támogatási programként, Tématerületi Kiválósági Program 2020 (TKP_2020) néven működik tovább, amely az NKFI Alapból kerül finanszírozásra. A legfontosabb cél továbbra is a felsőoktatási </w:t>
      </w:r>
      <w:proofErr w:type="gramStart"/>
      <w:r w:rsidRPr="00714225">
        <w:rPr>
          <w:sz w:val="26"/>
          <w:szCs w:val="26"/>
        </w:rPr>
        <w:t>intézmények</w:t>
      </w:r>
      <w:proofErr w:type="gramEnd"/>
      <w:r w:rsidRPr="00714225">
        <w:rPr>
          <w:sz w:val="26"/>
          <w:szCs w:val="26"/>
        </w:rPr>
        <w:t xml:space="preserve"> valamint a kutatóintézetek hatékony és eredményes szakmai munkájának biztosításához szükséges támogatási rendszer kialakítása az intézményekben folytatott KFI tevékenységek fókuszálásával. A 2020. évi kiválósági programok-, továbbá a 2019.  évi Felsőoktatási Kiválósági Program, amelynek megvalósítása a 2020. évet is érinti, későbbiekben részletesen bemutatásra kerülnek. </w:t>
      </w:r>
    </w:p>
    <w:p w:rsidR="00994210" w:rsidRPr="00714225" w:rsidRDefault="00994210" w:rsidP="00FC1CB8">
      <w:pPr>
        <w:spacing w:line="360" w:lineRule="auto"/>
        <w:rPr>
          <w:sz w:val="26"/>
          <w:szCs w:val="26"/>
        </w:rPr>
      </w:pPr>
      <w:r w:rsidRPr="00714225">
        <w:rPr>
          <w:sz w:val="26"/>
          <w:szCs w:val="26"/>
        </w:rPr>
        <w:lastRenderedPageBreak/>
        <w:t>2020. évben 4 db Nemzeti Laboratórium pályázat indult el az ELTE-n az alábbi éves keretösszeggel. A programok jelenleg egy éves szerződéssel, de a tervek szerint 5 éves futamidővel rendelkeznek. A Digitális örökség nemzeti laboratórium 185,0 mFt, a Mesterséges intelligencia nemzeti laboratórium 100,0 mFt, a Kvantuminformatikai Nemzeti Laboratórium 150,0 mFt, a Társadalmi Innovációs Nemzeti Laboratórium 25,0 mFt támogatást nyert el a 2020-2021 évekre.</w:t>
      </w:r>
    </w:p>
    <w:tbl>
      <w:tblPr>
        <w:tblW w:w="0" w:type="auto"/>
        <w:tblInd w:w="-5" w:type="dxa"/>
        <w:shd w:val="clear" w:color="auto" w:fill="FFFFFF" w:themeFill="background1"/>
        <w:tblCellMar>
          <w:left w:w="70" w:type="dxa"/>
          <w:right w:w="70" w:type="dxa"/>
        </w:tblCellMar>
        <w:tblLook w:val="04A0" w:firstRow="1" w:lastRow="0" w:firstColumn="1" w:lastColumn="0" w:noHBand="0" w:noVBand="1"/>
      </w:tblPr>
      <w:tblGrid>
        <w:gridCol w:w="2750"/>
        <w:gridCol w:w="1416"/>
        <w:gridCol w:w="1417"/>
        <w:gridCol w:w="1612"/>
        <w:gridCol w:w="1872"/>
      </w:tblGrid>
      <w:tr w:rsidR="00994210" w:rsidRPr="00DD45BF" w:rsidTr="00F6504D">
        <w:trPr>
          <w:trHeight w:val="1000"/>
        </w:trPr>
        <w:tc>
          <w:tcPr>
            <w:tcW w:w="2412"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Pályázat neve</w:t>
            </w:r>
          </w:p>
        </w:tc>
        <w:tc>
          <w:tcPr>
            <w:tcW w:w="1416"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bevétel*</w:t>
            </w:r>
            <w:r w:rsidR="00F427EF" w:rsidRPr="00F6504D">
              <w:rPr>
                <w:b/>
                <w:szCs w:val="22"/>
              </w:rPr>
              <w:t xml:space="preserve"> (</w:t>
            </w:r>
            <w:r w:rsidR="00F6504D">
              <w:rPr>
                <w:b/>
                <w:szCs w:val="22"/>
              </w:rPr>
              <w:t>m</w:t>
            </w:r>
            <w:r w:rsidR="00F427EF" w:rsidRPr="00F6504D">
              <w:rPr>
                <w:b/>
                <w:szCs w:val="22"/>
              </w:rPr>
              <w:t>Ft)</w:t>
            </w:r>
          </w:p>
        </w:tc>
        <w:tc>
          <w:tcPr>
            <w:tcW w:w="1417"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kiadás</w:t>
            </w:r>
            <w:r w:rsidR="00F427EF" w:rsidRPr="00F6504D">
              <w:rPr>
                <w:b/>
                <w:szCs w:val="22"/>
              </w:rPr>
              <w:t xml:space="preserve"> (</w:t>
            </w:r>
            <w:r w:rsidR="00F6504D">
              <w:rPr>
                <w:b/>
                <w:szCs w:val="22"/>
              </w:rPr>
              <w:t>m</w:t>
            </w:r>
            <w:r w:rsidR="00F427EF" w:rsidRPr="00F6504D">
              <w:rPr>
                <w:b/>
                <w:szCs w:val="22"/>
              </w:rPr>
              <w:t>Ft)</w:t>
            </w:r>
          </w:p>
        </w:tc>
        <w:tc>
          <w:tcPr>
            <w:tcW w:w="1612"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bevétel</w:t>
            </w:r>
            <w:r w:rsidR="00F427EF" w:rsidRPr="00F6504D">
              <w:rPr>
                <w:b/>
                <w:szCs w:val="22"/>
              </w:rPr>
              <w:t>/</w:t>
            </w:r>
            <w:r w:rsidRPr="00F6504D">
              <w:rPr>
                <w:b/>
                <w:szCs w:val="22"/>
              </w:rPr>
              <w:t xml:space="preserve"> összes 2020. évi pályázati forrás </w:t>
            </w:r>
          </w:p>
        </w:tc>
        <w:tc>
          <w:tcPr>
            <w:tcW w:w="0" w:type="auto"/>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bevétel</w:t>
            </w:r>
            <w:r w:rsidR="00F427EF" w:rsidRPr="00F6504D">
              <w:rPr>
                <w:b/>
                <w:szCs w:val="22"/>
              </w:rPr>
              <w:t xml:space="preserve">/ </w:t>
            </w:r>
            <w:r w:rsidRPr="00F6504D">
              <w:rPr>
                <w:b/>
                <w:szCs w:val="22"/>
              </w:rPr>
              <w:t>2020. évi hazai pályázati források</w:t>
            </w:r>
          </w:p>
        </w:tc>
      </w:tr>
      <w:tr w:rsidR="00994210" w:rsidRPr="00DD45BF" w:rsidTr="00F427EF">
        <w:trPr>
          <w:trHeight w:val="250"/>
        </w:trPr>
        <w:tc>
          <w:tcPr>
            <w:tcW w:w="2412" w:type="dxa"/>
            <w:tcBorders>
              <w:top w:val="nil"/>
              <w:left w:val="single" w:sz="4" w:space="0" w:color="auto"/>
              <w:bottom w:val="single" w:sz="4" w:space="0" w:color="auto"/>
              <w:right w:val="single" w:sz="4" w:space="0" w:color="auto"/>
            </w:tcBorders>
            <w:shd w:val="clear" w:color="auto" w:fill="FFFFFF" w:themeFill="background1"/>
            <w:vAlign w:val="center"/>
            <w:hideMark/>
          </w:tcPr>
          <w:p w:rsidR="00994210" w:rsidRPr="00F6504D" w:rsidRDefault="00994210" w:rsidP="00F6504D">
            <w:pPr>
              <w:spacing w:line="240" w:lineRule="auto"/>
              <w:rPr>
                <w:szCs w:val="22"/>
              </w:rPr>
            </w:pPr>
            <w:r w:rsidRPr="00F6504D">
              <w:rPr>
                <w:szCs w:val="22"/>
              </w:rPr>
              <w:t>TKP_2019/</w:t>
            </w:r>
            <w:proofErr w:type="gramStart"/>
            <w:r w:rsidRPr="00F6504D">
              <w:rPr>
                <w:szCs w:val="22"/>
              </w:rPr>
              <w:t>20,NKA</w:t>
            </w:r>
            <w:proofErr w:type="gramEnd"/>
            <w:r w:rsidRPr="00F6504D">
              <w:rPr>
                <w:szCs w:val="22"/>
              </w:rPr>
              <w:t>_2020/21</w:t>
            </w:r>
          </w:p>
        </w:tc>
        <w:tc>
          <w:tcPr>
            <w:tcW w:w="1416" w:type="dxa"/>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516</w:t>
            </w:r>
            <w:r w:rsidR="00F6504D">
              <w:rPr>
                <w:szCs w:val="22"/>
              </w:rPr>
              <w:t>,</w:t>
            </w:r>
            <w:r w:rsidRPr="00F6504D">
              <w:rPr>
                <w:szCs w:val="22"/>
              </w:rPr>
              <w:t xml:space="preserve">9 </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988</w:t>
            </w:r>
            <w:r w:rsidR="00F6504D">
              <w:rPr>
                <w:szCs w:val="22"/>
              </w:rPr>
              <w:t>,2</w:t>
            </w:r>
            <w:r w:rsidRPr="00F6504D">
              <w:rPr>
                <w:szCs w:val="22"/>
              </w:rPr>
              <w:t xml:space="preserve"> </w:t>
            </w:r>
          </w:p>
        </w:tc>
        <w:tc>
          <w:tcPr>
            <w:tcW w:w="1612" w:type="dxa"/>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10%</w:t>
            </w:r>
          </w:p>
        </w:tc>
      </w:tr>
      <w:tr w:rsidR="00994210" w:rsidRPr="00DD45BF" w:rsidTr="00F427EF">
        <w:trPr>
          <w:trHeight w:val="250"/>
        </w:trPr>
        <w:tc>
          <w:tcPr>
            <w:tcW w:w="2412" w:type="dxa"/>
            <w:tcBorders>
              <w:top w:val="nil"/>
              <w:left w:val="single" w:sz="4" w:space="0" w:color="auto"/>
              <w:bottom w:val="single" w:sz="4" w:space="0" w:color="auto"/>
              <w:right w:val="single" w:sz="4" w:space="0" w:color="auto"/>
            </w:tcBorders>
            <w:shd w:val="clear" w:color="auto" w:fill="FFFFFF" w:themeFill="background1"/>
            <w:vAlign w:val="center"/>
            <w:hideMark/>
          </w:tcPr>
          <w:p w:rsidR="00994210" w:rsidRPr="00F6504D" w:rsidRDefault="00994210" w:rsidP="00F6504D">
            <w:pPr>
              <w:spacing w:line="240" w:lineRule="auto"/>
              <w:rPr>
                <w:szCs w:val="22"/>
              </w:rPr>
            </w:pPr>
            <w:r w:rsidRPr="00F6504D">
              <w:rPr>
                <w:szCs w:val="22"/>
              </w:rPr>
              <w:t>FIKP_2019/</w:t>
            </w:r>
            <w:proofErr w:type="gramStart"/>
            <w:r w:rsidRPr="00F6504D">
              <w:rPr>
                <w:szCs w:val="22"/>
              </w:rPr>
              <w:t>20,IKA</w:t>
            </w:r>
            <w:proofErr w:type="gramEnd"/>
            <w:r w:rsidRPr="00F6504D">
              <w:rPr>
                <w:szCs w:val="22"/>
              </w:rPr>
              <w:t>_2020/21</w:t>
            </w:r>
          </w:p>
        </w:tc>
        <w:tc>
          <w:tcPr>
            <w:tcW w:w="1416" w:type="dxa"/>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705</w:t>
            </w:r>
            <w:r w:rsidR="00F6504D">
              <w:rPr>
                <w:szCs w:val="22"/>
              </w:rPr>
              <w:t>,</w:t>
            </w:r>
            <w:r w:rsidRPr="00F6504D">
              <w:rPr>
                <w:szCs w:val="22"/>
              </w:rPr>
              <w:t xml:space="preserve">7 </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1</w:t>
            </w:r>
            <w:r w:rsidR="00F6504D">
              <w:rPr>
                <w:szCs w:val="22"/>
              </w:rPr>
              <w:t> </w:t>
            </w:r>
            <w:r w:rsidRPr="00F6504D">
              <w:rPr>
                <w:szCs w:val="22"/>
              </w:rPr>
              <w:t>012</w:t>
            </w:r>
            <w:r w:rsidR="00F6504D">
              <w:rPr>
                <w:szCs w:val="22"/>
              </w:rPr>
              <w:t>,7</w:t>
            </w:r>
            <w:r w:rsidRPr="00F6504D">
              <w:rPr>
                <w:szCs w:val="22"/>
              </w:rPr>
              <w:t xml:space="preserve"> </w:t>
            </w:r>
          </w:p>
        </w:tc>
        <w:tc>
          <w:tcPr>
            <w:tcW w:w="1612" w:type="dxa"/>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13%</w:t>
            </w:r>
          </w:p>
        </w:tc>
      </w:tr>
      <w:tr w:rsidR="00994210" w:rsidRPr="00DD45BF" w:rsidTr="00F427EF">
        <w:trPr>
          <w:trHeight w:val="250"/>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94210" w:rsidRPr="00F6504D" w:rsidRDefault="00994210" w:rsidP="00F6504D">
            <w:pPr>
              <w:spacing w:line="240" w:lineRule="auto"/>
              <w:rPr>
                <w:szCs w:val="22"/>
              </w:rPr>
            </w:pPr>
            <w:r w:rsidRPr="00F6504D">
              <w:rPr>
                <w:szCs w:val="22"/>
              </w:rPr>
              <w:t>Nemzeti Laboratóriumok</w:t>
            </w:r>
          </w:p>
        </w:tc>
        <w:tc>
          <w:tcPr>
            <w:tcW w:w="141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423</w:t>
            </w:r>
            <w:r w:rsidR="00F6504D">
              <w:rPr>
                <w:szCs w:val="22"/>
              </w:rPr>
              <w:t>,8</w:t>
            </w:r>
            <w:r w:rsidRPr="00F6504D">
              <w:rPr>
                <w:szCs w:val="22"/>
              </w:rPr>
              <w:t xml:space="preserve">  </w:t>
            </w:r>
          </w:p>
        </w:tc>
        <w:tc>
          <w:tcPr>
            <w:tcW w:w="141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2</w:t>
            </w:r>
            <w:r w:rsidR="00F6504D">
              <w:rPr>
                <w:szCs w:val="22"/>
              </w:rPr>
              <w:t>,5</w:t>
            </w:r>
            <w:r w:rsidRPr="00F6504D">
              <w:rPr>
                <w:szCs w:val="22"/>
              </w:rPr>
              <w:t xml:space="preserve"> </w:t>
            </w:r>
          </w:p>
        </w:tc>
        <w:tc>
          <w:tcPr>
            <w:tcW w:w="161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4%</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8%</w:t>
            </w:r>
          </w:p>
        </w:tc>
      </w:tr>
      <w:tr w:rsidR="00994210" w:rsidRPr="00DD45BF" w:rsidTr="00F427EF">
        <w:trPr>
          <w:trHeight w:val="250"/>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F6504D" w:rsidRDefault="00994210" w:rsidP="00F6504D">
            <w:pPr>
              <w:spacing w:line="240" w:lineRule="auto"/>
              <w:rPr>
                <w:szCs w:val="22"/>
              </w:rPr>
            </w:pPr>
            <w:r w:rsidRPr="00F6504D">
              <w:rPr>
                <w:szCs w:val="22"/>
              </w:rPr>
              <w:t>Egyéb NKFIH forrás</w:t>
            </w:r>
          </w:p>
        </w:tc>
        <w:tc>
          <w:tcPr>
            <w:tcW w:w="1416" w:type="dxa"/>
            <w:tcBorders>
              <w:top w:val="single" w:sz="4" w:space="0" w:color="auto"/>
              <w:left w:val="nil"/>
              <w:bottom w:val="single" w:sz="4" w:space="0" w:color="auto"/>
              <w:right w:val="single" w:sz="4" w:space="0" w:color="auto"/>
            </w:tcBorders>
            <w:shd w:val="clear" w:color="auto" w:fill="FFFFFF" w:themeFill="background1"/>
            <w:noWrap/>
          </w:tcPr>
          <w:p w:rsidR="00994210" w:rsidRPr="00F6504D" w:rsidRDefault="00994210" w:rsidP="00F6504D">
            <w:pPr>
              <w:spacing w:line="240" w:lineRule="auto"/>
              <w:jc w:val="right"/>
              <w:rPr>
                <w:szCs w:val="22"/>
              </w:rPr>
            </w:pPr>
            <w:r w:rsidRPr="00F6504D">
              <w:rPr>
                <w:szCs w:val="22"/>
              </w:rPr>
              <w:t>3</w:t>
            </w:r>
            <w:r w:rsidR="00F6504D">
              <w:rPr>
                <w:szCs w:val="22"/>
              </w:rPr>
              <w:t>.</w:t>
            </w:r>
            <w:r w:rsidRPr="00F6504D">
              <w:rPr>
                <w:szCs w:val="22"/>
              </w:rPr>
              <w:t>424</w:t>
            </w:r>
            <w:r w:rsidR="00F6504D">
              <w:rPr>
                <w:szCs w:val="22"/>
              </w:rPr>
              <w:t>,6</w:t>
            </w:r>
            <w:r w:rsidRPr="00F6504D">
              <w:rPr>
                <w:szCs w:val="22"/>
              </w:rPr>
              <w:t xml:space="preserve">  </w:t>
            </w:r>
          </w:p>
        </w:tc>
        <w:tc>
          <w:tcPr>
            <w:tcW w:w="1417" w:type="dxa"/>
            <w:tcBorders>
              <w:top w:val="single" w:sz="4" w:space="0" w:color="auto"/>
              <w:left w:val="nil"/>
              <w:bottom w:val="single" w:sz="4" w:space="0" w:color="auto"/>
              <w:right w:val="single" w:sz="4" w:space="0" w:color="auto"/>
            </w:tcBorders>
            <w:shd w:val="clear" w:color="auto" w:fill="FFFFFF" w:themeFill="background1"/>
            <w:noWrap/>
          </w:tcPr>
          <w:p w:rsidR="00994210" w:rsidRPr="00F6504D" w:rsidRDefault="00994210" w:rsidP="00F6504D">
            <w:pPr>
              <w:spacing w:line="240" w:lineRule="auto"/>
              <w:jc w:val="right"/>
              <w:rPr>
                <w:szCs w:val="22"/>
              </w:rPr>
            </w:pPr>
            <w:r w:rsidRPr="00F6504D">
              <w:rPr>
                <w:szCs w:val="22"/>
              </w:rPr>
              <w:t>2</w:t>
            </w:r>
            <w:r w:rsidR="00F6504D">
              <w:rPr>
                <w:szCs w:val="22"/>
              </w:rPr>
              <w:t> </w:t>
            </w:r>
            <w:r w:rsidRPr="00F6504D">
              <w:rPr>
                <w:szCs w:val="22"/>
              </w:rPr>
              <w:t>450</w:t>
            </w:r>
            <w:r w:rsidR="00F6504D">
              <w:rPr>
                <w:szCs w:val="22"/>
              </w:rPr>
              <w:t>,6</w:t>
            </w:r>
            <w:r w:rsidRPr="00F6504D">
              <w:rPr>
                <w:szCs w:val="22"/>
              </w:rPr>
              <w:t xml:space="preserve">  </w:t>
            </w:r>
          </w:p>
        </w:tc>
        <w:tc>
          <w:tcPr>
            <w:tcW w:w="1612" w:type="dxa"/>
            <w:tcBorders>
              <w:top w:val="single" w:sz="4" w:space="0" w:color="auto"/>
              <w:left w:val="nil"/>
              <w:bottom w:val="single" w:sz="4" w:space="0" w:color="auto"/>
              <w:right w:val="single" w:sz="4" w:space="0" w:color="auto"/>
            </w:tcBorders>
            <w:shd w:val="clear" w:color="auto" w:fill="FFFFFF" w:themeFill="background1"/>
            <w:noWrap/>
          </w:tcPr>
          <w:p w:rsidR="00994210" w:rsidRPr="00F6504D" w:rsidRDefault="00994210" w:rsidP="00F6504D">
            <w:pPr>
              <w:spacing w:line="240" w:lineRule="auto"/>
              <w:jc w:val="center"/>
              <w:rPr>
                <w:szCs w:val="22"/>
              </w:rPr>
            </w:pPr>
            <w:r w:rsidRPr="00F6504D">
              <w:rPr>
                <w:szCs w:val="22"/>
              </w:rPr>
              <w:t>34%</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rsidR="00994210" w:rsidRPr="00F6504D" w:rsidRDefault="00994210" w:rsidP="00F6504D">
            <w:pPr>
              <w:spacing w:line="240" w:lineRule="auto"/>
              <w:jc w:val="center"/>
              <w:rPr>
                <w:szCs w:val="22"/>
              </w:rPr>
            </w:pPr>
            <w:r w:rsidRPr="00F6504D">
              <w:rPr>
                <w:szCs w:val="22"/>
              </w:rPr>
              <w:t>65%</w:t>
            </w:r>
          </w:p>
        </w:tc>
      </w:tr>
      <w:tr w:rsidR="00994210" w:rsidRPr="00DD45BF" w:rsidTr="00F6504D">
        <w:trPr>
          <w:trHeight w:val="250"/>
        </w:trPr>
        <w:tc>
          <w:tcPr>
            <w:tcW w:w="24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94210" w:rsidRPr="00F6504D" w:rsidRDefault="00994210" w:rsidP="00F6504D">
            <w:pPr>
              <w:spacing w:line="240" w:lineRule="auto"/>
              <w:rPr>
                <w:b/>
                <w:szCs w:val="22"/>
              </w:rPr>
            </w:pPr>
            <w:r w:rsidRPr="00F6504D">
              <w:rPr>
                <w:b/>
                <w:szCs w:val="22"/>
              </w:rPr>
              <w:t>Összesen</w:t>
            </w:r>
          </w:p>
        </w:tc>
        <w:tc>
          <w:tcPr>
            <w:tcW w:w="1416" w:type="dxa"/>
            <w:tcBorders>
              <w:top w:val="single" w:sz="4" w:space="0" w:color="auto"/>
              <w:left w:val="nil"/>
              <w:bottom w:val="single" w:sz="4" w:space="0" w:color="auto"/>
              <w:right w:val="single" w:sz="4" w:space="0" w:color="auto"/>
            </w:tcBorders>
            <w:shd w:val="clear" w:color="auto" w:fill="D9D9D9" w:themeFill="background1" w:themeFillShade="D9"/>
            <w:noWrap/>
          </w:tcPr>
          <w:p w:rsidR="00994210" w:rsidRPr="00F6504D" w:rsidRDefault="00994210" w:rsidP="00F6504D">
            <w:pPr>
              <w:spacing w:line="240" w:lineRule="auto"/>
              <w:jc w:val="right"/>
              <w:rPr>
                <w:b/>
                <w:szCs w:val="22"/>
              </w:rPr>
            </w:pPr>
            <w:r w:rsidRPr="00F6504D">
              <w:rPr>
                <w:b/>
                <w:szCs w:val="22"/>
              </w:rPr>
              <w:t>5</w:t>
            </w:r>
            <w:r w:rsidR="00F6504D">
              <w:rPr>
                <w:b/>
                <w:szCs w:val="22"/>
              </w:rPr>
              <w:t> </w:t>
            </w:r>
            <w:r w:rsidRPr="00F6504D">
              <w:rPr>
                <w:b/>
                <w:szCs w:val="22"/>
              </w:rPr>
              <w:t>071</w:t>
            </w:r>
            <w:r w:rsidR="00F6504D">
              <w:rPr>
                <w:b/>
                <w:szCs w:val="22"/>
              </w:rPr>
              <w:t>,0</w:t>
            </w:r>
            <w:r w:rsidRPr="00F6504D">
              <w:rPr>
                <w:b/>
                <w:szCs w:val="22"/>
              </w:rPr>
              <w:t xml:space="preserve">  </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tcPr>
          <w:p w:rsidR="00994210" w:rsidRPr="00F6504D" w:rsidRDefault="00994210" w:rsidP="00F6504D">
            <w:pPr>
              <w:spacing w:line="240" w:lineRule="auto"/>
              <w:jc w:val="right"/>
              <w:rPr>
                <w:b/>
                <w:szCs w:val="22"/>
              </w:rPr>
            </w:pPr>
            <w:r w:rsidRPr="00F6504D">
              <w:rPr>
                <w:b/>
                <w:szCs w:val="22"/>
              </w:rPr>
              <w:t>4</w:t>
            </w:r>
            <w:r w:rsidR="00F6504D">
              <w:rPr>
                <w:b/>
                <w:szCs w:val="22"/>
              </w:rPr>
              <w:t> </w:t>
            </w:r>
            <w:r w:rsidRPr="00F6504D">
              <w:rPr>
                <w:b/>
                <w:szCs w:val="22"/>
              </w:rPr>
              <w:t>45</w:t>
            </w:r>
            <w:r w:rsidR="00F6504D">
              <w:rPr>
                <w:b/>
                <w:szCs w:val="22"/>
              </w:rPr>
              <w:t>4,0</w:t>
            </w:r>
            <w:r w:rsidRPr="00F6504D">
              <w:rPr>
                <w:b/>
                <w:szCs w:val="22"/>
              </w:rPr>
              <w:t xml:space="preserve">  </w:t>
            </w:r>
          </w:p>
        </w:tc>
        <w:tc>
          <w:tcPr>
            <w:tcW w:w="1612" w:type="dxa"/>
            <w:tcBorders>
              <w:top w:val="single" w:sz="4" w:space="0" w:color="auto"/>
              <w:left w:val="nil"/>
              <w:bottom w:val="single" w:sz="4" w:space="0" w:color="auto"/>
              <w:right w:val="single" w:sz="4" w:space="0" w:color="auto"/>
            </w:tcBorders>
            <w:shd w:val="clear" w:color="auto" w:fill="D9D9D9" w:themeFill="background1" w:themeFillShade="D9"/>
            <w:noWrap/>
          </w:tcPr>
          <w:p w:rsidR="00994210" w:rsidRPr="00F6504D" w:rsidRDefault="00994210" w:rsidP="00F6504D">
            <w:pPr>
              <w:spacing w:line="240" w:lineRule="auto"/>
              <w:jc w:val="center"/>
              <w:rPr>
                <w:b/>
                <w:szCs w:val="22"/>
              </w:rPr>
            </w:pPr>
            <w:r w:rsidRPr="00F6504D">
              <w:rPr>
                <w:b/>
                <w:szCs w:val="22"/>
              </w:rPr>
              <w:t>51%</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noWrap/>
          </w:tcPr>
          <w:p w:rsidR="00994210" w:rsidRPr="00F6504D" w:rsidRDefault="00994210" w:rsidP="00F6504D">
            <w:pPr>
              <w:spacing w:line="240" w:lineRule="auto"/>
              <w:jc w:val="center"/>
              <w:rPr>
                <w:b/>
                <w:szCs w:val="22"/>
              </w:rPr>
            </w:pPr>
            <w:r w:rsidRPr="00F6504D">
              <w:rPr>
                <w:b/>
                <w:szCs w:val="22"/>
              </w:rPr>
              <w:t>96%</w:t>
            </w:r>
          </w:p>
        </w:tc>
      </w:tr>
    </w:tbl>
    <w:p w:rsidR="00994210" w:rsidRPr="008E0CD8" w:rsidRDefault="00994210" w:rsidP="00F6504D">
      <w:pPr>
        <w:spacing w:after="240" w:line="240" w:lineRule="auto"/>
        <w:rPr>
          <w:szCs w:val="22"/>
        </w:rPr>
      </w:pPr>
      <w:r w:rsidRPr="008E0CD8">
        <w:rPr>
          <w:szCs w:val="22"/>
        </w:rPr>
        <w:t>* NKA_2020/21 és IKA_2020/21 pályázatokra 53,2% ill. 56,7% előleget érkezett a 2020. évre; a fennmaradó támogatás 2021-ben érkezik</w:t>
      </w:r>
    </w:p>
    <w:p w:rsidR="00994210" w:rsidRPr="00714225" w:rsidRDefault="00994210" w:rsidP="00F6504D">
      <w:pPr>
        <w:spacing w:line="360" w:lineRule="auto"/>
        <w:rPr>
          <w:sz w:val="26"/>
          <w:szCs w:val="26"/>
        </w:rPr>
      </w:pPr>
      <w:r w:rsidRPr="00714225">
        <w:rPr>
          <w:sz w:val="26"/>
          <w:szCs w:val="26"/>
        </w:rPr>
        <w:t>A fennmaradó 4 % (226,2 mFt) a hazai pályázati bevételből az oktatási tevékenységhez kapcsolódik (Nemzeti Tehetség Program, a Nemzeti Kulturális Alap, a Bethlen Gábor Alap és egyéb fejezeti kezelésű célelőirányzatok támogatásait jelenti).</w:t>
      </w:r>
    </w:p>
    <w:p w:rsidR="00994210" w:rsidRPr="00714225" w:rsidRDefault="00994210" w:rsidP="00842CDD">
      <w:pPr>
        <w:spacing w:line="360" w:lineRule="auto"/>
        <w:rPr>
          <w:sz w:val="26"/>
          <w:szCs w:val="26"/>
        </w:rPr>
      </w:pPr>
      <w:r w:rsidRPr="00714225">
        <w:rPr>
          <w:b/>
          <w:sz w:val="26"/>
          <w:szCs w:val="26"/>
        </w:rPr>
        <w:t>A nemzetközi forrásokon belül</w:t>
      </w:r>
      <w:r w:rsidRPr="00714225">
        <w:rPr>
          <w:sz w:val="26"/>
          <w:szCs w:val="26"/>
        </w:rPr>
        <w:t xml:space="preserve"> az Operatív programok elnyert tárgyévi bevétele 2 035,5 mFt volt, amely rendelkezésre állt </w:t>
      </w:r>
      <w:r>
        <w:rPr>
          <w:sz w:val="26"/>
          <w:szCs w:val="26"/>
        </w:rPr>
        <w:t>nemzetközi</w:t>
      </w:r>
      <w:r w:rsidRPr="00714225">
        <w:rPr>
          <w:sz w:val="26"/>
          <w:szCs w:val="26"/>
        </w:rPr>
        <w:t xml:space="preserve"> forrásokon belül </w:t>
      </w:r>
      <w:r>
        <w:rPr>
          <w:sz w:val="26"/>
          <w:szCs w:val="26"/>
        </w:rPr>
        <w:t>44</w:t>
      </w:r>
      <w:r w:rsidRPr="00714225">
        <w:rPr>
          <w:sz w:val="26"/>
          <w:szCs w:val="26"/>
        </w:rPr>
        <w:t> %-ot képviselt az alábbi megbontásban:</w:t>
      </w:r>
    </w:p>
    <w:p w:rsidR="00994210" w:rsidRPr="00FC1CB8" w:rsidRDefault="00994210" w:rsidP="00241531">
      <w:pPr>
        <w:pStyle w:val="Listaszerbekezds"/>
        <w:numPr>
          <w:ilvl w:val="0"/>
          <w:numId w:val="44"/>
        </w:numPr>
        <w:spacing w:line="360" w:lineRule="auto"/>
        <w:ind w:left="567"/>
        <w:rPr>
          <w:sz w:val="26"/>
          <w:szCs w:val="26"/>
        </w:rPr>
      </w:pPr>
      <w:r w:rsidRPr="00FC1CB8">
        <w:rPr>
          <w:sz w:val="26"/>
          <w:szCs w:val="26"/>
        </w:rPr>
        <w:t>a GINOP, VEKOP kutatási és kutatási infrastruktúra fejlesztési projektjeire korábbi években megítélt támogatások keretein belül további támogatási előlegként és utófinanszírozásként 77,0 mFt,</w:t>
      </w:r>
    </w:p>
    <w:p w:rsidR="00994210" w:rsidRPr="00FC1CB8" w:rsidRDefault="00994210" w:rsidP="00241531">
      <w:pPr>
        <w:pStyle w:val="Listaszerbekezds"/>
        <w:numPr>
          <w:ilvl w:val="0"/>
          <w:numId w:val="44"/>
        </w:numPr>
        <w:spacing w:line="360" w:lineRule="auto"/>
        <w:ind w:left="567"/>
        <w:rPr>
          <w:sz w:val="26"/>
          <w:szCs w:val="26"/>
        </w:rPr>
      </w:pPr>
      <w:r w:rsidRPr="00FC1CB8">
        <w:rPr>
          <w:sz w:val="26"/>
          <w:szCs w:val="26"/>
        </w:rPr>
        <w:t>az EFOP konstrukciókra a korábbi években megítélt támogatások keretein belül további támogatási előlegként és utófinanszírozásként 1 510,1 mFt,</w:t>
      </w:r>
    </w:p>
    <w:p w:rsidR="00994210" w:rsidRPr="00FC1CB8" w:rsidRDefault="00994210" w:rsidP="00241531">
      <w:pPr>
        <w:pStyle w:val="Listaszerbekezds"/>
        <w:numPr>
          <w:ilvl w:val="0"/>
          <w:numId w:val="44"/>
        </w:numPr>
        <w:spacing w:line="360" w:lineRule="auto"/>
        <w:ind w:left="567"/>
        <w:rPr>
          <w:sz w:val="26"/>
          <w:szCs w:val="26"/>
        </w:rPr>
      </w:pPr>
      <w:r w:rsidRPr="00FC1CB8">
        <w:rPr>
          <w:sz w:val="26"/>
          <w:szCs w:val="26"/>
        </w:rPr>
        <w:t>a KEHOP konstrukciókra a korábbi években megítélt támogatások keretein belül további támogatási előlegként és utófinanszírozásként 448,3 mFt érkezett.</w:t>
      </w:r>
    </w:p>
    <w:p w:rsidR="00994210" w:rsidRPr="00714225" w:rsidRDefault="00994210" w:rsidP="00FC1CB8">
      <w:pPr>
        <w:spacing w:line="360" w:lineRule="auto"/>
        <w:rPr>
          <w:sz w:val="26"/>
          <w:szCs w:val="26"/>
        </w:rPr>
      </w:pPr>
      <w:r w:rsidRPr="00714225">
        <w:rPr>
          <w:sz w:val="26"/>
          <w:szCs w:val="26"/>
        </w:rPr>
        <w:t xml:space="preserve">A közvetlen uniós pályázatok közül a Horizon 2020 kutatás-fejlesztési programok megvalósítására 967,8 mFt, képzési-oktatási célú pályázati forrásként az ERASMUS pályázatokhoz kapcsolódó hallgatói, oktatató mobilitási tevékenységre 1 251,0 mFt érkezett. Egyéb képzési nemzetközi pályázati támogatások összege </w:t>
      </w:r>
      <w:r>
        <w:rPr>
          <w:sz w:val="26"/>
          <w:szCs w:val="26"/>
        </w:rPr>
        <w:t>382</w:t>
      </w:r>
      <w:r w:rsidRPr="00714225">
        <w:rPr>
          <w:sz w:val="26"/>
          <w:szCs w:val="26"/>
        </w:rPr>
        <w:t>,</w:t>
      </w:r>
      <w:r>
        <w:rPr>
          <w:sz w:val="26"/>
          <w:szCs w:val="26"/>
        </w:rPr>
        <w:t>0</w:t>
      </w:r>
      <w:r w:rsidRPr="00714225">
        <w:rPr>
          <w:sz w:val="26"/>
          <w:szCs w:val="26"/>
        </w:rPr>
        <w:t> mFt volt.</w:t>
      </w:r>
    </w:p>
    <w:p w:rsidR="00994210" w:rsidRDefault="00994210" w:rsidP="00842CDD">
      <w:pPr>
        <w:spacing w:line="360" w:lineRule="auto"/>
        <w:rPr>
          <w:sz w:val="26"/>
          <w:szCs w:val="26"/>
        </w:rPr>
      </w:pPr>
    </w:p>
    <w:p w:rsidR="00FC1CB8" w:rsidRDefault="00FC1CB8" w:rsidP="00842CDD">
      <w:pPr>
        <w:spacing w:line="360" w:lineRule="auto"/>
        <w:rPr>
          <w:sz w:val="26"/>
          <w:szCs w:val="26"/>
        </w:rPr>
      </w:pPr>
    </w:p>
    <w:p w:rsidR="00FC1CB8" w:rsidRDefault="00FC1CB8" w:rsidP="00842CDD">
      <w:pPr>
        <w:spacing w:line="360" w:lineRule="auto"/>
        <w:rPr>
          <w:sz w:val="26"/>
          <w:szCs w:val="26"/>
        </w:rPr>
      </w:pPr>
    </w:p>
    <w:p w:rsidR="00FC1CB8" w:rsidRDefault="00FC1CB8" w:rsidP="00842CDD">
      <w:pPr>
        <w:spacing w:line="360" w:lineRule="auto"/>
        <w:rPr>
          <w:sz w:val="26"/>
          <w:szCs w:val="26"/>
        </w:rPr>
      </w:pPr>
    </w:p>
    <w:p w:rsidR="00994210" w:rsidRPr="002719E9" w:rsidRDefault="00994210" w:rsidP="00842CDD">
      <w:pPr>
        <w:spacing w:line="360" w:lineRule="auto"/>
        <w:jc w:val="center"/>
        <w:rPr>
          <w:b/>
          <w:szCs w:val="22"/>
        </w:rPr>
      </w:pPr>
      <w:r w:rsidRPr="002719E9">
        <w:rPr>
          <w:b/>
          <w:szCs w:val="22"/>
        </w:rPr>
        <w:t>A pályázati források felhasználási területeinek bevétel</w:t>
      </w:r>
      <w:r w:rsidR="002719E9" w:rsidRPr="002719E9">
        <w:rPr>
          <w:b/>
          <w:szCs w:val="22"/>
        </w:rPr>
        <w:t>ei</w:t>
      </w:r>
      <w:r w:rsidRPr="002719E9">
        <w:rPr>
          <w:b/>
          <w:szCs w:val="22"/>
        </w:rPr>
        <w:t xml:space="preserve"> és kiadá</w:t>
      </w:r>
      <w:r w:rsidR="002719E9" w:rsidRPr="002719E9">
        <w:rPr>
          <w:b/>
          <w:szCs w:val="22"/>
        </w:rPr>
        <w:t>sai</w:t>
      </w:r>
    </w:p>
    <w:tbl>
      <w:tblPr>
        <w:tblW w:w="0" w:type="auto"/>
        <w:tblInd w:w="-5" w:type="dxa"/>
        <w:shd w:val="clear" w:color="auto" w:fill="FFFFFF" w:themeFill="background1"/>
        <w:tblCellMar>
          <w:left w:w="70" w:type="dxa"/>
          <w:right w:w="70" w:type="dxa"/>
        </w:tblCellMar>
        <w:tblLook w:val="04A0" w:firstRow="1" w:lastRow="0" w:firstColumn="1" w:lastColumn="0" w:noHBand="0" w:noVBand="1"/>
      </w:tblPr>
      <w:tblGrid>
        <w:gridCol w:w="1974"/>
        <w:gridCol w:w="1295"/>
        <w:gridCol w:w="1278"/>
        <w:gridCol w:w="2268"/>
        <w:gridCol w:w="2252"/>
      </w:tblGrid>
      <w:tr w:rsidR="00994210" w:rsidRPr="00F6504D" w:rsidTr="00F6504D">
        <w:trPr>
          <w:trHeight w:val="1000"/>
        </w:trPr>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Pályázat területe</w:t>
            </w:r>
          </w:p>
        </w:tc>
        <w:tc>
          <w:tcPr>
            <w:tcW w:w="0" w:type="auto"/>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bevétel</w:t>
            </w:r>
            <w:r w:rsidR="00F31A28" w:rsidRPr="00F6504D">
              <w:rPr>
                <w:b/>
                <w:szCs w:val="22"/>
              </w:rPr>
              <w:t xml:space="preserve"> (</w:t>
            </w:r>
            <w:r w:rsidR="00F6504D">
              <w:rPr>
                <w:b/>
                <w:szCs w:val="22"/>
              </w:rPr>
              <w:t>m</w:t>
            </w:r>
            <w:r w:rsidR="00F31A28" w:rsidRPr="00F6504D">
              <w:rPr>
                <w:b/>
                <w:szCs w:val="22"/>
              </w:rPr>
              <w:t>Ft)</w:t>
            </w:r>
          </w:p>
        </w:tc>
        <w:tc>
          <w:tcPr>
            <w:tcW w:w="0" w:type="auto"/>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kiadás</w:t>
            </w:r>
            <w:r w:rsidR="00F31A28" w:rsidRPr="00F6504D">
              <w:rPr>
                <w:b/>
                <w:szCs w:val="22"/>
              </w:rPr>
              <w:t xml:space="preserve"> (</w:t>
            </w:r>
            <w:r w:rsidR="00F6504D">
              <w:rPr>
                <w:b/>
                <w:szCs w:val="22"/>
              </w:rPr>
              <w:t>m</w:t>
            </w:r>
            <w:r w:rsidR="00F31A28" w:rsidRPr="00F6504D">
              <w:rPr>
                <w:b/>
                <w:szCs w:val="22"/>
              </w:rPr>
              <w:t>Ft)</w:t>
            </w:r>
          </w:p>
        </w:tc>
        <w:tc>
          <w:tcPr>
            <w:tcW w:w="0" w:type="auto"/>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bevétel</w:t>
            </w:r>
            <w:r w:rsidR="00F31A28" w:rsidRPr="00F6504D">
              <w:rPr>
                <w:b/>
                <w:szCs w:val="22"/>
              </w:rPr>
              <w:t>/</w:t>
            </w:r>
            <w:r w:rsidRPr="00F6504D">
              <w:rPr>
                <w:b/>
                <w:szCs w:val="22"/>
              </w:rPr>
              <w:t xml:space="preserve"> összes 2020. évi pályázati forrás </w:t>
            </w:r>
          </w:p>
        </w:tc>
        <w:tc>
          <w:tcPr>
            <w:tcW w:w="0" w:type="auto"/>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F6504D" w:rsidRDefault="00994210" w:rsidP="00F6504D">
            <w:pPr>
              <w:spacing w:line="240" w:lineRule="auto"/>
              <w:jc w:val="center"/>
              <w:rPr>
                <w:b/>
                <w:szCs w:val="22"/>
              </w:rPr>
            </w:pPr>
            <w:r w:rsidRPr="00F6504D">
              <w:rPr>
                <w:b/>
                <w:szCs w:val="22"/>
              </w:rPr>
              <w:t>2020. évi kiadás</w:t>
            </w:r>
            <w:r w:rsidR="00F31A28" w:rsidRPr="00F6504D">
              <w:rPr>
                <w:b/>
                <w:szCs w:val="22"/>
              </w:rPr>
              <w:t>/</w:t>
            </w:r>
            <w:r w:rsidRPr="00F6504D">
              <w:rPr>
                <w:b/>
                <w:szCs w:val="22"/>
              </w:rPr>
              <w:t xml:space="preserve"> összes 2020. évi pályázati forrás </w:t>
            </w:r>
          </w:p>
        </w:tc>
      </w:tr>
      <w:tr w:rsidR="00994210" w:rsidRPr="00F6504D" w:rsidTr="00CA3837">
        <w:trPr>
          <w:trHeight w:val="250"/>
        </w:trPr>
        <w:tc>
          <w:tcPr>
            <w:tcW w:w="0" w:type="auto"/>
            <w:tcBorders>
              <w:top w:val="nil"/>
              <w:left w:val="single" w:sz="4" w:space="0" w:color="auto"/>
              <w:bottom w:val="single" w:sz="4" w:space="0" w:color="auto"/>
              <w:right w:val="single" w:sz="4" w:space="0" w:color="auto"/>
            </w:tcBorders>
            <w:shd w:val="clear" w:color="auto" w:fill="FFFFFF" w:themeFill="background1"/>
            <w:vAlign w:val="center"/>
            <w:hideMark/>
          </w:tcPr>
          <w:p w:rsidR="00994210" w:rsidRPr="00F6504D" w:rsidRDefault="00994210" w:rsidP="00F6504D">
            <w:pPr>
              <w:spacing w:line="240" w:lineRule="auto"/>
              <w:rPr>
                <w:szCs w:val="22"/>
              </w:rPr>
            </w:pPr>
            <w:r w:rsidRPr="00F6504D">
              <w:rPr>
                <w:szCs w:val="22"/>
              </w:rPr>
              <w:t>INFRASTUKTÚRA</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448</w:t>
            </w:r>
            <w:r w:rsidR="00F6504D">
              <w:rPr>
                <w:szCs w:val="22"/>
              </w:rPr>
              <w:t>,3</w:t>
            </w:r>
            <w:r w:rsidRPr="00F6504D">
              <w:rPr>
                <w:szCs w:val="22"/>
              </w:rPr>
              <w:t xml:space="preserve"> </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90</w:t>
            </w:r>
            <w:r w:rsidR="00F6504D">
              <w:rPr>
                <w:szCs w:val="22"/>
              </w:rPr>
              <w:t>,9</w:t>
            </w:r>
            <w:r w:rsidRPr="00F6504D">
              <w:rPr>
                <w:szCs w:val="22"/>
              </w:rPr>
              <w:t xml:space="preserve"> </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1%</w:t>
            </w:r>
          </w:p>
        </w:tc>
      </w:tr>
      <w:tr w:rsidR="00994210" w:rsidRPr="00F6504D" w:rsidTr="00CA3837">
        <w:trPr>
          <w:trHeight w:val="250"/>
        </w:trPr>
        <w:tc>
          <w:tcPr>
            <w:tcW w:w="0" w:type="auto"/>
            <w:tcBorders>
              <w:top w:val="nil"/>
              <w:left w:val="single" w:sz="4" w:space="0" w:color="auto"/>
              <w:bottom w:val="single" w:sz="4" w:space="0" w:color="auto"/>
              <w:right w:val="single" w:sz="4" w:space="0" w:color="auto"/>
            </w:tcBorders>
            <w:shd w:val="clear" w:color="auto" w:fill="FFFFFF" w:themeFill="background1"/>
            <w:vAlign w:val="center"/>
            <w:hideMark/>
          </w:tcPr>
          <w:p w:rsidR="00994210" w:rsidRPr="00F6504D" w:rsidRDefault="00994210" w:rsidP="00F6504D">
            <w:pPr>
              <w:spacing w:line="240" w:lineRule="auto"/>
              <w:rPr>
                <w:szCs w:val="22"/>
              </w:rPr>
            </w:pPr>
            <w:r w:rsidRPr="00F6504D">
              <w:rPr>
                <w:szCs w:val="22"/>
              </w:rPr>
              <w:t>KUTATÁSI</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7</w:t>
            </w:r>
            <w:r w:rsidR="00F6504D">
              <w:rPr>
                <w:szCs w:val="22"/>
              </w:rPr>
              <w:t> </w:t>
            </w:r>
            <w:r w:rsidRPr="00F6504D">
              <w:rPr>
                <w:szCs w:val="22"/>
              </w:rPr>
              <w:t>495</w:t>
            </w:r>
            <w:r w:rsidR="00F6504D">
              <w:rPr>
                <w:szCs w:val="22"/>
              </w:rPr>
              <w:t>,5</w:t>
            </w:r>
            <w:r w:rsidRPr="00F6504D">
              <w:rPr>
                <w:szCs w:val="22"/>
              </w:rPr>
              <w:t xml:space="preserve"> </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6</w:t>
            </w:r>
            <w:r w:rsidR="00F6504D">
              <w:rPr>
                <w:szCs w:val="22"/>
              </w:rPr>
              <w:t> </w:t>
            </w:r>
            <w:r w:rsidRPr="00F6504D">
              <w:rPr>
                <w:szCs w:val="22"/>
              </w:rPr>
              <w:t>476</w:t>
            </w:r>
            <w:r w:rsidR="00F6504D">
              <w:rPr>
                <w:szCs w:val="22"/>
              </w:rPr>
              <w:t>,5</w:t>
            </w:r>
            <w:r w:rsidRPr="00F6504D">
              <w:rPr>
                <w:szCs w:val="22"/>
              </w:rPr>
              <w:t xml:space="preserve"> </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75%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70%</w:t>
            </w:r>
          </w:p>
        </w:tc>
      </w:tr>
      <w:tr w:rsidR="00994210" w:rsidRPr="00F6504D" w:rsidTr="00CA3837">
        <w:trPr>
          <w:trHeight w:val="250"/>
        </w:trPr>
        <w:tc>
          <w:tcPr>
            <w:tcW w:w="0" w:type="auto"/>
            <w:tcBorders>
              <w:top w:val="nil"/>
              <w:left w:val="single" w:sz="4" w:space="0" w:color="auto"/>
              <w:bottom w:val="single" w:sz="4" w:space="0" w:color="auto"/>
              <w:right w:val="single" w:sz="4" w:space="0" w:color="auto"/>
            </w:tcBorders>
            <w:shd w:val="clear" w:color="auto" w:fill="FFFFFF" w:themeFill="background1"/>
            <w:vAlign w:val="center"/>
            <w:hideMark/>
          </w:tcPr>
          <w:p w:rsidR="00994210" w:rsidRPr="00F6504D" w:rsidRDefault="00994210" w:rsidP="00F6504D">
            <w:pPr>
              <w:spacing w:line="240" w:lineRule="auto"/>
              <w:rPr>
                <w:szCs w:val="22"/>
              </w:rPr>
            </w:pPr>
            <w:r w:rsidRPr="00F6504D">
              <w:rPr>
                <w:szCs w:val="22"/>
              </w:rPr>
              <w:t>OKTATÁSI</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1</w:t>
            </w:r>
            <w:r w:rsidR="00F6504D">
              <w:rPr>
                <w:szCs w:val="22"/>
              </w:rPr>
              <w:t> </w:t>
            </w:r>
            <w:r w:rsidRPr="00F6504D">
              <w:rPr>
                <w:szCs w:val="22"/>
              </w:rPr>
              <w:t>989</w:t>
            </w:r>
            <w:r w:rsidR="00F6504D">
              <w:rPr>
                <w:szCs w:val="22"/>
              </w:rPr>
              <w:t>,7</w:t>
            </w:r>
            <w:r w:rsidRPr="00F6504D">
              <w:rPr>
                <w:szCs w:val="22"/>
              </w:rPr>
              <w:t xml:space="preserve"> </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right"/>
              <w:rPr>
                <w:szCs w:val="22"/>
              </w:rPr>
            </w:pPr>
            <w:r w:rsidRPr="00F6504D">
              <w:rPr>
                <w:szCs w:val="22"/>
              </w:rPr>
              <w:t>2</w:t>
            </w:r>
            <w:r w:rsidR="00F6504D">
              <w:rPr>
                <w:szCs w:val="22"/>
              </w:rPr>
              <w:t> </w:t>
            </w:r>
            <w:r w:rsidRPr="00F6504D">
              <w:rPr>
                <w:szCs w:val="22"/>
              </w:rPr>
              <w:t>724</w:t>
            </w:r>
            <w:r w:rsidR="00F6504D">
              <w:rPr>
                <w:szCs w:val="22"/>
              </w:rPr>
              <w:t>,8</w:t>
            </w:r>
            <w:r w:rsidRPr="00F6504D">
              <w:rPr>
                <w:szCs w:val="22"/>
              </w:rPr>
              <w:t xml:space="preserve"> </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20%</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rsidR="00994210" w:rsidRPr="00F6504D" w:rsidRDefault="00994210" w:rsidP="00F6504D">
            <w:pPr>
              <w:spacing w:line="240" w:lineRule="auto"/>
              <w:jc w:val="center"/>
              <w:rPr>
                <w:szCs w:val="22"/>
              </w:rPr>
            </w:pPr>
            <w:r w:rsidRPr="00F6504D">
              <w:rPr>
                <w:szCs w:val="22"/>
              </w:rPr>
              <w:t>29%</w:t>
            </w:r>
          </w:p>
        </w:tc>
      </w:tr>
      <w:tr w:rsidR="00994210" w:rsidRPr="00F6504D" w:rsidTr="00F6504D">
        <w:trPr>
          <w:trHeight w:val="250"/>
        </w:trPr>
        <w:tc>
          <w:tcPr>
            <w:tcW w:w="0" w:type="auto"/>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994210" w:rsidRPr="00F6504D" w:rsidRDefault="00994210" w:rsidP="00F6504D">
            <w:pPr>
              <w:spacing w:line="240" w:lineRule="auto"/>
              <w:rPr>
                <w:b/>
                <w:szCs w:val="22"/>
              </w:rPr>
            </w:pPr>
            <w:r w:rsidRPr="00F6504D">
              <w:rPr>
                <w:b/>
                <w:szCs w:val="22"/>
              </w:rPr>
              <w:t>Végösszeg</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994210" w:rsidRPr="00F6504D" w:rsidRDefault="00994210" w:rsidP="00F6504D">
            <w:pPr>
              <w:spacing w:line="240" w:lineRule="auto"/>
              <w:jc w:val="right"/>
              <w:rPr>
                <w:b/>
                <w:szCs w:val="22"/>
              </w:rPr>
            </w:pPr>
            <w:r w:rsidRPr="00F6504D">
              <w:rPr>
                <w:b/>
                <w:szCs w:val="22"/>
              </w:rPr>
              <w:t>9</w:t>
            </w:r>
            <w:r w:rsidR="00F6504D">
              <w:rPr>
                <w:b/>
                <w:szCs w:val="22"/>
              </w:rPr>
              <w:t> </w:t>
            </w:r>
            <w:r w:rsidRPr="00F6504D">
              <w:rPr>
                <w:b/>
                <w:szCs w:val="22"/>
              </w:rPr>
              <w:t>933</w:t>
            </w:r>
            <w:r w:rsidR="00F6504D">
              <w:rPr>
                <w:b/>
                <w:szCs w:val="22"/>
              </w:rPr>
              <w:t>,5</w:t>
            </w:r>
            <w:r w:rsidRPr="00F6504D">
              <w:rPr>
                <w:b/>
                <w:szCs w:val="22"/>
              </w:rPr>
              <w:t xml:space="preserve"> </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994210" w:rsidRPr="00F6504D" w:rsidRDefault="00994210" w:rsidP="00F6504D">
            <w:pPr>
              <w:spacing w:line="240" w:lineRule="auto"/>
              <w:jc w:val="right"/>
              <w:rPr>
                <w:b/>
                <w:szCs w:val="22"/>
              </w:rPr>
            </w:pPr>
            <w:r w:rsidRPr="00F6504D">
              <w:rPr>
                <w:b/>
                <w:szCs w:val="22"/>
              </w:rPr>
              <w:t>9</w:t>
            </w:r>
            <w:r w:rsidR="00F6504D">
              <w:rPr>
                <w:b/>
                <w:szCs w:val="22"/>
              </w:rPr>
              <w:t> </w:t>
            </w:r>
            <w:r w:rsidRPr="00F6504D">
              <w:rPr>
                <w:b/>
                <w:szCs w:val="22"/>
              </w:rPr>
              <w:t>292</w:t>
            </w:r>
            <w:r w:rsidR="00F6504D">
              <w:rPr>
                <w:b/>
                <w:szCs w:val="22"/>
              </w:rPr>
              <w:t>,2</w:t>
            </w:r>
            <w:r w:rsidRPr="00F6504D">
              <w:rPr>
                <w:b/>
                <w:szCs w:val="22"/>
              </w:rPr>
              <w:t xml:space="preserve"> </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994210" w:rsidRPr="00F6504D" w:rsidRDefault="00994210" w:rsidP="00F6504D">
            <w:pPr>
              <w:spacing w:line="240" w:lineRule="auto"/>
              <w:jc w:val="center"/>
              <w:rPr>
                <w:b/>
                <w:szCs w:val="22"/>
              </w:rPr>
            </w:pPr>
            <w:r w:rsidRPr="00F6504D">
              <w:rPr>
                <w:b/>
                <w:szCs w:val="22"/>
              </w:rPr>
              <w:t>100%</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994210" w:rsidRPr="00F6504D" w:rsidRDefault="00994210" w:rsidP="00F6504D">
            <w:pPr>
              <w:spacing w:line="240" w:lineRule="auto"/>
              <w:jc w:val="center"/>
              <w:rPr>
                <w:b/>
                <w:szCs w:val="22"/>
              </w:rPr>
            </w:pPr>
            <w:r w:rsidRPr="00F6504D">
              <w:rPr>
                <w:b/>
                <w:szCs w:val="22"/>
              </w:rPr>
              <w:t>100%</w:t>
            </w:r>
          </w:p>
        </w:tc>
      </w:tr>
    </w:tbl>
    <w:p w:rsidR="00994210" w:rsidRPr="00714225" w:rsidRDefault="00994210" w:rsidP="00842CDD">
      <w:pPr>
        <w:spacing w:line="360" w:lineRule="auto"/>
        <w:rPr>
          <w:sz w:val="26"/>
          <w:szCs w:val="26"/>
        </w:rPr>
      </w:pPr>
    </w:p>
    <w:p w:rsidR="00994210" w:rsidRPr="002E56E9" w:rsidRDefault="00994210" w:rsidP="00842CDD">
      <w:pPr>
        <w:spacing w:line="360" w:lineRule="auto"/>
        <w:outlineLvl w:val="2"/>
        <w:rPr>
          <w:b/>
          <w:sz w:val="26"/>
          <w:szCs w:val="26"/>
        </w:rPr>
      </w:pPr>
      <w:bookmarkStart w:id="42" w:name="_Toc68277467"/>
      <w:r w:rsidRPr="00387454">
        <w:rPr>
          <w:b/>
          <w:sz w:val="26"/>
          <w:szCs w:val="26"/>
        </w:rPr>
        <w:t>8.1. Oktatási tevékenységhez elnyert pályázati források</w:t>
      </w:r>
      <w:bookmarkEnd w:id="42"/>
      <w:r w:rsidRPr="00387454">
        <w:rPr>
          <w:b/>
          <w:sz w:val="26"/>
          <w:szCs w:val="26"/>
        </w:rPr>
        <w:t xml:space="preserve"> </w:t>
      </w:r>
    </w:p>
    <w:p w:rsidR="00994210" w:rsidRDefault="00994210" w:rsidP="00842CDD">
      <w:pPr>
        <w:spacing w:line="360" w:lineRule="auto"/>
        <w:rPr>
          <w:sz w:val="26"/>
          <w:szCs w:val="26"/>
        </w:rPr>
      </w:pPr>
      <w:r w:rsidRPr="002E56E9">
        <w:rPr>
          <w:sz w:val="26"/>
          <w:szCs w:val="26"/>
        </w:rPr>
        <w:t xml:space="preserve">Az oktatási területen a 2019. évhez hasonlóan meghatározó bevételt jelentett az ERASMUS+ pályázatokhoz kapcsolódó hallgatói, oktatói mobilitási tevékenység-, személyzeti képzés támogatása és az ezzel kapcsolatos szervezési </w:t>
      </w:r>
      <w:r>
        <w:rPr>
          <w:sz w:val="26"/>
          <w:szCs w:val="26"/>
        </w:rPr>
        <w:t>keretre juttatott uniós forrás.</w:t>
      </w:r>
    </w:p>
    <w:p w:rsidR="00994210" w:rsidRDefault="00994210" w:rsidP="00842CDD">
      <w:pPr>
        <w:spacing w:line="360" w:lineRule="auto"/>
        <w:rPr>
          <w:sz w:val="26"/>
          <w:szCs w:val="26"/>
        </w:rPr>
      </w:pPr>
      <w:r w:rsidRPr="002E56E9">
        <w:rPr>
          <w:sz w:val="26"/>
          <w:szCs w:val="26"/>
        </w:rPr>
        <w:t>A 2020. évben 1 989,7 mFt bevétel érkezett a SEK oktatási-képzési célú EFOP projektekre, az ELTE informatikai, természettudományos-, valamint az ELTE egészét átfogó oktatási, képzési és K+F+I hatékonyságát növelő projektekre.</w:t>
      </w:r>
    </w:p>
    <w:p w:rsidR="00994210" w:rsidRPr="002E56E9" w:rsidRDefault="00994210" w:rsidP="00842CDD">
      <w:pPr>
        <w:spacing w:line="360" w:lineRule="auto"/>
        <w:rPr>
          <w:sz w:val="26"/>
          <w:szCs w:val="26"/>
        </w:rPr>
      </w:pPr>
      <w:r w:rsidRPr="002E56E9">
        <w:rPr>
          <w:sz w:val="26"/>
          <w:szCs w:val="26"/>
        </w:rPr>
        <w:t>A</w:t>
      </w:r>
      <w:r>
        <w:rPr>
          <w:sz w:val="26"/>
          <w:szCs w:val="26"/>
        </w:rPr>
        <w:t>z oktatási</w:t>
      </w:r>
      <w:r w:rsidRPr="002E56E9">
        <w:rPr>
          <w:sz w:val="26"/>
          <w:szCs w:val="26"/>
        </w:rPr>
        <w:t xml:space="preserve"> pályázatok </w:t>
      </w:r>
      <w:r w:rsidRPr="00F566E5">
        <w:rPr>
          <w:sz w:val="26"/>
          <w:szCs w:val="26"/>
        </w:rPr>
        <w:t xml:space="preserve">bevételeinek és kiadásainak </w:t>
      </w:r>
      <w:r>
        <w:rPr>
          <w:sz w:val="26"/>
          <w:szCs w:val="26"/>
        </w:rPr>
        <w:t xml:space="preserve">karonkénti </w:t>
      </w:r>
      <w:r w:rsidRPr="002E56E9">
        <w:rPr>
          <w:sz w:val="26"/>
          <w:szCs w:val="26"/>
        </w:rPr>
        <w:t>megoszlását az alábbi diagram</w:t>
      </w:r>
      <w:r>
        <w:rPr>
          <w:sz w:val="26"/>
          <w:szCs w:val="26"/>
        </w:rPr>
        <w:t>ok</w:t>
      </w:r>
      <w:r w:rsidRPr="002E56E9">
        <w:rPr>
          <w:sz w:val="26"/>
          <w:szCs w:val="26"/>
        </w:rPr>
        <w:t xml:space="preserve"> </w:t>
      </w:r>
      <w:r>
        <w:rPr>
          <w:sz w:val="26"/>
          <w:szCs w:val="26"/>
        </w:rPr>
        <w:t>szemléltetik</w:t>
      </w:r>
      <w:r w:rsidR="00B33D61">
        <w:rPr>
          <w:sz w:val="26"/>
          <w:szCs w:val="26"/>
        </w:rPr>
        <w:t>.</w:t>
      </w:r>
    </w:p>
    <w:p w:rsidR="00994210" w:rsidRPr="00BC2821" w:rsidRDefault="00994210" w:rsidP="00842CDD">
      <w:pPr>
        <w:spacing w:line="360" w:lineRule="auto"/>
        <w:rPr>
          <w:sz w:val="26"/>
          <w:szCs w:val="26"/>
          <w:highlight w:val="yellow"/>
        </w:rPr>
      </w:pPr>
      <w:r>
        <w:rPr>
          <w:noProof/>
        </w:rPr>
        <w:drawing>
          <wp:inline distT="0" distB="0" distL="0" distR="0" wp14:anchorId="677FC766" wp14:editId="2C11929C">
            <wp:extent cx="5760720" cy="3399790"/>
            <wp:effectExtent l="0" t="0" r="11430" b="10160"/>
            <wp:docPr id="19" name="Diagram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94210" w:rsidRPr="00714225" w:rsidRDefault="00994210" w:rsidP="00842CDD">
      <w:pPr>
        <w:spacing w:line="360" w:lineRule="auto"/>
        <w:rPr>
          <w:sz w:val="26"/>
          <w:szCs w:val="26"/>
        </w:rPr>
      </w:pPr>
      <w:r>
        <w:rPr>
          <w:noProof/>
        </w:rPr>
        <w:lastRenderedPageBreak/>
        <w:drawing>
          <wp:inline distT="0" distB="0" distL="0" distR="0" wp14:anchorId="39323C7F" wp14:editId="57479519">
            <wp:extent cx="5757334" cy="4041421"/>
            <wp:effectExtent l="0" t="0" r="15240" b="16510"/>
            <wp:docPr id="23" name="Diagram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94210" w:rsidRDefault="00994210" w:rsidP="00842CDD">
      <w:pPr>
        <w:spacing w:line="360" w:lineRule="auto"/>
        <w:rPr>
          <w:sz w:val="26"/>
          <w:szCs w:val="26"/>
        </w:rPr>
      </w:pPr>
      <w:r>
        <w:rPr>
          <w:noProof/>
        </w:rPr>
        <w:drawing>
          <wp:inline distT="0" distB="0" distL="0" distR="0" wp14:anchorId="702FCC6D" wp14:editId="74C26476">
            <wp:extent cx="5757334" cy="4041421"/>
            <wp:effectExtent l="0" t="0" r="15240" b="16510"/>
            <wp:docPr id="32" name="Diagram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33D61" w:rsidRPr="008E0CD8" w:rsidRDefault="00B33D61" w:rsidP="00842CDD">
      <w:pPr>
        <w:spacing w:line="240" w:lineRule="auto"/>
        <w:rPr>
          <w:szCs w:val="22"/>
        </w:rPr>
      </w:pPr>
      <w:r w:rsidRPr="008E0CD8">
        <w:rPr>
          <w:szCs w:val="22"/>
        </w:rPr>
        <w:t>* nem kari szervezeti egységek (ERASMUS oktatási cél hallgatói és oktatói mobilitási programok</w:t>
      </w:r>
      <w:r>
        <w:rPr>
          <w:szCs w:val="22"/>
        </w:rPr>
        <w:t>kal</w:t>
      </w:r>
      <w:r w:rsidRPr="008E0CD8">
        <w:rPr>
          <w:szCs w:val="22"/>
        </w:rPr>
        <w:t>)</w:t>
      </w:r>
    </w:p>
    <w:p w:rsidR="00994210" w:rsidRDefault="00994210" w:rsidP="00842CDD">
      <w:pPr>
        <w:spacing w:line="360" w:lineRule="auto"/>
        <w:rPr>
          <w:sz w:val="26"/>
          <w:szCs w:val="26"/>
        </w:rPr>
      </w:pPr>
    </w:p>
    <w:p w:rsidR="00FC1CB8" w:rsidRPr="00714225" w:rsidRDefault="00FC1CB8" w:rsidP="00842CDD">
      <w:pPr>
        <w:spacing w:line="360" w:lineRule="auto"/>
        <w:rPr>
          <w:sz w:val="26"/>
          <w:szCs w:val="26"/>
        </w:rPr>
      </w:pPr>
    </w:p>
    <w:p w:rsidR="00994210" w:rsidRPr="00714225" w:rsidRDefault="00994210" w:rsidP="00842CDD">
      <w:pPr>
        <w:spacing w:line="360" w:lineRule="auto"/>
        <w:outlineLvl w:val="2"/>
        <w:rPr>
          <w:sz w:val="26"/>
          <w:szCs w:val="26"/>
        </w:rPr>
      </w:pPr>
      <w:bookmarkStart w:id="43" w:name="_Toc68277468"/>
      <w:r>
        <w:rPr>
          <w:b/>
          <w:sz w:val="26"/>
          <w:szCs w:val="26"/>
        </w:rPr>
        <w:lastRenderedPageBreak/>
        <w:t xml:space="preserve">8.2. </w:t>
      </w:r>
      <w:r w:rsidRPr="008E0CD8">
        <w:rPr>
          <w:b/>
          <w:sz w:val="26"/>
          <w:szCs w:val="26"/>
        </w:rPr>
        <w:t>Infrastruktúra fejlesztési pályázatok</w:t>
      </w:r>
      <w:bookmarkEnd w:id="43"/>
    </w:p>
    <w:p w:rsidR="00994210" w:rsidRDefault="00994210" w:rsidP="00842CDD">
      <w:pPr>
        <w:spacing w:line="360" w:lineRule="auto"/>
        <w:rPr>
          <w:sz w:val="26"/>
          <w:szCs w:val="26"/>
        </w:rPr>
      </w:pPr>
      <w:r w:rsidRPr="00C71492">
        <w:rPr>
          <w:sz w:val="26"/>
          <w:szCs w:val="26"/>
        </w:rPr>
        <w:t>2020. évben a Környezeti és Energiahatékonysági Operatív Program KEHOP-5.2.2-16-2017-00112 számú projekt keretében 90 millió forintos energetikai fejlesztési beruházás valósult meg az ELTE Gyertyánfi úti és Ecseri úti helyszíne</w:t>
      </w:r>
      <w:r>
        <w:rPr>
          <w:sz w:val="26"/>
          <w:szCs w:val="26"/>
        </w:rPr>
        <w:t>i</w:t>
      </w:r>
      <w:r w:rsidRPr="00C71492">
        <w:rPr>
          <w:sz w:val="26"/>
          <w:szCs w:val="26"/>
        </w:rPr>
        <w:t>n. A projekt az ELTE és az NFSI Kft. konzorciumi együttműködésében valósult meg.</w:t>
      </w:r>
    </w:p>
    <w:p w:rsidR="00FC1CB8" w:rsidRDefault="00994210" w:rsidP="00842CDD">
      <w:pPr>
        <w:spacing w:line="360" w:lineRule="auto"/>
        <w:rPr>
          <w:sz w:val="26"/>
          <w:szCs w:val="26"/>
        </w:rPr>
      </w:pPr>
      <w:r w:rsidRPr="00C71492">
        <w:rPr>
          <w:sz w:val="26"/>
          <w:szCs w:val="26"/>
        </w:rPr>
        <w:t xml:space="preserve">A Támogatási szerződés módosítása </w:t>
      </w:r>
      <w:r>
        <w:rPr>
          <w:sz w:val="26"/>
          <w:szCs w:val="26"/>
        </w:rPr>
        <w:t>szerint</w:t>
      </w:r>
      <w:r w:rsidRPr="00C71492">
        <w:rPr>
          <w:sz w:val="26"/>
          <w:szCs w:val="26"/>
        </w:rPr>
        <w:t xml:space="preserve"> a 2021. években további </w:t>
      </w:r>
      <w:r>
        <w:rPr>
          <w:sz w:val="26"/>
          <w:szCs w:val="26"/>
        </w:rPr>
        <w:t>három</w:t>
      </w:r>
      <w:r w:rsidRPr="00C71492">
        <w:rPr>
          <w:sz w:val="26"/>
          <w:szCs w:val="26"/>
        </w:rPr>
        <w:t xml:space="preserve"> helyszínbővülés mellett a projekt további 1,5 Mrd Ft támogatás összeg megítélése mellett </w:t>
      </w:r>
      <w:r w:rsidRPr="001B1F53">
        <w:rPr>
          <w:sz w:val="26"/>
          <w:szCs w:val="26"/>
        </w:rPr>
        <w:t>zajlik.</w:t>
      </w:r>
    </w:p>
    <w:p w:rsidR="00F31A28" w:rsidRPr="00F31A28" w:rsidRDefault="00994210" w:rsidP="00842CDD">
      <w:pPr>
        <w:spacing w:line="360" w:lineRule="auto"/>
        <w:rPr>
          <w:sz w:val="26"/>
          <w:szCs w:val="26"/>
        </w:rPr>
      </w:pPr>
      <w:r w:rsidRPr="001B1F53">
        <w:rPr>
          <w:sz w:val="26"/>
          <w:szCs w:val="26"/>
        </w:rPr>
        <w:t xml:space="preserve"> </w:t>
      </w:r>
    </w:p>
    <w:p w:rsidR="00994210" w:rsidRPr="001B1F53" w:rsidRDefault="00994210" w:rsidP="00CF6EE7">
      <w:pPr>
        <w:spacing w:after="240" w:line="240" w:lineRule="auto"/>
        <w:outlineLvl w:val="2"/>
        <w:rPr>
          <w:sz w:val="26"/>
          <w:szCs w:val="26"/>
        </w:rPr>
      </w:pPr>
      <w:bookmarkStart w:id="44" w:name="_Toc68277469"/>
      <w:r w:rsidRPr="001B1F53">
        <w:rPr>
          <w:b/>
          <w:sz w:val="26"/>
          <w:szCs w:val="26"/>
        </w:rPr>
        <w:t>8.3. Kutatási pályázatok</w:t>
      </w:r>
      <w:bookmarkEnd w:id="44"/>
      <w:r w:rsidRPr="001B1F53">
        <w:rPr>
          <w:b/>
          <w:sz w:val="26"/>
          <w:szCs w:val="26"/>
        </w:rPr>
        <w:t xml:space="preserve"> </w:t>
      </w:r>
    </w:p>
    <w:p w:rsidR="00B33D61" w:rsidRDefault="00994210" w:rsidP="00842CDD">
      <w:pPr>
        <w:spacing w:line="360" w:lineRule="auto"/>
        <w:outlineLvl w:val="3"/>
        <w:rPr>
          <w:sz w:val="26"/>
          <w:szCs w:val="26"/>
        </w:rPr>
      </w:pPr>
      <w:bookmarkStart w:id="45" w:name="_Toc68277470"/>
      <w:r w:rsidRPr="001B1F53">
        <w:rPr>
          <w:b/>
          <w:sz w:val="26"/>
          <w:szCs w:val="26"/>
        </w:rPr>
        <w:t>8.3.1. Hazai és nemzetközi kutatási pályázati források megoszlása</w:t>
      </w:r>
      <w:bookmarkEnd w:id="45"/>
    </w:p>
    <w:p w:rsidR="00994210" w:rsidRPr="00CE31C9" w:rsidRDefault="00994210" w:rsidP="00842CDD">
      <w:pPr>
        <w:spacing w:line="360" w:lineRule="auto"/>
        <w:rPr>
          <w:sz w:val="26"/>
          <w:szCs w:val="26"/>
        </w:rPr>
      </w:pPr>
      <w:r w:rsidRPr="00CE31C9">
        <w:rPr>
          <w:sz w:val="26"/>
          <w:szCs w:val="26"/>
        </w:rPr>
        <w:t>A tárgyévi bevételeket és kiadásokat hazai és nemzetközi források szerinti bontásban és projektenkénti részletezésben az alábbi táblázat tartalmazza</w:t>
      </w:r>
      <w:r>
        <w:rPr>
          <w:sz w:val="26"/>
          <w:szCs w:val="26"/>
        </w:rPr>
        <w:t xml:space="preserve"> (maradvány nélkül, devizával lekért adatok alapján)</w:t>
      </w:r>
      <w:r w:rsidRPr="00CE31C9">
        <w:rPr>
          <w:sz w:val="26"/>
          <w:szCs w:val="26"/>
        </w:rPr>
        <w:t>.</w:t>
      </w:r>
    </w:p>
    <w:tbl>
      <w:tblPr>
        <w:tblW w:w="0" w:type="auto"/>
        <w:shd w:val="clear" w:color="auto" w:fill="FFFFFF" w:themeFill="background1"/>
        <w:tblCellMar>
          <w:left w:w="70" w:type="dxa"/>
          <w:right w:w="70" w:type="dxa"/>
        </w:tblCellMar>
        <w:tblLook w:val="04A0" w:firstRow="1" w:lastRow="0" w:firstColumn="1" w:lastColumn="0" w:noHBand="0" w:noVBand="1"/>
      </w:tblPr>
      <w:tblGrid>
        <w:gridCol w:w="4673"/>
        <w:gridCol w:w="2126"/>
        <w:gridCol w:w="2127"/>
      </w:tblGrid>
      <w:tr w:rsidR="00994210" w:rsidRPr="00CF6EE7" w:rsidTr="00CF6EE7">
        <w:trPr>
          <w:trHeight w:val="665"/>
        </w:trPr>
        <w:tc>
          <w:tcPr>
            <w:tcW w:w="467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94210" w:rsidRPr="00CF6EE7" w:rsidRDefault="00994210" w:rsidP="00842CDD">
            <w:pPr>
              <w:jc w:val="center"/>
              <w:rPr>
                <w:b/>
                <w:szCs w:val="22"/>
              </w:rPr>
            </w:pPr>
            <w:r w:rsidRPr="00CF6EE7">
              <w:rPr>
                <w:b/>
                <w:szCs w:val="22"/>
              </w:rPr>
              <w:t xml:space="preserve">Hazai és nemzetközi kutatási pályázatok megoszlása </w:t>
            </w:r>
          </w:p>
        </w:tc>
        <w:tc>
          <w:tcPr>
            <w:tcW w:w="2126"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CF6EE7" w:rsidRDefault="00994210" w:rsidP="00842CDD">
            <w:pPr>
              <w:jc w:val="center"/>
              <w:rPr>
                <w:b/>
                <w:szCs w:val="22"/>
              </w:rPr>
            </w:pPr>
            <w:r w:rsidRPr="00CF6EE7">
              <w:rPr>
                <w:b/>
                <w:szCs w:val="22"/>
              </w:rPr>
              <w:t>2020. évi</w:t>
            </w:r>
            <w:r w:rsidRPr="00CF6EE7">
              <w:rPr>
                <w:b/>
                <w:szCs w:val="22"/>
              </w:rPr>
              <w:br/>
              <w:t>pályázati bevétel</w:t>
            </w:r>
            <w:r w:rsidR="00F31A28" w:rsidRPr="00CF6EE7">
              <w:rPr>
                <w:b/>
                <w:szCs w:val="22"/>
              </w:rPr>
              <w:t xml:space="preserve"> (</w:t>
            </w:r>
            <w:r w:rsidR="00CF6EE7">
              <w:rPr>
                <w:b/>
                <w:szCs w:val="22"/>
              </w:rPr>
              <w:t>m</w:t>
            </w:r>
            <w:r w:rsidR="00F31A28" w:rsidRPr="00CF6EE7">
              <w:rPr>
                <w:b/>
                <w:szCs w:val="22"/>
              </w:rPr>
              <w:t>Ft)</w:t>
            </w:r>
          </w:p>
        </w:tc>
        <w:tc>
          <w:tcPr>
            <w:tcW w:w="2127"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F31A28" w:rsidRPr="00CF6EE7" w:rsidRDefault="00994210" w:rsidP="00842CDD">
            <w:pPr>
              <w:jc w:val="center"/>
              <w:rPr>
                <w:b/>
                <w:szCs w:val="22"/>
              </w:rPr>
            </w:pPr>
            <w:r w:rsidRPr="00CF6EE7">
              <w:rPr>
                <w:b/>
                <w:szCs w:val="22"/>
              </w:rPr>
              <w:t xml:space="preserve">2020. évi </w:t>
            </w:r>
          </w:p>
          <w:p w:rsidR="00994210" w:rsidRPr="00CF6EE7" w:rsidRDefault="00994210" w:rsidP="00842CDD">
            <w:pPr>
              <w:jc w:val="center"/>
              <w:rPr>
                <w:b/>
                <w:szCs w:val="22"/>
              </w:rPr>
            </w:pPr>
            <w:r w:rsidRPr="00CF6EE7">
              <w:rPr>
                <w:b/>
                <w:szCs w:val="22"/>
              </w:rPr>
              <w:t>pályázati kiadás</w:t>
            </w:r>
            <w:r w:rsidR="00F31A28" w:rsidRPr="00CF6EE7">
              <w:rPr>
                <w:b/>
                <w:szCs w:val="22"/>
              </w:rPr>
              <w:t xml:space="preserve"> (</w:t>
            </w:r>
            <w:r w:rsidR="00CF6EE7">
              <w:rPr>
                <w:b/>
                <w:szCs w:val="22"/>
              </w:rPr>
              <w:t>m</w:t>
            </w:r>
            <w:r w:rsidR="00F31A28" w:rsidRPr="00CF6EE7">
              <w:rPr>
                <w:b/>
                <w:szCs w:val="22"/>
              </w:rPr>
              <w:t>Ft)</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hideMark/>
          </w:tcPr>
          <w:p w:rsidR="00994210" w:rsidRPr="00CF6EE7" w:rsidRDefault="00994210" w:rsidP="00842CDD">
            <w:pPr>
              <w:rPr>
                <w:szCs w:val="22"/>
              </w:rPr>
            </w:pPr>
            <w:r w:rsidRPr="00CF6EE7">
              <w:rPr>
                <w:szCs w:val="22"/>
              </w:rPr>
              <w:t>NKFIA pályázatok (FIEK, NVKP, OTKA, VKE)</w:t>
            </w:r>
          </w:p>
        </w:tc>
        <w:tc>
          <w:tcPr>
            <w:tcW w:w="2126" w:type="dxa"/>
            <w:tcBorders>
              <w:top w:val="nil"/>
              <w:left w:val="nil"/>
              <w:bottom w:val="single" w:sz="4" w:space="0" w:color="auto"/>
              <w:right w:val="single" w:sz="4" w:space="0" w:color="auto"/>
            </w:tcBorders>
            <w:shd w:val="clear" w:color="auto" w:fill="FFFFFF" w:themeFill="background1"/>
            <w:noWrap/>
            <w:hideMark/>
          </w:tcPr>
          <w:p w:rsidR="00994210" w:rsidRPr="00CF6EE7" w:rsidRDefault="00994210" w:rsidP="00842CDD">
            <w:pPr>
              <w:jc w:val="right"/>
              <w:rPr>
                <w:szCs w:val="22"/>
              </w:rPr>
            </w:pPr>
            <w:r w:rsidRPr="00CF6EE7">
              <w:rPr>
                <w:szCs w:val="22"/>
              </w:rPr>
              <w:t>3</w:t>
            </w:r>
            <w:r w:rsidR="00CF6EE7">
              <w:rPr>
                <w:szCs w:val="22"/>
              </w:rPr>
              <w:t> </w:t>
            </w:r>
            <w:r w:rsidRPr="00CF6EE7">
              <w:rPr>
                <w:szCs w:val="22"/>
              </w:rPr>
              <w:t>424</w:t>
            </w:r>
            <w:r w:rsidR="00CF6EE7">
              <w:rPr>
                <w:szCs w:val="22"/>
              </w:rPr>
              <w:t>,6</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hideMark/>
          </w:tcPr>
          <w:p w:rsidR="00994210" w:rsidRPr="00CF6EE7" w:rsidRDefault="00994210" w:rsidP="00842CDD">
            <w:pPr>
              <w:jc w:val="right"/>
              <w:rPr>
                <w:szCs w:val="22"/>
              </w:rPr>
            </w:pPr>
            <w:r w:rsidRPr="00CF6EE7">
              <w:rPr>
                <w:szCs w:val="22"/>
              </w:rPr>
              <w:t>2</w:t>
            </w:r>
            <w:r w:rsidR="00CF6EE7">
              <w:rPr>
                <w:szCs w:val="22"/>
              </w:rPr>
              <w:t> </w:t>
            </w:r>
            <w:r w:rsidRPr="00CF6EE7">
              <w:rPr>
                <w:szCs w:val="22"/>
              </w:rPr>
              <w:t>450</w:t>
            </w:r>
            <w:r w:rsidR="00CF6EE7">
              <w:rPr>
                <w:szCs w:val="22"/>
              </w:rPr>
              <w:t>,6</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hideMark/>
          </w:tcPr>
          <w:p w:rsidR="00994210" w:rsidRPr="00CF6EE7" w:rsidRDefault="00994210" w:rsidP="00842CDD">
            <w:pPr>
              <w:rPr>
                <w:szCs w:val="22"/>
              </w:rPr>
            </w:pPr>
            <w:r w:rsidRPr="00CF6EE7">
              <w:rPr>
                <w:szCs w:val="22"/>
              </w:rPr>
              <w:t>Egyéb hazai pályázatok</w:t>
            </w:r>
          </w:p>
        </w:tc>
        <w:tc>
          <w:tcPr>
            <w:tcW w:w="2126" w:type="dxa"/>
            <w:tcBorders>
              <w:top w:val="nil"/>
              <w:left w:val="nil"/>
              <w:bottom w:val="single" w:sz="4" w:space="0" w:color="auto"/>
              <w:right w:val="single" w:sz="4" w:space="0" w:color="auto"/>
            </w:tcBorders>
            <w:shd w:val="clear" w:color="auto" w:fill="FFFFFF" w:themeFill="background1"/>
            <w:noWrap/>
            <w:hideMark/>
          </w:tcPr>
          <w:p w:rsidR="00994210" w:rsidRPr="00CF6EE7" w:rsidRDefault="00994210" w:rsidP="00842CDD">
            <w:pPr>
              <w:jc w:val="right"/>
              <w:rPr>
                <w:szCs w:val="22"/>
              </w:rPr>
            </w:pPr>
            <w:r w:rsidRPr="00CF6EE7">
              <w:rPr>
                <w:szCs w:val="22"/>
              </w:rPr>
              <w:t>131</w:t>
            </w:r>
            <w:r w:rsidR="00CF6EE7">
              <w:rPr>
                <w:szCs w:val="22"/>
              </w:rPr>
              <w:t>,0</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hideMark/>
          </w:tcPr>
          <w:p w:rsidR="00994210" w:rsidRPr="00CF6EE7" w:rsidRDefault="00994210" w:rsidP="00842CDD">
            <w:pPr>
              <w:jc w:val="right"/>
              <w:rPr>
                <w:szCs w:val="22"/>
              </w:rPr>
            </w:pPr>
            <w:r w:rsidRPr="00CF6EE7">
              <w:rPr>
                <w:szCs w:val="22"/>
              </w:rPr>
              <w:t>54</w:t>
            </w:r>
            <w:r w:rsidR="00CF6EE7">
              <w:rPr>
                <w:szCs w:val="22"/>
              </w:rPr>
              <w:t>,1</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tcPr>
          <w:p w:rsidR="00994210" w:rsidRPr="00CF6EE7" w:rsidRDefault="00994210" w:rsidP="00842CDD">
            <w:pPr>
              <w:rPr>
                <w:szCs w:val="22"/>
              </w:rPr>
            </w:pPr>
            <w:r w:rsidRPr="00CF6EE7">
              <w:rPr>
                <w:szCs w:val="22"/>
              </w:rPr>
              <w:t>Nemzetközi projektek (FP7, H2020, LLP)</w:t>
            </w:r>
          </w:p>
        </w:tc>
        <w:tc>
          <w:tcPr>
            <w:tcW w:w="2126"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2</w:t>
            </w:r>
            <w:r w:rsidR="00CF6EE7">
              <w:rPr>
                <w:szCs w:val="22"/>
              </w:rPr>
              <w:t> </w:t>
            </w:r>
            <w:r w:rsidRPr="00CF6EE7">
              <w:rPr>
                <w:szCs w:val="22"/>
              </w:rPr>
              <w:t>216</w:t>
            </w:r>
            <w:r w:rsidR="00CF6EE7">
              <w:rPr>
                <w:szCs w:val="22"/>
              </w:rPr>
              <w:t>,4</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1</w:t>
            </w:r>
            <w:r w:rsidR="00CF6EE7">
              <w:rPr>
                <w:szCs w:val="22"/>
              </w:rPr>
              <w:t> </w:t>
            </w:r>
            <w:r w:rsidRPr="00CF6EE7">
              <w:rPr>
                <w:szCs w:val="22"/>
              </w:rPr>
              <w:t>459</w:t>
            </w:r>
            <w:r w:rsidR="00CF6EE7">
              <w:rPr>
                <w:szCs w:val="22"/>
              </w:rPr>
              <w:t>,9</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tcPr>
          <w:p w:rsidR="00994210" w:rsidRPr="00CF6EE7" w:rsidRDefault="00994210" w:rsidP="00842CDD">
            <w:pPr>
              <w:rPr>
                <w:szCs w:val="22"/>
              </w:rPr>
            </w:pPr>
            <w:r w:rsidRPr="00CF6EE7">
              <w:rPr>
                <w:szCs w:val="22"/>
              </w:rPr>
              <w:t>Strukturális Alap pályázatai (VEKOP, GINOP)</w:t>
            </w:r>
          </w:p>
        </w:tc>
        <w:tc>
          <w:tcPr>
            <w:tcW w:w="2126"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77</w:t>
            </w:r>
            <w:r w:rsidR="00CF6EE7">
              <w:rPr>
                <w:szCs w:val="22"/>
              </w:rPr>
              <w:t>,0</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508</w:t>
            </w:r>
            <w:r w:rsidR="00CF6EE7">
              <w:rPr>
                <w:szCs w:val="22"/>
              </w:rPr>
              <w:t>,5</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tcPr>
          <w:p w:rsidR="00994210" w:rsidRPr="00CF6EE7" w:rsidRDefault="00994210" w:rsidP="00842CDD">
            <w:pPr>
              <w:rPr>
                <w:szCs w:val="22"/>
              </w:rPr>
            </w:pPr>
            <w:r w:rsidRPr="00CF6EE7">
              <w:rPr>
                <w:szCs w:val="22"/>
              </w:rPr>
              <w:t>Felsőoktatási Kiválósági Program (K101)</w:t>
            </w:r>
          </w:p>
        </w:tc>
        <w:tc>
          <w:tcPr>
            <w:tcW w:w="2126"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705</w:t>
            </w:r>
            <w:r w:rsidR="00CF6EE7">
              <w:rPr>
                <w:szCs w:val="22"/>
              </w:rPr>
              <w:t>,7</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1</w:t>
            </w:r>
            <w:r w:rsidR="00CF6EE7">
              <w:rPr>
                <w:szCs w:val="22"/>
              </w:rPr>
              <w:t> </w:t>
            </w:r>
            <w:r w:rsidRPr="00CF6EE7">
              <w:rPr>
                <w:szCs w:val="22"/>
              </w:rPr>
              <w:t>012</w:t>
            </w:r>
            <w:r w:rsidR="00CF6EE7">
              <w:rPr>
                <w:szCs w:val="22"/>
              </w:rPr>
              <w:t>,7</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tcPr>
          <w:p w:rsidR="00994210" w:rsidRPr="00CF6EE7" w:rsidRDefault="00994210" w:rsidP="00842CDD">
            <w:pPr>
              <w:rPr>
                <w:szCs w:val="22"/>
              </w:rPr>
            </w:pPr>
            <w:r w:rsidRPr="00CF6EE7">
              <w:rPr>
                <w:szCs w:val="22"/>
              </w:rPr>
              <w:t>Tématerületi Kiválósági Program (K102)</w:t>
            </w:r>
          </w:p>
        </w:tc>
        <w:tc>
          <w:tcPr>
            <w:tcW w:w="2126"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51</w:t>
            </w:r>
            <w:r w:rsidR="00CF6EE7">
              <w:rPr>
                <w:szCs w:val="22"/>
              </w:rPr>
              <w:t>7,0</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988</w:t>
            </w:r>
            <w:r w:rsidR="00CF6EE7">
              <w:rPr>
                <w:szCs w:val="22"/>
              </w:rPr>
              <w:t>,2</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FFFFFF" w:themeFill="background1"/>
          </w:tcPr>
          <w:p w:rsidR="00994210" w:rsidRPr="00CF6EE7" w:rsidRDefault="00994210" w:rsidP="00842CDD">
            <w:pPr>
              <w:rPr>
                <w:szCs w:val="22"/>
              </w:rPr>
            </w:pPr>
            <w:r w:rsidRPr="00CF6EE7">
              <w:rPr>
                <w:szCs w:val="22"/>
              </w:rPr>
              <w:t>Nemzeti laborok</w:t>
            </w:r>
          </w:p>
        </w:tc>
        <w:tc>
          <w:tcPr>
            <w:tcW w:w="2126"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423</w:t>
            </w:r>
            <w:r w:rsidR="00CF6EE7">
              <w:rPr>
                <w:szCs w:val="22"/>
              </w:rPr>
              <w:t>,8</w:t>
            </w:r>
            <w:r w:rsidRPr="00CF6EE7">
              <w:rPr>
                <w:szCs w:val="22"/>
              </w:rPr>
              <w:t xml:space="preserve"> </w:t>
            </w:r>
          </w:p>
        </w:tc>
        <w:tc>
          <w:tcPr>
            <w:tcW w:w="2127" w:type="dxa"/>
            <w:tcBorders>
              <w:top w:val="nil"/>
              <w:left w:val="nil"/>
              <w:bottom w:val="single" w:sz="4" w:space="0" w:color="auto"/>
              <w:right w:val="single" w:sz="4" w:space="0" w:color="auto"/>
            </w:tcBorders>
            <w:shd w:val="clear" w:color="auto" w:fill="FFFFFF" w:themeFill="background1"/>
            <w:noWrap/>
          </w:tcPr>
          <w:p w:rsidR="00994210" w:rsidRPr="00CF6EE7" w:rsidRDefault="00994210" w:rsidP="00842CDD">
            <w:pPr>
              <w:jc w:val="right"/>
              <w:rPr>
                <w:szCs w:val="22"/>
              </w:rPr>
            </w:pPr>
            <w:r w:rsidRPr="00CF6EE7">
              <w:rPr>
                <w:szCs w:val="22"/>
              </w:rPr>
              <w:t>2</w:t>
            </w:r>
            <w:r w:rsidR="00CF6EE7">
              <w:rPr>
                <w:szCs w:val="22"/>
              </w:rPr>
              <w:t>,5</w:t>
            </w:r>
            <w:r w:rsidRPr="00CF6EE7">
              <w:rPr>
                <w:szCs w:val="22"/>
              </w:rPr>
              <w:t xml:space="preserve"> </w:t>
            </w:r>
          </w:p>
        </w:tc>
      </w:tr>
      <w:tr w:rsidR="00994210" w:rsidRPr="00CF6EE7" w:rsidTr="00CF6EE7">
        <w:trPr>
          <w:trHeight w:val="250"/>
        </w:trPr>
        <w:tc>
          <w:tcPr>
            <w:tcW w:w="4673"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994210" w:rsidRPr="00CF6EE7" w:rsidRDefault="00994210" w:rsidP="00842CDD">
            <w:pPr>
              <w:rPr>
                <w:b/>
                <w:szCs w:val="22"/>
              </w:rPr>
            </w:pPr>
            <w:r w:rsidRPr="00CF6EE7">
              <w:rPr>
                <w:b/>
                <w:szCs w:val="22"/>
              </w:rPr>
              <w:t>Összesen</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994210" w:rsidRPr="00CF6EE7" w:rsidRDefault="00994210" w:rsidP="00842CDD">
            <w:pPr>
              <w:jc w:val="right"/>
              <w:rPr>
                <w:b/>
                <w:szCs w:val="22"/>
              </w:rPr>
            </w:pPr>
            <w:r w:rsidRPr="00CF6EE7">
              <w:rPr>
                <w:b/>
                <w:szCs w:val="22"/>
              </w:rPr>
              <w:t>7</w:t>
            </w:r>
            <w:r w:rsidR="00CF6EE7">
              <w:rPr>
                <w:b/>
                <w:szCs w:val="22"/>
              </w:rPr>
              <w:t> </w:t>
            </w:r>
            <w:r w:rsidRPr="00CF6EE7">
              <w:rPr>
                <w:b/>
                <w:szCs w:val="22"/>
              </w:rPr>
              <w:t>495</w:t>
            </w:r>
            <w:r w:rsidR="00CF6EE7">
              <w:rPr>
                <w:b/>
                <w:szCs w:val="22"/>
              </w:rPr>
              <w:t>,5</w:t>
            </w:r>
          </w:p>
        </w:tc>
        <w:tc>
          <w:tcPr>
            <w:tcW w:w="2127" w:type="dxa"/>
            <w:tcBorders>
              <w:top w:val="nil"/>
              <w:left w:val="nil"/>
              <w:bottom w:val="single" w:sz="4" w:space="0" w:color="auto"/>
              <w:right w:val="single" w:sz="4" w:space="0" w:color="auto"/>
            </w:tcBorders>
            <w:shd w:val="clear" w:color="auto" w:fill="D9D9D9" w:themeFill="background1" w:themeFillShade="D9"/>
            <w:noWrap/>
            <w:vAlign w:val="center"/>
            <w:hideMark/>
          </w:tcPr>
          <w:p w:rsidR="00994210" w:rsidRPr="00CF6EE7" w:rsidRDefault="00994210" w:rsidP="00842CDD">
            <w:pPr>
              <w:jc w:val="right"/>
              <w:rPr>
                <w:b/>
                <w:szCs w:val="22"/>
              </w:rPr>
            </w:pPr>
            <w:r w:rsidRPr="00CF6EE7">
              <w:rPr>
                <w:b/>
                <w:szCs w:val="22"/>
              </w:rPr>
              <w:t>6</w:t>
            </w:r>
            <w:r w:rsidR="00CF6EE7">
              <w:rPr>
                <w:b/>
                <w:szCs w:val="22"/>
              </w:rPr>
              <w:t> </w:t>
            </w:r>
            <w:r w:rsidRPr="00CF6EE7">
              <w:rPr>
                <w:b/>
                <w:szCs w:val="22"/>
              </w:rPr>
              <w:t>476</w:t>
            </w:r>
            <w:r w:rsidR="00CF6EE7">
              <w:rPr>
                <w:b/>
                <w:szCs w:val="22"/>
              </w:rPr>
              <w:t>,5</w:t>
            </w:r>
          </w:p>
        </w:tc>
      </w:tr>
    </w:tbl>
    <w:p w:rsidR="00994210" w:rsidRPr="006B63D5" w:rsidRDefault="00994210" w:rsidP="00CF6EE7">
      <w:pPr>
        <w:spacing w:before="240" w:line="360" w:lineRule="auto"/>
        <w:rPr>
          <w:sz w:val="26"/>
          <w:szCs w:val="26"/>
        </w:rPr>
      </w:pPr>
      <w:r w:rsidRPr="006B63D5">
        <w:rPr>
          <w:sz w:val="26"/>
          <w:szCs w:val="26"/>
        </w:rPr>
        <w:t>A kutatási témájú pályázatok arányait tekintve kiemelkedik a Természettudományi Kar, amely szinte valamennyi hazai és nemzetközi K+F+I pályázatban sikeresen pályázott. A tárgyévi kiadások forrását zömében az előző évi maradványok biztosították. A tárgyévi bevételek között kiemelkedik az ITM által kiírt Kiválósági pályázatok. Az Informatikai Kar által koordinált EIT Digital projekt egy nemzetközi konzorciumban megvalósuló-, a felsőoktatás -, a kutatás-fejlesztés és az üzletfejlesztésre épülő innovációs projekt, melynek megvalósítását az Informatikai Kar koordinálja.</w:t>
      </w:r>
      <w:r w:rsidRPr="006B63D5">
        <w:t xml:space="preserve"> </w:t>
      </w:r>
      <w:r w:rsidRPr="006B63D5">
        <w:rPr>
          <w:sz w:val="26"/>
          <w:szCs w:val="26"/>
        </w:rPr>
        <w:t>A projekt 70 %-ban utófinanszírozott, a fennmaradó összeg negyedéves előleg formájában biztosított, amely alapján a bevételek és kiadások egyensúlyban vannak átlagosan 1,5 mEUR/év szinten.</w:t>
      </w:r>
    </w:p>
    <w:p w:rsidR="00994210" w:rsidRPr="006B63D5" w:rsidRDefault="00994210" w:rsidP="00842CDD">
      <w:pPr>
        <w:spacing w:line="360" w:lineRule="auto"/>
        <w:rPr>
          <w:sz w:val="26"/>
          <w:szCs w:val="26"/>
        </w:rPr>
      </w:pPr>
      <w:r w:rsidRPr="006B63D5">
        <w:rPr>
          <w:sz w:val="26"/>
          <w:szCs w:val="26"/>
        </w:rPr>
        <w:lastRenderedPageBreak/>
        <w:t>Az ELTE BTK és az ELTE PPK 2020. évben folytatta az elnyert H2020, a mobilitási célú Marie Curie akciók és egyéb hazai kutatási projektek megvalósításával kapcsolatos tevékenységet. A kutatási projektek bevételeinek és kiadásainak kari megoszlását az alábbi diagramok szemléltetik (a Kiválósági projektek esetében a kutatás szempontjából közvetlen költségeknek minősülő kiadások és bevételeket és arányait tartalmazza)</w:t>
      </w:r>
      <w:r w:rsidR="00CF6EE7">
        <w:rPr>
          <w:sz w:val="26"/>
          <w:szCs w:val="26"/>
        </w:rPr>
        <w:t>.</w:t>
      </w:r>
    </w:p>
    <w:p w:rsidR="00994210" w:rsidRPr="00714225" w:rsidRDefault="00994210" w:rsidP="00842CDD">
      <w:pPr>
        <w:spacing w:line="360" w:lineRule="auto"/>
        <w:rPr>
          <w:sz w:val="26"/>
          <w:szCs w:val="26"/>
        </w:rPr>
      </w:pPr>
      <w:r>
        <w:rPr>
          <w:noProof/>
        </w:rPr>
        <w:drawing>
          <wp:inline distT="0" distB="0" distL="0" distR="0" wp14:anchorId="6094EE3D" wp14:editId="4C847F3D">
            <wp:extent cx="5760720" cy="3399790"/>
            <wp:effectExtent l="0" t="0" r="11430" b="10160"/>
            <wp:docPr id="33" name="Diagram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94210" w:rsidRPr="00BC2821" w:rsidRDefault="00994210" w:rsidP="00842CDD">
      <w:pPr>
        <w:spacing w:line="360" w:lineRule="auto"/>
        <w:rPr>
          <w:sz w:val="26"/>
          <w:szCs w:val="26"/>
          <w:highlight w:val="yellow"/>
        </w:rPr>
      </w:pPr>
      <w:r>
        <w:rPr>
          <w:noProof/>
        </w:rPr>
        <w:drawing>
          <wp:inline distT="0" distB="0" distL="0" distR="0" wp14:anchorId="12122247" wp14:editId="5CB9AC79">
            <wp:extent cx="5757334" cy="4041422"/>
            <wp:effectExtent l="0" t="0" r="15240" b="16510"/>
            <wp:docPr id="35" name="Diagram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94210" w:rsidRPr="001B1F53" w:rsidRDefault="00994210" w:rsidP="00FC1CB8">
      <w:pPr>
        <w:spacing w:after="120" w:line="360" w:lineRule="auto"/>
        <w:rPr>
          <w:sz w:val="26"/>
          <w:szCs w:val="26"/>
        </w:rPr>
      </w:pPr>
      <w:r>
        <w:rPr>
          <w:noProof/>
        </w:rPr>
        <w:lastRenderedPageBreak/>
        <w:drawing>
          <wp:inline distT="0" distB="0" distL="0" distR="0" wp14:anchorId="5A1A7E04" wp14:editId="4561340C">
            <wp:extent cx="5757334" cy="4041422"/>
            <wp:effectExtent l="0" t="0" r="15240" b="16510"/>
            <wp:docPr id="37" name="Diagram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94210" w:rsidRPr="00755B04" w:rsidRDefault="00994210" w:rsidP="00CF6EE7">
      <w:pPr>
        <w:spacing w:before="240" w:line="360" w:lineRule="auto"/>
        <w:outlineLvl w:val="3"/>
        <w:rPr>
          <w:sz w:val="26"/>
          <w:szCs w:val="26"/>
        </w:rPr>
      </w:pPr>
      <w:bookmarkStart w:id="46" w:name="_Toc68277471"/>
      <w:r w:rsidRPr="00755B04">
        <w:rPr>
          <w:b/>
          <w:sz w:val="26"/>
          <w:szCs w:val="26"/>
        </w:rPr>
        <w:t xml:space="preserve">8.3.2. </w:t>
      </w:r>
      <w:r w:rsidRPr="00755B04">
        <w:rPr>
          <w:b/>
          <w:kern w:val="28"/>
          <w:sz w:val="26"/>
          <w:szCs w:val="26"/>
        </w:rPr>
        <w:t>Közvetlenül pályázott</w:t>
      </w:r>
      <w:r w:rsidR="00CF6EE7">
        <w:rPr>
          <w:b/>
          <w:kern w:val="28"/>
          <w:sz w:val="26"/>
          <w:szCs w:val="26"/>
        </w:rPr>
        <w:t xml:space="preserve">, illetve </w:t>
      </w:r>
      <w:r w:rsidRPr="00755B04">
        <w:rPr>
          <w:b/>
          <w:kern w:val="28"/>
          <w:sz w:val="26"/>
          <w:szCs w:val="26"/>
        </w:rPr>
        <w:t>a központi költségvetésben megjelenő uniós források</w:t>
      </w:r>
      <w:bookmarkEnd w:id="46"/>
      <w:r w:rsidRPr="00755B04">
        <w:rPr>
          <w:b/>
          <w:kern w:val="28"/>
          <w:sz w:val="26"/>
          <w:szCs w:val="26"/>
        </w:rPr>
        <w:t xml:space="preserve"> </w:t>
      </w:r>
    </w:p>
    <w:p w:rsidR="00994210" w:rsidRDefault="00994210" w:rsidP="00842CDD">
      <w:pPr>
        <w:spacing w:line="360" w:lineRule="auto"/>
        <w:rPr>
          <w:kern w:val="28"/>
          <w:sz w:val="26"/>
          <w:szCs w:val="26"/>
        </w:rPr>
      </w:pPr>
      <w:r w:rsidRPr="00755B04">
        <w:rPr>
          <w:kern w:val="28"/>
          <w:sz w:val="26"/>
          <w:szCs w:val="26"/>
        </w:rPr>
        <w:t>Az alábbi kimutatások tartalmazzák az oktatási és kutatási célú uniós pályázati források tárgyévi bevételeinek és kiadásásainak megoszlását annak alapján, hogy azt az ELTE közvetlenül pályázza meg-,</w:t>
      </w:r>
      <w:r w:rsidRPr="001C351E">
        <w:rPr>
          <w:kern w:val="28"/>
          <w:sz w:val="26"/>
          <w:szCs w:val="26"/>
        </w:rPr>
        <w:t xml:space="preserve"> vagy az uniós források elosztását szolgáló intézményrendszeren keresztül.</w:t>
      </w:r>
    </w:p>
    <w:p w:rsidR="00994210" w:rsidRPr="001C351E" w:rsidRDefault="00994210" w:rsidP="00842CDD">
      <w:pPr>
        <w:spacing w:line="360" w:lineRule="auto"/>
        <w:rPr>
          <w:kern w:val="28"/>
          <w:sz w:val="26"/>
          <w:szCs w:val="26"/>
        </w:rPr>
      </w:pPr>
      <w:r>
        <w:rPr>
          <w:kern w:val="28"/>
          <w:sz w:val="26"/>
          <w:szCs w:val="26"/>
        </w:rPr>
        <w:t xml:space="preserve">Az </w:t>
      </w:r>
      <w:r w:rsidRPr="001C351E">
        <w:rPr>
          <w:kern w:val="28"/>
          <w:sz w:val="26"/>
          <w:szCs w:val="26"/>
        </w:rPr>
        <w:t>Operatív Programokból elnyert uniós forrásokból származó bevétel már kevesebb volt a közvetlenül pályázható forrásoknál. A kiadások aránya fordított, az operatív programokból a tavalyi évhez hasonlóan ma</w:t>
      </w:r>
      <w:r>
        <w:rPr>
          <w:kern w:val="28"/>
          <w:sz w:val="26"/>
          <w:szCs w:val="26"/>
        </w:rPr>
        <w:t>gasabb összegű kiadás teljesült, melyet a korábban befolyt előlegek ezévi felhasználása biztosított. 2020</w:t>
      </w:r>
      <w:r w:rsidRPr="001C351E">
        <w:rPr>
          <w:kern w:val="28"/>
          <w:sz w:val="26"/>
          <w:szCs w:val="26"/>
        </w:rPr>
        <w:t>. évben a Strukturális Alapokból elnyert támogatások</w:t>
      </w:r>
      <w:r>
        <w:rPr>
          <w:kern w:val="28"/>
          <w:sz w:val="26"/>
          <w:szCs w:val="26"/>
        </w:rPr>
        <w:t xml:space="preserve"> </w:t>
      </w:r>
      <w:r w:rsidRPr="001C351E">
        <w:rPr>
          <w:kern w:val="28"/>
          <w:sz w:val="26"/>
          <w:szCs w:val="26"/>
        </w:rPr>
        <w:t xml:space="preserve">mintegy </w:t>
      </w:r>
      <w:r>
        <w:rPr>
          <w:kern w:val="28"/>
          <w:sz w:val="26"/>
          <w:szCs w:val="26"/>
        </w:rPr>
        <w:t>74</w:t>
      </w:r>
      <w:r w:rsidRPr="001C351E">
        <w:rPr>
          <w:kern w:val="28"/>
          <w:sz w:val="26"/>
          <w:szCs w:val="26"/>
        </w:rPr>
        <w:t xml:space="preserve"> %-át az EFOP pályázatokra megítélt további működési és felhalmozási támogatási bevételei jelentették. </w:t>
      </w:r>
    </w:p>
    <w:p w:rsidR="00994210" w:rsidRPr="00CE31C9" w:rsidRDefault="00994210" w:rsidP="00842CDD">
      <w:pPr>
        <w:spacing w:line="360" w:lineRule="auto"/>
        <w:rPr>
          <w:sz w:val="26"/>
          <w:szCs w:val="26"/>
        </w:rPr>
      </w:pPr>
      <w:r w:rsidRPr="00CE31C9">
        <w:rPr>
          <w:sz w:val="26"/>
          <w:szCs w:val="26"/>
        </w:rPr>
        <w:t xml:space="preserve">A tárgyévi bevételeket és </w:t>
      </w:r>
      <w:r w:rsidRPr="00FD60F3">
        <w:rPr>
          <w:kern w:val="28"/>
          <w:sz w:val="26"/>
          <w:szCs w:val="26"/>
        </w:rPr>
        <w:t>kiadásokat</w:t>
      </w:r>
      <w:r w:rsidRPr="00CE31C9">
        <w:rPr>
          <w:sz w:val="26"/>
          <w:szCs w:val="26"/>
        </w:rPr>
        <w:t xml:space="preserve"> </w:t>
      </w:r>
      <w:r>
        <w:rPr>
          <w:sz w:val="26"/>
          <w:szCs w:val="26"/>
        </w:rPr>
        <w:t>az uniós</w:t>
      </w:r>
      <w:r w:rsidRPr="00CE31C9">
        <w:rPr>
          <w:sz w:val="26"/>
          <w:szCs w:val="26"/>
        </w:rPr>
        <w:t xml:space="preserve"> források szerinti bontásban és projektenkénti részletezésben az alábbi táblázat tartalmazza</w:t>
      </w:r>
      <w:r>
        <w:rPr>
          <w:sz w:val="26"/>
          <w:szCs w:val="26"/>
        </w:rPr>
        <w:t xml:space="preserve"> (maradvány nélkül, devizával lekért adatok alapján):</w:t>
      </w:r>
    </w:p>
    <w:tbl>
      <w:tblPr>
        <w:tblW w:w="5000" w:type="pct"/>
        <w:shd w:val="clear" w:color="auto" w:fill="FFFFFF" w:themeFill="background1"/>
        <w:tblCellMar>
          <w:left w:w="70" w:type="dxa"/>
          <w:right w:w="70" w:type="dxa"/>
        </w:tblCellMar>
        <w:tblLook w:val="04A0" w:firstRow="1" w:lastRow="0" w:firstColumn="1" w:lastColumn="0" w:noHBand="0" w:noVBand="1"/>
      </w:tblPr>
      <w:tblGrid>
        <w:gridCol w:w="2402"/>
        <w:gridCol w:w="2554"/>
        <w:gridCol w:w="1985"/>
        <w:gridCol w:w="2121"/>
      </w:tblGrid>
      <w:tr w:rsidR="00994210" w:rsidRPr="00CF6EE7" w:rsidTr="00FC1CB8">
        <w:trPr>
          <w:trHeight w:val="1000"/>
        </w:trPr>
        <w:tc>
          <w:tcPr>
            <w:tcW w:w="2734"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94210" w:rsidRPr="00CF6EE7" w:rsidRDefault="00994210" w:rsidP="00CF6EE7">
            <w:pPr>
              <w:spacing w:line="240" w:lineRule="auto"/>
              <w:jc w:val="center"/>
              <w:rPr>
                <w:b/>
                <w:szCs w:val="22"/>
              </w:rPr>
            </w:pPr>
            <w:r w:rsidRPr="00CF6EE7">
              <w:rPr>
                <w:b/>
                <w:szCs w:val="22"/>
              </w:rPr>
              <w:lastRenderedPageBreak/>
              <w:t>EU-tól közvetlenül és nem közvetlenül érkező források</w:t>
            </w:r>
          </w:p>
        </w:tc>
        <w:tc>
          <w:tcPr>
            <w:tcW w:w="1095"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994210" w:rsidRPr="00CF6EE7" w:rsidRDefault="00994210" w:rsidP="00CF6EE7">
            <w:pPr>
              <w:spacing w:line="240" w:lineRule="auto"/>
              <w:jc w:val="center"/>
              <w:rPr>
                <w:b/>
                <w:szCs w:val="22"/>
              </w:rPr>
            </w:pPr>
            <w:r w:rsidRPr="00CF6EE7">
              <w:rPr>
                <w:b/>
                <w:szCs w:val="22"/>
              </w:rPr>
              <w:t>2020. évi</w:t>
            </w:r>
            <w:r w:rsidRPr="00CF6EE7">
              <w:rPr>
                <w:b/>
                <w:szCs w:val="22"/>
              </w:rPr>
              <w:br/>
              <w:t>pályázati bevétel</w:t>
            </w:r>
            <w:r w:rsidR="00F31A28" w:rsidRPr="00CF6EE7">
              <w:rPr>
                <w:b/>
                <w:szCs w:val="22"/>
              </w:rPr>
              <w:t xml:space="preserve"> (Ft)</w:t>
            </w:r>
          </w:p>
        </w:tc>
        <w:tc>
          <w:tcPr>
            <w:tcW w:w="1170"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F31A28" w:rsidRPr="00CF6EE7" w:rsidRDefault="00994210" w:rsidP="00CF6EE7">
            <w:pPr>
              <w:spacing w:line="240" w:lineRule="auto"/>
              <w:jc w:val="center"/>
              <w:rPr>
                <w:b/>
                <w:szCs w:val="22"/>
              </w:rPr>
            </w:pPr>
            <w:r w:rsidRPr="00CF6EE7">
              <w:rPr>
                <w:b/>
                <w:szCs w:val="22"/>
              </w:rPr>
              <w:t xml:space="preserve">2020. évi </w:t>
            </w:r>
          </w:p>
          <w:p w:rsidR="00994210" w:rsidRPr="00CF6EE7" w:rsidRDefault="00994210" w:rsidP="00CF6EE7">
            <w:pPr>
              <w:spacing w:line="240" w:lineRule="auto"/>
              <w:jc w:val="center"/>
              <w:rPr>
                <w:b/>
                <w:szCs w:val="22"/>
              </w:rPr>
            </w:pPr>
            <w:r w:rsidRPr="00CF6EE7">
              <w:rPr>
                <w:b/>
                <w:szCs w:val="22"/>
              </w:rPr>
              <w:t>pályázati kiadás</w:t>
            </w:r>
            <w:r w:rsidR="00F31A28" w:rsidRPr="00CF6EE7">
              <w:rPr>
                <w:b/>
                <w:szCs w:val="22"/>
              </w:rPr>
              <w:t xml:space="preserve"> (Ft)</w:t>
            </w:r>
          </w:p>
        </w:tc>
      </w:tr>
      <w:tr w:rsidR="00994210" w:rsidRPr="00CF6EE7" w:rsidTr="00F31A28">
        <w:trPr>
          <w:trHeight w:val="282"/>
        </w:trPr>
        <w:tc>
          <w:tcPr>
            <w:tcW w:w="1325" w:type="pct"/>
            <w:vMerge w:val="restart"/>
            <w:tcBorders>
              <w:top w:val="single" w:sz="4" w:space="0" w:color="auto"/>
              <w:left w:val="single" w:sz="4" w:space="0" w:color="auto"/>
              <w:right w:val="single" w:sz="4" w:space="0" w:color="auto"/>
            </w:tcBorders>
            <w:shd w:val="clear" w:color="auto" w:fill="FFFFFF" w:themeFill="background1"/>
            <w:vAlign w:val="center"/>
            <w:hideMark/>
          </w:tcPr>
          <w:p w:rsidR="00994210" w:rsidRPr="00CF6EE7" w:rsidRDefault="00994210" w:rsidP="00CF6EE7">
            <w:pPr>
              <w:spacing w:line="240" w:lineRule="auto"/>
              <w:jc w:val="left"/>
              <w:rPr>
                <w:b/>
                <w:szCs w:val="22"/>
              </w:rPr>
            </w:pPr>
            <w:r w:rsidRPr="00CF6EE7">
              <w:rPr>
                <w:b/>
                <w:szCs w:val="22"/>
              </w:rPr>
              <w:t>EU-tól közvetlenül pályázott források</w:t>
            </w: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EU-Charm</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92 031 672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43 196 530 </w:t>
            </w:r>
          </w:p>
        </w:tc>
      </w:tr>
      <w:tr w:rsidR="00994210" w:rsidRPr="00CF6EE7" w:rsidTr="00F31A28">
        <w:trPr>
          <w:trHeight w:val="282"/>
        </w:trPr>
        <w:tc>
          <w:tcPr>
            <w:tcW w:w="1325" w:type="pct"/>
            <w:vMerge/>
            <w:tcBorders>
              <w:left w:val="single" w:sz="4" w:space="0" w:color="auto"/>
              <w:right w:val="single" w:sz="4" w:space="0" w:color="auto"/>
            </w:tcBorders>
            <w:shd w:val="clear" w:color="auto" w:fill="FFFFFF" w:themeFill="background1"/>
            <w:vAlign w:val="center"/>
            <w:hideMark/>
          </w:tcPr>
          <w:p w:rsidR="00994210" w:rsidRPr="00CF6EE7" w:rsidRDefault="00994210" w:rsidP="00CF6EE7">
            <w:pPr>
              <w:spacing w:line="240" w:lineRule="auto"/>
              <w:jc w:val="left"/>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FP7</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302 160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8 939 503 </w:t>
            </w:r>
          </w:p>
        </w:tc>
      </w:tr>
      <w:tr w:rsidR="00994210" w:rsidRPr="00CF6EE7" w:rsidTr="00F31A28">
        <w:trPr>
          <w:trHeight w:val="282"/>
        </w:trPr>
        <w:tc>
          <w:tcPr>
            <w:tcW w:w="1325" w:type="pct"/>
            <w:vMerge/>
            <w:tcBorders>
              <w:left w:val="single" w:sz="4" w:space="0" w:color="auto"/>
              <w:right w:val="single" w:sz="4" w:space="0" w:color="auto"/>
            </w:tcBorders>
            <w:shd w:val="clear" w:color="auto" w:fill="FFFFFF" w:themeFill="background1"/>
            <w:vAlign w:val="center"/>
          </w:tcPr>
          <w:p w:rsidR="00994210" w:rsidRPr="00CF6EE7" w:rsidRDefault="00994210" w:rsidP="00CF6EE7">
            <w:pPr>
              <w:spacing w:line="240" w:lineRule="auto"/>
              <w:jc w:val="left"/>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H2020</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967 814 172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875 992 498 </w:t>
            </w:r>
          </w:p>
        </w:tc>
      </w:tr>
      <w:tr w:rsidR="00994210" w:rsidRPr="00CF6EE7" w:rsidTr="00F31A28">
        <w:trPr>
          <w:trHeight w:val="282"/>
        </w:trPr>
        <w:tc>
          <w:tcPr>
            <w:tcW w:w="1325" w:type="pct"/>
            <w:vMerge/>
            <w:tcBorders>
              <w:left w:val="single" w:sz="4" w:space="0" w:color="auto"/>
              <w:right w:val="single" w:sz="4" w:space="0" w:color="auto"/>
            </w:tcBorders>
            <w:shd w:val="clear" w:color="auto" w:fill="FFFFFF" w:themeFill="background1"/>
            <w:vAlign w:val="center"/>
          </w:tcPr>
          <w:p w:rsidR="00994210" w:rsidRPr="00CF6EE7" w:rsidRDefault="00994210" w:rsidP="00CF6EE7">
            <w:pPr>
              <w:spacing w:line="240" w:lineRule="auto"/>
              <w:jc w:val="left"/>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LLP</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1 251 004 375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734 115 684 </w:t>
            </w:r>
          </w:p>
        </w:tc>
      </w:tr>
      <w:tr w:rsidR="00994210" w:rsidRPr="00CF6EE7" w:rsidTr="00F31A28">
        <w:trPr>
          <w:trHeight w:val="282"/>
        </w:trPr>
        <w:tc>
          <w:tcPr>
            <w:tcW w:w="1325" w:type="pct"/>
            <w:vMerge/>
            <w:tcBorders>
              <w:left w:val="single" w:sz="4" w:space="0" w:color="auto"/>
              <w:right w:val="single" w:sz="4" w:space="0" w:color="auto"/>
            </w:tcBorders>
            <w:shd w:val="clear" w:color="auto" w:fill="FFFFFF" w:themeFill="background1"/>
            <w:vAlign w:val="center"/>
          </w:tcPr>
          <w:p w:rsidR="00994210" w:rsidRPr="00CF6EE7" w:rsidRDefault="00994210" w:rsidP="00CF6EE7">
            <w:pPr>
              <w:spacing w:line="240" w:lineRule="auto"/>
              <w:jc w:val="left"/>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Egyéb nemzetközi pályázatok</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289 686 399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231 639 071 </w:t>
            </w:r>
          </w:p>
        </w:tc>
      </w:tr>
      <w:tr w:rsidR="00994210" w:rsidRPr="00CF6EE7" w:rsidTr="00F31A28">
        <w:trPr>
          <w:trHeight w:val="282"/>
        </w:trPr>
        <w:tc>
          <w:tcPr>
            <w:tcW w:w="1325" w:type="pct"/>
            <w:vMerge/>
            <w:tcBorders>
              <w:left w:val="single" w:sz="4" w:space="0" w:color="auto"/>
              <w:bottom w:val="single" w:sz="4" w:space="0" w:color="auto"/>
              <w:right w:val="single" w:sz="4" w:space="0" w:color="auto"/>
            </w:tcBorders>
            <w:shd w:val="clear" w:color="auto" w:fill="FFFFFF" w:themeFill="background1"/>
            <w:vAlign w:val="center"/>
          </w:tcPr>
          <w:p w:rsidR="00994210" w:rsidRPr="00CF6EE7" w:rsidRDefault="00994210" w:rsidP="00CF6EE7">
            <w:pPr>
              <w:spacing w:line="240" w:lineRule="auto"/>
              <w:jc w:val="left"/>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Összesen</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2 600 838 778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1 893 883 286 </w:t>
            </w:r>
          </w:p>
        </w:tc>
      </w:tr>
      <w:tr w:rsidR="00994210" w:rsidRPr="00CF6EE7" w:rsidTr="00F31A28">
        <w:trPr>
          <w:trHeight w:val="282"/>
        </w:trPr>
        <w:tc>
          <w:tcPr>
            <w:tcW w:w="1325" w:type="pct"/>
            <w:vMerge w:val="restart"/>
            <w:tcBorders>
              <w:top w:val="single" w:sz="4" w:space="0" w:color="auto"/>
              <w:left w:val="single" w:sz="4" w:space="0" w:color="auto"/>
              <w:right w:val="single" w:sz="4" w:space="0" w:color="auto"/>
            </w:tcBorders>
            <w:shd w:val="clear" w:color="auto" w:fill="FFFFFF" w:themeFill="background1"/>
            <w:vAlign w:val="center"/>
          </w:tcPr>
          <w:p w:rsidR="00994210" w:rsidRPr="00CF6EE7" w:rsidRDefault="00994210" w:rsidP="00CF6EE7">
            <w:pPr>
              <w:spacing w:line="240" w:lineRule="auto"/>
              <w:jc w:val="left"/>
              <w:rPr>
                <w:b/>
                <w:szCs w:val="22"/>
              </w:rPr>
            </w:pPr>
            <w:r w:rsidRPr="00CF6EE7">
              <w:rPr>
                <w:b/>
                <w:szCs w:val="22"/>
              </w:rPr>
              <w:t>Központi költségvetésben megjelenő, uniós fejezet alatt tervezett források</w:t>
            </w: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VEKOP, GINOP</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77 000 000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508 532 654 </w:t>
            </w:r>
          </w:p>
        </w:tc>
      </w:tr>
      <w:tr w:rsidR="00994210" w:rsidRPr="00CF6EE7" w:rsidTr="00F31A28">
        <w:trPr>
          <w:trHeight w:val="282"/>
        </w:trPr>
        <w:tc>
          <w:tcPr>
            <w:tcW w:w="1325" w:type="pct"/>
            <w:vMerge/>
            <w:tcBorders>
              <w:left w:val="single" w:sz="4" w:space="0" w:color="auto"/>
              <w:right w:val="single" w:sz="4" w:space="0" w:color="auto"/>
            </w:tcBorders>
            <w:shd w:val="clear" w:color="auto" w:fill="FFFFFF" w:themeFill="background1"/>
          </w:tcPr>
          <w:p w:rsidR="00994210" w:rsidRPr="00CF6EE7" w:rsidRDefault="00994210" w:rsidP="00CF6EE7">
            <w:pPr>
              <w:spacing w:line="240" w:lineRule="auto"/>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KEHOP</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448 318 000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90 947 640 </w:t>
            </w:r>
          </w:p>
        </w:tc>
      </w:tr>
      <w:tr w:rsidR="00994210" w:rsidRPr="00CF6EE7" w:rsidTr="00F31A28">
        <w:trPr>
          <w:trHeight w:val="282"/>
        </w:trPr>
        <w:tc>
          <w:tcPr>
            <w:tcW w:w="1325" w:type="pct"/>
            <w:vMerge/>
            <w:tcBorders>
              <w:left w:val="single" w:sz="4" w:space="0" w:color="auto"/>
              <w:right w:val="single" w:sz="4" w:space="0" w:color="auto"/>
            </w:tcBorders>
            <w:shd w:val="clear" w:color="auto" w:fill="FFFFFF" w:themeFill="background1"/>
          </w:tcPr>
          <w:p w:rsidR="00994210" w:rsidRPr="00CF6EE7" w:rsidRDefault="00994210" w:rsidP="00CF6EE7">
            <w:pPr>
              <w:spacing w:line="240" w:lineRule="auto"/>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EFOP</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1 510 147 811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2 241 839 981 </w:t>
            </w:r>
          </w:p>
        </w:tc>
      </w:tr>
      <w:tr w:rsidR="00994210" w:rsidRPr="00CF6EE7" w:rsidTr="00F31A28">
        <w:trPr>
          <w:trHeight w:val="282"/>
        </w:trPr>
        <w:tc>
          <w:tcPr>
            <w:tcW w:w="1325" w:type="pct"/>
            <w:vMerge/>
            <w:tcBorders>
              <w:left w:val="single" w:sz="4" w:space="0" w:color="auto"/>
              <w:bottom w:val="single" w:sz="4" w:space="0" w:color="auto"/>
              <w:right w:val="single" w:sz="4" w:space="0" w:color="auto"/>
            </w:tcBorders>
            <w:shd w:val="clear" w:color="auto" w:fill="FFFFFF" w:themeFill="background1"/>
            <w:vAlign w:val="center"/>
          </w:tcPr>
          <w:p w:rsidR="00994210" w:rsidRPr="00CF6EE7" w:rsidRDefault="00994210" w:rsidP="00CF6EE7">
            <w:pPr>
              <w:spacing w:line="240" w:lineRule="auto"/>
              <w:jc w:val="left"/>
              <w:rPr>
                <w:szCs w:val="22"/>
              </w:rPr>
            </w:pPr>
          </w:p>
        </w:tc>
        <w:tc>
          <w:tcPr>
            <w:tcW w:w="1409" w:type="pct"/>
            <w:tcBorders>
              <w:top w:val="single" w:sz="4" w:space="0" w:color="auto"/>
              <w:left w:val="single" w:sz="4" w:space="0" w:color="auto"/>
              <w:bottom w:val="single" w:sz="4" w:space="0" w:color="auto"/>
              <w:right w:val="single" w:sz="4" w:space="0" w:color="auto"/>
            </w:tcBorders>
            <w:shd w:val="clear" w:color="auto" w:fill="FFFFFF" w:themeFill="background1"/>
          </w:tcPr>
          <w:p w:rsidR="00994210" w:rsidRPr="00CF6EE7" w:rsidRDefault="00994210" w:rsidP="00CF6EE7">
            <w:pPr>
              <w:spacing w:line="240" w:lineRule="auto"/>
              <w:jc w:val="left"/>
              <w:rPr>
                <w:szCs w:val="22"/>
              </w:rPr>
            </w:pPr>
            <w:r w:rsidRPr="00CF6EE7">
              <w:rPr>
                <w:szCs w:val="22"/>
              </w:rPr>
              <w:t>Összesen</w:t>
            </w:r>
          </w:p>
        </w:tc>
        <w:tc>
          <w:tcPr>
            <w:tcW w:w="1095"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2 035 465 811 </w:t>
            </w:r>
          </w:p>
        </w:tc>
        <w:tc>
          <w:tcPr>
            <w:tcW w:w="1170" w:type="pct"/>
            <w:tcBorders>
              <w:top w:val="nil"/>
              <w:left w:val="nil"/>
              <w:bottom w:val="single" w:sz="4" w:space="0" w:color="auto"/>
              <w:right w:val="single" w:sz="4" w:space="0" w:color="auto"/>
            </w:tcBorders>
            <w:shd w:val="clear" w:color="auto" w:fill="FFFFFF" w:themeFill="background1"/>
            <w:noWrap/>
          </w:tcPr>
          <w:p w:rsidR="00994210" w:rsidRPr="00CF6EE7" w:rsidRDefault="00994210" w:rsidP="00CF6EE7">
            <w:pPr>
              <w:spacing w:line="240" w:lineRule="auto"/>
              <w:jc w:val="right"/>
              <w:rPr>
                <w:szCs w:val="22"/>
              </w:rPr>
            </w:pPr>
            <w:r w:rsidRPr="00CF6EE7">
              <w:rPr>
                <w:szCs w:val="22"/>
              </w:rPr>
              <w:t xml:space="preserve">2 841 320 275 </w:t>
            </w:r>
          </w:p>
        </w:tc>
      </w:tr>
      <w:tr w:rsidR="00994210" w:rsidRPr="00CF6EE7" w:rsidTr="00FC1CB8">
        <w:trPr>
          <w:trHeight w:val="282"/>
        </w:trPr>
        <w:tc>
          <w:tcPr>
            <w:tcW w:w="2734" w:type="pct"/>
            <w:gridSpan w:val="2"/>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994210" w:rsidRPr="00CF6EE7" w:rsidRDefault="00994210" w:rsidP="00CF6EE7">
            <w:pPr>
              <w:spacing w:line="240" w:lineRule="auto"/>
              <w:jc w:val="left"/>
              <w:rPr>
                <w:b/>
                <w:szCs w:val="22"/>
              </w:rPr>
            </w:pPr>
            <w:r w:rsidRPr="00CF6EE7">
              <w:rPr>
                <w:b/>
                <w:szCs w:val="22"/>
              </w:rPr>
              <w:t>Összesen</w:t>
            </w:r>
          </w:p>
        </w:tc>
        <w:tc>
          <w:tcPr>
            <w:tcW w:w="1095" w:type="pct"/>
            <w:tcBorders>
              <w:top w:val="nil"/>
              <w:left w:val="nil"/>
              <w:bottom w:val="single" w:sz="4" w:space="0" w:color="auto"/>
              <w:right w:val="single" w:sz="4" w:space="0" w:color="auto"/>
            </w:tcBorders>
            <w:shd w:val="clear" w:color="auto" w:fill="D9D9D9" w:themeFill="background1" w:themeFillShade="D9"/>
            <w:noWrap/>
          </w:tcPr>
          <w:p w:rsidR="00994210" w:rsidRPr="00CF6EE7" w:rsidRDefault="00994210" w:rsidP="00CF6EE7">
            <w:pPr>
              <w:spacing w:line="240" w:lineRule="auto"/>
              <w:jc w:val="right"/>
              <w:rPr>
                <w:b/>
                <w:szCs w:val="22"/>
              </w:rPr>
            </w:pPr>
            <w:r w:rsidRPr="00CF6EE7">
              <w:rPr>
                <w:b/>
                <w:szCs w:val="22"/>
              </w:rPr>
              <w:t xml:space="preserve">4 636 304 589 </w:t>
            </w:r>
          </w:p>
        </w:tc>
        <w:tc>
          <w:tcPr>
            <w:tcW w:w="1170" w:type="pct"/>
            <w:tcBorders>
              <w:top w:val="nil"/>
              <w:left w:val="nil"/>
              <w:bottom w:val="single" w:sz="4" w:space="0" w:color="auto"/>
              <w:right w:val="single" w:sz="4" w:space="0" w:color="auto"/>
            </w:tcBorders>
            <w:shd w:val="clear" w:color="auto" w:fill="D9D9D9" w:themeFill="background1" w:themeFillShade="D9"/>
            <w:noWrap/>
          </w:tcPr>
          <w:p w:rsidR="00994210" w:rsidRPr="00CF6EE7" w:rsidRDefault="00994210" w:rsidP="00CF6EE7">
            <w:pPr>
              <w:spacing w:line="240" w:lineRule="auto"/>
              <w:jc w:val="right"/>
              <w:rPr>
                <w:b/>
                <w:szCs w:val="22"/>
              </w:rPr>
            </w:pPr>
            <w:r w:rsidRPr="00CF6EE7">
              <w:rPr>
                <w:b/>
                <w:szCs w:val="22"/>
              </w:rPr>
              <w:t xml:space="preserve">4 735 203 561 </w:t>
            </w:r>
          </w:p>
        </w:tc>
      </w:tr>
    </w:tbl>
    <w:p w:rsidR="00994210" w:rsidRPr="001B1F53" w:rsidRDefault="00994210" w:rsidP="00842CDD">
      <w:pPr>
        <w:spacing w:line="360" w:lineRule="auto"/>
        <w:rPr>
          <w:sz w:val="26"/>
          <w:szCs w:val="26"/>
        </w:rPr>
      </w:pPr>
    </w:p>
    <w:p w:rsidR="00994210" w:rsidRPr="001B1F53" w:rsidRDefault="00994210" w:rsidP="00842CDD">
      <w:pPr>
        <w:spacing w:line="360" w:lineRule="auto"/>
        <w:rPr>
          <w:sz w:val="26"/>
          <w:szCs w:val="26"/>
        </w:rPr>
      </w:pPr>
      <w:r>
        <w:rPr>
          <w:noProof/>
        </w:rPr>
        <w:drawing>
          <wp:inline distT="0" distB="0" distL="0" distR="0" wp14:anchorId="3D168CF9" wp14:editId="252AF36B">
            <wp:extent cx="5760720" cy="3913505"/>
            <wp:effectExtent l="0" t="0" r="11430" b="10795"/>
            <wp:docPr id="38" name="Diagram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94210" w:rsidRPr="001B1F53" w:rsidRDefault="00994210" w:rsidP="00842CDD">
      <w:pPr>
        <w:spacing w:line="360" w:lineRule="auto"/>
        <w:rPr>
          <w:sz w:val="26"/>
          <w:szCs w:val="26"/>
        </w:rPr>
      </w:pPr>
    </w:p>
    <w:p w:rsidR="00994210" w:rsidRPr="001B1F53" w:rsidRDefault="00994210" w:rsidP="00842CDD">
      <w:pPr>
        <w:spacing w:line="360" w:lineRule="auto"/>
        <w:rPr>
          <w:sz w:val="26"/>
          <w:szCs w:val="26"/>
        </w:rPr>
      </w:pPr>
      <w:r>
        <w:rPr>
          <w:noProof/>
        </w:rPr>
        <w:lastRenderedPageBreak/>
        <w:drawing>
          <wp:inline distT="0" distB="0" distL="0" distR="0" wp14:anchorId="7BC903DE" wp14:editId="69A65E19">
            <wp:extent cx="5760720" cy="3913505"/>
            <wp:effectExtent l="0" t="0" r="11430" b="10795"/>
            <wp:docPr id="39" name="Diagram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94210" w:rsidRPr="001B1F53" w:rsidRDefault="00994210" w:rsidP="00842CDD">
      <w:pPr>
        <w:spacing w:line="360" w:lineRule="auto"/>
        <w:rPr>
          <w:sz w:val="26"/>
          <w:szCs w:val="26"/>
        </w:rPr>
      </w:pPr>
    </w:p>
    <w:p w:rsidR="00994210" w:rsidRPr="001B1F53" w:rsidRDefault="00994210" w:rsidP="00842CDD">
      <w:pPr>
        <w:spacing w:line="360" w:lineRule="auto"/>
        <w:rPr>
          <w:sz w:val="26"/>
          <w:szCs w:val="26"/>
        </w:rPr>
      </w:pPr>
      <w:r>
        <w:rPr>
          <w:noProof/>
        </w:rPr>
        <w:drawing>
          <wp:inline distT="0" distB="0" distL="0" distR="0" wp14:anchorId="2E74C810" wp14:editId="512BE5A1">
            <wp:extent cx="5760720" cy="3913505"/>
            <wp:effectExtent l="0" t="0" r="11430" b="10795"/>
            <wp:docPr id="40" name="Diagram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94210" w:rsidRPr="00BC2821" w:rsidRDefault="00994210" w:rsidP="00842CDD">
      <w:pPr>
        <w:spacing w:line="360" w:lineRule="auto"/>
        <w:rPr>
          <w:sz w:val="26"/>
          <w:szCs w:val="26"/>
        </w:rPr>
      </w:pPr>
    </w:p>
    <w:p w:rsidR="00994210" w:rsidRPr="00BC2821" w:rsidRDefault="00994210" w:rsidP="00842CDD">
      <w:pPr>
        <w:spacing w:line="360" w:lineRule="auto"/>
        <w:rPr>
          <w:b/>
          <w:kern w:val="28"/>
          <w:sz w:val="26"/>
          <w:szCs w:val="26"/>
        </w:rPr>
      </w:pPr>
      <w:r w:rsidRPr="00FC1CB8">
        <w:rPr>
          <w:bCs/>
          <w:noProof/>
          <w:szCs w:val="22"/>
        </w:rPr>
        <w:lastRenderedPageBreak/>
        <w:drawing>
          <wp:inline distT="0" distB="0" distL="0" distR="0" wp14:anchorId="1C1526D6" wp14:editId="727F8EF2">
            <wp:extent cx="5317200" cy="4165200"/>
            <wp:effectExtent l="0" t="0" r="0" b="6985"/>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17200" cy="4165200"/>
                    </a:xfrm>
                    <a:prstGeom prst="rect">
                      <a:avLst/>
                    </a:prstGeom>
                    <a:noFill/>
                  </pic:spPr>
                </pic:pic>
              </a:graphicData>
            </a:graphic>
          </wp:inline>
        </w:drawing>
      </w:r>
    </w:p>
    <w:p w:rsidR="00994210" w:rsidRPr="001B1F53" w:rsidRDefault="00994210" w:rsidP="00842CDD">
      <w:pPr>
        <w:spacing w:line="360" w:lineRule="auto"/>
        <w:rPr>
          <w:sz w:val="26"/>
          <w:szCs w:val="26"/>
        </w:rPr>
      </w:pPr>
    </w:p>
    <w:p w:rsidR="00994210" w:rsidRPr="00BC2821" w:rsidRDefault="00994210" w:rsidP="00842CDD">
      <w:pPr>
        <w:rPr>
          <w:b/>
          <w:kern w:val="28"/>
          <w:sz w:val="26"/>
          <w:szCs w:val="26"/>
        </w:rPr>
      </w:pPr>
      <w:r w:rsidRPr="00BC2821">
        <w:rPr>
          <w:bCs/>
          <w:noProof/>
          <w:sz w:val="24"/>
          <w:szCs w:val="24"/>
        </w:rPr>
        <w:drawing>
          <wp:inline distT="0" distB="0" distL="0" distR="0" wp14:anchorId="229BC464" wp14:editId="4CC9E826">
            <wp:extent cx="5317200" cy="4165200"/>
            <wp:effectExtent l="0" t="0" r="0" b="6985"/>
            <wp:docPr id="42"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17200" cy="4165200"/>
                    </a:xfrm>
                    <a:prstGeom prst="rect">
                      <a:avLst/>
                    </a:prstGeom>
                    <a:noFill/>
                  </pic:spPr>
                </pic:pic>
              </a:graphicData>
            </a:graphic>
          </wp:inline>
        </w:drawing>
      </w:r>
    </w:p>
    <w:p w:rsidR="00994210" w:rsidRDefault="00994210" w:rsidP="00842CDD"/>
    <w:p w:rsidR="00994210" w:rsidRPr="00037137" w:rsidRDefault="00994210" w:rsidP="00842CDD">
      <w:pPr>
        <w:rPr>
          <w:b/>
          <w:color w:val="FF0000"/>
          <w:sz w:val="26"/>
          <w:szCs w:val="26"/>
        </w:rPr>
      </w:pPr>
    </w:p>
    <w:p w:rsidR="000F70F0" w:rsidRDefault="000F70F0" w:rsidP="00842CDD">
      <w:pPr>
        <w:autoSpaceDE w:val="0"/>
        <w:autoSpaceDN w:val="0"/>
        <w:adjustRightInd w:val="0"/>
        <w:spacing w:line="360" w:lineRule="auto"/>
        <w:outlineLvl w:val="2"/>
        <w:rPr>
          <w:b/>
          <w:sz w:val="26"/>
          <w:szCs w:val="26"/>
        </w:rPr>
      </w:pPr>
      <w:bookmarkStart w:id="47" w:name="_Toc68277472"/>
      <w:proofErr w:type="gramStart"/>
      <w:r w:rsidRPr="00313372">
        <w:rPr>
          <w:b/>
          <w:sz w:val="26"/>
          <w:szCs w:val="26"/>
        </w:rPr>
        <w:lastRenderedPageBreak/>
        <w:t>8.4.  Innovációs</w:t>
      </w:r>
      <w:proofErr w:type="gramEnd"/>
      <w:r w:rsidRPr="00313372">
        <w:rPr>
          <w:b/>
          <w:sz w:val="26"/>
          <w:szCs w:val="26"/>
        </w:rPr>
        <w:t xml:space="preserve"> tevékenység</w:t>
      </w:r>
      <w:bookmarkEnd w:id="47"/>
    </w:p>
    <w:p w:rsidR="000F70F0" w:rsidRDefault="000F70F0" w:rsidP="00FC1CB8">
      <w:pPr>
        <w:spacing w:after="120" w:line="360" w:lineRule="auto"/>
        <w:rPr>
          <w:sz w:val="26"/>
          <w:szCs w:val="26"/>
        </w:rPr>
      </w:pPr>
      <w:r w:rsidRPr="00313372">
        <w:rPr>
          <w:sz w:val="26"/>
          <w:szCs w:val="26"/>
        </w:rPr>
        <w:t>Az ELTE innovációs tevékenységének koordinálását és szervezését ellátó Innovációs Kö</w:t>
      </w:r>
      <w:r>
        <w:rPr>
          <w:sz w:val="26"/>
          <w:szCs w:val="26"/>
        </w:rPr>
        <w:t>zpont (továbbiakban: InnoK) 2020</w:t>
      </w:r>
      <w:r w:rsidRPr="00313372">
        <w:rPr>
          <w:sz w:val="26"/>
          <w:szCs w:val="26"/>
        </w:rPr>
        <w:t xml:space="preserve"> évben </w:t>
      </w:r>
      <w:r>
        <w:rPr>
          <w:sz w:val="26"/>
          <w:szCs w:val="26"/>
        </w:rPr>
        <w:t>– a pandémia ellenére -</w:t>
      </w:r>
      <w:r w:rsidRPr="00313372">
        <w:rPr>
          <w:sz w:val="26"/>
          <w:szCs w:val="26"/>
        </w:rPr>
        <w:t xml:space="preserve">is nagy hangsúlyt helyezett a külső partnerekkel, elsősorban az iparral való együttműködés fejlesztésére, kapcsolatrendszerének bővítésére. Több, remélhetőleg nemzeti vagy nemzetközi szintűvé növekedő kezdeményezést indított </w:t>
      </w:r>
      <w:r>
        <w:rPr>
          <w:sz w:val="26"/>
          <w:szCs w:val="26"/>
        </w:rPr>
        <w:t xml:space="preserve">el </w:t>
      </w:r>
      <w:proofErr w:type="gramStart"/>
      <w:r>
        <w:rPr>
          <w:sz w:val="26"/>
          <w:szCs w:val="26"/>
        </w:rPr>
        <w:t xml:space="preserve">és </w:t>
      </w:r>
      <w:r w:rsidRPr="00313372">
        <w:rPr>
          <w:sz w:val="26"/>
          <w:szCs w:val="26"/>
        </w:rPr>
        <w:t xml:space="preserve"> a</w:t>
      </w:r>
      <w:proofErr w:type="gramEnd"/>
      <w:r w:rsidRPr="00313372">
        <w:rPr>
          <w:sz w:val="26"/>
          <w:szCs w:val="26"/>
        </w:rPr>
        <w:t xml:space="preserve"> találmányhasznosítás területén tovább növekedtek az eredményindikátorok.</w:t>
      </w:r>
    </w:p>
    <w:p w:rsidR="000F70F0" w:rsidRPr="00FC1CB8" w:rsidRDefault="000F70F0" w:rsidP="00842CDD">
      <w:pPr>
        <w:spacing w:line="360" w:lineRule="auto"/>
        <w:rPr>
          <w:b/>
          <w:i/>
          <w:sz w:val="26"/>
          <w:szCs w:val="26"/>
        </w:rPr>
      </w:pPr>
      <w:r w:rsidRPr="00FC1CB8">
        <w:rPr>
          <w:b/>
          <w:i/>
          <w:sz w:val="26"/>
          <w:szCs w:val="26"/>
        </w:rPr>
        <w:t xml:space="preserve">Pályázatok /projektek, innovációs kezdeményezések  </w:t>
      </w:r>
    </w:p>
    <w:p w:rsidR="000F70F0" w:rsidRPr="007F371E" w:rsidRDefault="000F70F0" w:rsidP="00842CDD">
      <w:pPr>
        <w:spacing w:line="360" w:lineRule="auto"/>
        <w:rPr>
          <w:sz w:val="26"/>
          <w:szCs w:val="26"/>
        </w:rPr>
      </w:pPr>
      <w:r>
        <w:rPr>
          <w:sz w:val="26"/>
          <w:szCs w:val="26"/>
        </w:rPr>
        <w:t>A Soproni Egyetem vezetésével, az ELTE-SEK konzorciumi partnerségében megvalósuló</w:t>
      </w:r>
      <w:r w:rsidRPr="007F371E">
        <w:rPr>
          <w:i/>
          <w:sz w:val="26"/>
          <w:szCs w:val="26"/>
        </w:rPr>
        <w:t xml:space="preserve"> „A felsőoktatási rendszer K+F+I szerepvállalásának növelése intelligens szakosodás által Sopronban és Szombathelyen” </w:t>
      </w:r>
      <w:r w:rsidRPr="00DF5119">
        <w:rPr>
          <w:sz w:val="26"/>
          <w:szCs w:val="26"/>
        </w:rPr>
        <w:t xml:space="preserve">című, </w:t>
      </w:r>
      <w:r w:rsidRPr="008F6EE3">
        <w:rPr>
          <w:b/>
          <w:sz w:val="26"/>
          <w:szCs w:val="26"/>
        </w:rPr>
        <w:t>EFOP 3.6.1-16-2016-00018</w:t>
      </w:r>
      <w:r w:rsidRPr="007F371E">
        <w:rPr>
          <w:sz w:val="26"/>
          <w:szCs w:val="26"/>
        </w:rPr>
        <w:t xml:space="preserve"> sz. pályázat </w:t>
      </w:r>
      <w:r w:rsidRPr="00DF5119">
        <w:rPr>
          <w:sz w:val="26"/>
          <w:szCs w:val="26"/>
        </w:rPr>
        <w:t xml:space="preserve">célja az intézményi kutatás-fejlesztési és innovációs fókusz erősítése, a tudományos kutatói utánpótlás feltételrendszerének javítása és a tudományos produktivitás növelése, valamint a vállalatok és más kutatóhelyek és az egyetemek közötti kapcsolatok megerősítése. </w:t>
      </w:r>
    </w:p>
    <w:p w:rsidR="000F70F0" w:rsidRPr="002B71DB" w:rsidRDefault="000F70F0" w:rsidP="00FC1CB8">
      <w:pPr>
        <w:spacing w:after="120" w:line="360" w:lineRule="auto"/>
        <w:rPr>
          <w:sz w:val="26"/>
          <w:szCs w:val="26"/>
        </w:rPr>
      </w:pPr>
      <w:r w:rsidRPr="007F371E">
        <w:rPr>
          <w:sz w:val="26"/>
          <w:szCs w:val="26"/>
        </w:rPr>
        <w:t>A projekt keretében az</w:t>
      </w:r>
      <w:r>
        <w:rPr>
          <w:sz w:val="26"/>
          <w:szCs w:val="26"/>
        </w:rPr>
        <w:t xml:space="preserve"> ELTE</w:t>
      </w:r>
      <w:r w:rsidRPr="007F371E">
        <w:rPr>
          <w:sz w:val="26"/>
          <w:szCs w:val="26"/>
        </w:rPr>
        <w:t xml:space="preserve"> Innovációs Központ közreműködésével megvalósítandó K+F tevékenységek 2020. év októberében</w:t>
      </w:r>
      <w:r>
        <w:rPr>
          <w:sz w:val="26"/>
          <w:szCs w:val="26"/>
        </w:rPr>
        <w:t xml:space="preserve"> eredményesen</w:t>
      </w:r>
      <w:r w:rsidRPr="007F371E">
        <w:rPr>
          <w:sz w:val="26"/>
          <w:szCs w:val="26"/>
        </w:rPr>
        <w:t xml:space="preserve"> lezárultak, lehetővé téve a szombathelyi campus innovációs rendszerének az ELTE rendszeréhez történő zökkenőmentes kapcsolódását, illetve összegyetemi szintű innovációs fejlesztések megvalósítását.</w:t>
      </w:r>
    </w:p>
    <w:p w:rsidR="000F70F0" w:rsidRPr="00313372" w:rsidRDefault="000F70F0" w:rsidP="00842CDD">
      <w:pPr>
        <w:spacing w:line="360" w:lineRule="auto"/>
        <w:rPr>
          <w:sz w:val="26"/>
          <w:szCs w:val="26"/>
        </w:rPr>
      </w:pPr>
      <w:r w:rsidRPr="00FC1CB8">
        <w:rPr>
          <w:b/>
          <w:i/>
          <w:sz w:val="26"/>
          <w:szCs w:val="26"/>
        </w:rPr>
        <w:t>NKFIH 2019-1.2.1-EGYETEMI ÖKO-00004</w:t>
      </w:r>
      <w:r w:rsidRPr="00313372">
        <w:rPr>
          <w:sz w:val="26"/>
          <w:szCs w:val="26"/>
        </w:rPr>
        <w:t xml:space="preserve"> sz. „Az ELTE Innovációs Ökoszisztémájának fejlesztése az ipari elvárásokkal összhangban” című pályázat elnyerése és megvalósítása</w:t>
      </w:r>
    </w:p>
    <w:p w:rsidR="000F70F0" w:rsidRDefault="000F70F0" w:rsidP="00842CDD">
      <w:pPr>
        <w:spacing w:line="360" w:lineRule="auto"/>
        <w:rPr>
          <w:sz w:val="26"/>
          <w:szCs w:val="26"/>
        </w:rPr>
      </w:pPr>
      <w:r w:rsidRPr="00313372">
        <w:rPr>
          <w:sz w:val="26"/>
          <w:szCs w:val="26"/>
        </w:rPr>
        <w:t xml:space="preserve">Az Innovációs Központ </w:t>
      </w:r>
      <w:r>
        <w:rPr>
          <w:sz w:val="26"/>
          <w:szCs w:val="26"/>
        </w:rPr>
        <w:t xml:space="preserve">az elnyert támogatásnak köszönhetően eddigi tevékenységét hatékonyabban tudta </w:t>
      </w:r>
      <w:r w:rsidRPr="00313372">
        <w:rPr>
          <w:sz w:val="26"/>
          <w:szCs w:val="26"/>
        </w:rPr>
        <w:t>végezni, ezzel elősegítve az ELTE-n keletkező tudományos eredmények piaci hasznosítását, a technológia-transzfert. Fontos cél továbbá az Egyetem és az üzleti szféra szereplői közötti kutatási, fejlesztési és innovációs (KFI) együttműködés elősegítése</w:t>
      </w:r>
      <w:r>
        <w:rPr>
          <w:sz w:val="26"/>
          <w:szCs w:val="26"/>
        </w:rPr>
        <w:t>,</w:t>
      </w:r>
      <w:r w:rsidRPr="00313372">
        <w:rPr>
          <w:sz w:val="26"/>
          <w:szCs w:val="26"/>
        </w:rPr>
        <w:t xml:space="preserve"> valamint az ELTE uniós kutatási és innovációs keretprogramokban való aktív részvétel.</w:t>
      </w:r>
    </w:p>
    <w:p w:rsidR="000F70F0" w:rsidRPr="00313372" w:rsidRDefault="000F70F0" w:rsidP="00FC1CB8">
      <w:pPr>
        <w:spacing w:after="120" w:line="360" w:lineRule="auto"/>
        <w:rPr>
          <w:sz w:val="26"/>
          <w:szCs w:val="26"/>
        </w:rPr>
      </w:pPr>
      <w:r>
        <w:rPr>
          <w:sz w:val="26"/>
          <w:szCs w:val="26"/>
        </w:rPr>
        <w:t xml:space="preserve">A projekt során az Innovációs Központ elkezdte az ELTE karain rendelkezésre álló kompetenciák felmérését, és azokat egy kiadvány sorozatban való összefoglalását, </w:t>
      </w:r>
      <w:r>
        <w:rPr>
          <w:sz w:val="26"/>
          <w:szCs w:val="26"/>
        </w:rPr>
        <w:lastRenderedPageBreak/>
        <w:t>melyet elérhetővé fog tenni a piaci szereplők számára.</w:t>
      </w:r>
      <w:r w:rsidR="00FC1CB8">
        <w:rPr>
          <w:sz w:val="26"/>
          <w:szCs w:val="26"/>
        </w:rPr>
        <w:t xml:space="preserve"> </w:t>
      </w:r>
      <w:r>
        <w:rPr>
          <w:sz w:val="26"/>
          <w:szCs w:val="26"/>
        </w:rPr>
        <w:t>Egy speciálisan egyetemi igényekre kifejlesztett CRM rendszer beszerzése megkezdődött, amely szintén az ipari kapcsolatok hatékony működtetését teszi majd lehetővé.</w:t>
      </w:r>
      <w:r w:rsidR="00FC1CB8">
        <w:rPr>
          <w:sz w:val="26"/>
          <w:szCs w:val="26"/>
        </w:rPr>
        <w:t xml:space="preserve"> </w:t>
      </w:r>
      <w:r>
        <w:rPr>
          <w:sz w:val="26"/>
          <w:szCs w:val="26"/>
        </w:rPr>
        <w:t>A pályázat keretében több képzést szervezett az Innovációs Központ (innovációs-, illetve szellemi tulajdonvédelmi témakörben), illetve több képzésen részt is vettek a munkatársak.</w:t>
      </w:r>
      <w:r w:rsidR="00FC1CB8">
        <w:rPr>
          <w:sz w:val="26"/>
          <w:szCs w:val="26"/>
        </w:rPr>
        <w:t xml:space="preserve"> </w:t>
      </w:r>
      <w:r>
        <w:rPr>
          <w:sz w:val="26"/>
          <w:szCs w:val="26"/>
        </w:rPr>
        <w:t>Az Innovációs Központ komoly szerepet vállalt a Hungarian Start-up University, és a Kooperatív Doktori Program népszerűsítésében.</w:t>
      </w:r>
      <w:r w:rsidR="00FC1CB8">
        <w:rPr>
          <w:sz w:val="26"/>
          <w:szCs w:val="26"/>
        </w:rPr>
        <w:t xml:space="preserve"> </w:t>
      </w:r>
      <w:r w:rsidRPr="00313372">
        <w:rPr>
          <w:sz w:val="26"/>
          <w:szCs w:val="26"/>
        </w:rPr>
        <w:t xml:space="preserve">A projekt megvalósítása 2019. december 2. nappal vette kezdetét és </w:t>
      </w:r>
      <w:r>
        <w:rPr>
          <w:sz w:val="26"/>
          <w:szCs w:val="26"/>
        </w:rPr>
        <w:t xml:space="preserve">várhatóan </w:t>
      </w:r>
      <w:r w:rsidRPr="00313372">
        <w:rPr>
          <w:sz w:val="26"/>
          <w:szCs w:val="26"/>
        </w:rPr>
        <w:t xml:space="preserve">2021. </w:t>
      </w:r>
      <w:r>
        <w:rPr>
          <w:sz w:val="26"/>
          <w:szCs w:val="26"/>
        </w:rPr>
        <w:t>szeptember</w:t>
      </w:r>
      <w:r w:rsidRPr="00313372">
        <w:rPr>
          <w:sz w:val="26"/>
          <w:szCs w:val="26"/>
        </w:rPr>
        <w:t xml:space="preserve"> 1-ig tart. Sikeres megvalósítás esetén </w:t>
      </w:r>
      <w:r>
        <w:rPr>
          <w:sz w:val="26"/>
          <w:szCs w:val="26"/>
        </w:rPr>
        <w:t>várhatóan kiegészítő támogatás keretében az Innovációs Központ tovább folytatja a megkezdett tevékenységeket.</w:t>
      </w:r>
    </w:p>
    <w:p w:rsidR="000F70F0" w:rsidRPr="007265E3" w:rsidRDefault="000F70F0" w:rsidP="00842CDD">
      <w:pPr>
        <w:spacing w:line="360" w:lineRule="auto"/>
        <w:rPr>
          <w:rFonts w:eastAsia="Calibri"/>
          <w:sz w:val="26"/>
          <w:szCs w:val="26"/>
        </w:rPr>
      </w:pPr>
      <w:r w:rsidRPr="007265E3">
        <w:rPr>
          <w:rFonts w:eastAsia="Calibri"/>
          <w:sz w:val="26"/>
          <w:szCs w:val="26"/>
        </w:rPr>
        <w:t xml:space="preserve">Az ELTE által kezdeményezett és koordinált </w:t>
      </w:r>
      <w:r w:rsidRPr="00FC1CB8">
        <w:rPr>
          <w:rFonts w:eastAsia="Calibri"/>
          <w:b/>
          <w:i/>
          <w:sz w:val="26"/>
          <w:szCs w:val="26"/>
        </w:rPr>
        <w:t>Társadalmi Innovációs Nemzeti Laboratórium (TINLAB)</w:t>
      </w:r>
      <w:r w:rsidRPr="007265E3">
        <w:rPr>
          <w:rFonts w:eastAsia="Calibri"/>
          <w:sz w:val="26"/>
          <w:szCs w:val="26"/>
        </w:rPr>
        <w:t xml:space="preserve"> konzorciumi partnerei a Miskolci Egyetem és a Pannon Egyetem, valamint egy civil kutató-tudásközvetítő szervezet, a Hárfa Alapítvány.</w:t>
      </w:r>
    </w:p>
    <w:p w:rsidR="000F70F0" w:rsidRDefault="000F70F0" w:rsidP="00842CDD">
      <w:pPr>
        <w:spacing w:line="360" w:lineRule="auto"/>
        <w:rPr>
          <w:rFonts w:eastAsia="Calibri"/>
          <w:sz w:val="26"/>
          <w:szCs w:val="26"/>
        </w:rPr>
      </w:pPr>
      <w:r w:rsidRPr="007265E3">
        <w:rPr>
          <w:rFonts w:eastAsia="Calibri"/>
          <w:sz w:val="26"/>
          <w:szCs w:val="26"/>
        </w:rPr>
        <w:t>A megvalósuló projekt egyik fő célja, hogy a társadalmi innováció definíciójára és támogatási keretrendszerére javaslatot tegyen nemzeti szinten, de ezzel együtt a hazai társadalmi innovációs kutatás-fejlesztési és innovációs törekvéseket beágyazza a nemzetközi együttműködési rendszerekbe is. A labor keretében több tematikus KFI fórum, szakmai műhely jön majd létre, amelyeknek a célja valóban újszerű megoldások kidolgozása egyrészt társadalmi problémákra, másrészt a technológiai változásokhoz kapcsolódó társadalmi igényekre válaszul. Egy későbbi fázisban pedig ezen kidolgozott innovatív modellek, termékek és szolgáltatások tesztelésére kerül sor valódi környezetben, településeken, térségekben, intézményrendszerekben a civil szféra bevonásával.</w:t>
      </w:r>
      <w:r w:rsidR="00FC1CB8">
        <w:rPr>
          <w:rFonts w:eastAsia="Calibri"/>
          <w:sz w:val="26"/>
          <w:szCs w:val="26"/>
        </w:rPr>
        <w:t xml:space="preserve"> </w:t>
      </w:r>
      <w:r w:rsidRPr="007265E3">
        <w:rPr>
          <w:rFonts w:eastAsia="Calibri"/>
          <w:sz w:val="26"/>
          <w:szCs w:val="26"/>
        </w:rPr>
        <w:t>A projekt tematikailag nagyon széles területeket ölelhet fel, mint például (de a teljesség igénye nélkül): társadalmi jólét, digitalizáció társadalmi hatásai, lokális társadalmi innovációk, környezeti szempontú társadalmi innovációk vagy éppen a jövő közösségei és munkaerőpiaca.</w:t>
      </w:r>
      <w:r w:rsidR="00FC1CB8">
        <w:rPr>
          <w:rFonts w:eastAsia="Calibri"/>
          <w:sz w:val="26"/>
          <w:szCs w:val="26"/>
        </w:rPr>
        <w:t xml:space="preserve"> </w:t>
      </w:r>
      <w:r>
        <w:rPr>
          <w:rFonts w:eastAsia="Calibri"/>
          <w:sz w:val="26"/>
          <w:szCs w:val="26"/>
        </w:rPr>
        <w:t>A TINLAB 2020. szeptember 1-én kezdte meg működését, és 1,5 milliárd forintos költségvetésből gazdálkodhat.</w:t>
      </w:r>
    </w:p>
    <w:p w:rsidR="000F70F0" w:rsidRDefault="000F70F0" w:rsidP="00FC1CB8">
      <w:pPr>
        <w:spacing w:after="120" w:line="360" w:lineRule="auto"/>
        <w:rPr>
          <w:rFonts w:eastAsia="Calibri"/>
          <w:sz w:val="26"/>
          <w:szCs w:val="26"/>
        </w:rPr>
      </w:pPr>
      <w:r>
        <w:rPr>
          <w:rFonts w:eastAsia="Calibri"/>
          <w:sz w:val="26"/>
          <w:szCs w:val="26"/>
        </w:rPr>
        <w:t>A „</w:t>
      </w:r>
      <w:r w:rsidRPr="007308D4">
        <w:rPr>
          <w:rFonts w:eastAsia="Calibri"/>
          <w:sz w:val="26"/>
          <w:szCs w:val="26"/>
        </w:rPr>
        <w:t>Szellemi alkotások hazai és nemzetközi szellemitulajdon-védelmét szolgáló tevékenységek támogatása az alkotások hasznosulásának előmozdítása érdekében</w:t>
      </w:r>
      <w:r>
        <w:rPr>
          <w:rFonts w:eastAsia="Calibri"/>
          <w:sz w:val="26"/>
          <w:szCs w:val="26"/>
        </w:rPr>
        <w:t xml:space="preserve">” című </w:t>
      </w:r>
      <w:r w:rsidRPr="00FC1CB8">
        <w:rPr>
          <w:rFonts w:eastAsia="Calibri"/>
          <w:b/>
          <w:i/>
          <w:sz w:val="26"/>
          <w:szCs w:val="26"/>
        </w:rPr>
        <w:t>IPARJOG_15</w:t>
      </w:r>
      <w:r w:rsidRPr="00FC1CB8">
        <w:rPr>
          <w:rFonts w:eastAsia="Calibri"/>
          <w:i/>
          <w:sz w:val="26"/>
          <w:szCs w:val="26"/>
        </w:rPr>
        <w:t xml:space="preserve"> és </w:t>
      </w:r>
      <w:r w:rsidRPr="00FC1CB8">
        <w:rPr>
          <w:rFonts w:eastAsia="Calibri"/>
          <w:b/>
          <w:i/>
          <w:sz w:val="26"/>
          <w:szCs w:val="26"/>
        </w:rPr>
        <w:t>2020-1.1.3-IPARJOG</w:t>
      </w:r>
      <w:r>
        <w:rPr>
          <w:rFonts w:eastAsia="Calibri"/>
          <w:sz w:val="26"/>
          <w:szCs w:val="26"/>
        </w:rPr>
        <w:t xml:space="preserve"> kódszámú pályázati felhívásokra benyújtott támogatási kérelmek</w:t>
      </w:r>
      <w:r w:rsidR="00FC1CB8">
        <w:rPr>
          <w:rFonts w:eastAsia="Calibri"/>
          <w:sz w:val="26"/>
          <w:szCs w:val="26"/>
        </w:rPr>
        <w:t xml:space="preserve"> </w:t>
      </w:r>
      <w:r>
        <w:rPr>
          <w:rFonts w:eastAsia="Calibri"/>
          <w:sz w:val="26"/>
          <w:szCs w:val="26"/>
        </w:rPr>
        <w:t xml:space="preserve">Az IPARJOG_15 kódszámú felhívásra 2 db, míg a </w:t>
      </w:r>
      <w:r w:rsidRPr="007308D4">
        <w:rPr>
          <w:rFonts w:eastAsia="Calibri"/>
          <w:sz w:val="26"/>
          <w:szCs w:val="26"/>
        </w:rPr>
        <w:lastRenderedPageBreak/>
        <w:t>2020-1.1.3-IPARJOG</w:t>
      </w:r>
      <w:r>
        <w:rPr>
          <w:rFonts w:eastAsia="Calibri"/>
          <w:sz w:val="26"/>
          <w:szCs w:val="26"/>
        </w:rPr>
        <w:t xml:space="preserve"> kódszámú felhívásra 3 db pályázatot nyújtott be az ELTE a felmerült iparjogvédelmi költségek fedezésére. Ebből 2 db már elnyerte a támogatást, míg 3 db elbírálása folyamatban van. Emellett további egy pályázatot egy ipari partner nyújtott be, akivel közös szabadalmi bejelentése van az ELTE-nek. Nyertes pályázat esetén ebben az esetben is támogatásban részesül az ELTE. Pályázat elbírálása folyamatban van.</w:t>
      </w:r>
    </w:p>
    <w:p w:rsidR="000F70F0" w:rsidRPr="00FC1CB8" w:rsidRDefault="000F70F0" w:rsidP="00842CDD">
      <w:pPr>
        <w:spacing w:line="360" w:lineRule="auto"/>
        <w:rPr>
          <w:rFonts w:eastAsia="Calibri"/>
          <w:b/>
          <w:i/>
          <w:sz w:val="26"/>
          <w:szCs w:val="26"/>
        </w:rPr>
      </w:pPr>
      <w:r w:rsidRPr="00FC1CB8">
        <w:rPr>
          <w:rFonts w:eastAsia="Calibri"/>
          <w:b/>
          <w:i/>
          <w:sz w:val="26"/>
          <w:szCs w:val="26"/>
        </w:rPr>
        <w:t>Az Európai Bizottság által támogatott IPBooster pályázat</w:t>
      </w:r>
    </w:p>
    <w:p w:rsidR="000F70F0" w:rsidRDefault="000F70F0" w:rsidP="00FC1CB8">
      <w:pPr>
        <w:spacing w:after="120" w:line="360" w:lineRule="auto"/>
        <w:rPr>
          <w:rFonts w:eastAsia="Calibri"/>
          <w:sz w:val="26"/>
          <w:szCs w:val="26"/>
        </w:rPr>
      </w:pPr>
      <w:r>
        <w:rPr>
          <w:rFonts w:eastAsia="Calibri"/>
          <w:sz w:val="26"/>
          <w:szCs w:val="26"/>
        </w:rPr>
        <w:t>3 db szellemi alkotásra vonatkozóan került benyújtásra IPBooster pályázat a szellemi alkotások értékelésére a hasznosítások elősegítése érdekében. Mindhárom pályázat elnyerte a lehetőséget az ingyenes szolgáltatás igénybevételére.</w:t>
      </w:r>
    </w:p>
    <w:p w:rsidR="000F70F0" w:rsidRPr="00FC1CB8" w:rsidRDefault="000F70F0" w:rsidP="00842CDD">
      <w:pPr>
        <w:spacing w:line="360" w:lineRule="auto"/>
        <w:rPr>
          <w:rFonts w:eastAsia="Calibri"/>
          <w:b/>
          <w:i/>
          <w:sz w:val="26"/>
          <w:szCs w:val="26"/>
        </w:rPr>
      </w:pPr>
      <w:r w:rsidRPr="00FC1CB8">
        <w:rPr>
          <w:rFonts w:eastAsia="Calibri"/>
          <w:b/>
          <w:i/>
          <w:sz w:val="26"/>
          <w:szCs w:val="26"/>
        </w:rPr>
        <w:t xml:space="preserve">Innovatív Hallgatói Ötletpályázat </w:t>
      </w:r>
    </w:p>
    <w:p w:rsidR="000F70F0" w:rsidRPr="007F371E" w:rsidRDefault="000F70F0" w:rsidP="00842CDD">
      <w:pPr>
        <w:spacing w:line="360" w:lineRule="auto"/>
        <w:rPr>
          <w:rFonts w:eastAsia="Calibri"/>
          <w:sz w:val="26"/>
          <w:szCs w:val="26"/>
          <w:lang w:eastAsia="en-US"/>
        </w:rPr>
      </w:pPr>
      <w:r w:rsidRPr="007F371E">
        <w:rPr>
          <w:rFonts w:eastAsia="Calibri"/>
          <w:sz w:val="26"/>
          <w:szCs w:val="26"/>
          <w:lang w:eastAsia="en-US"/>
        </w:rPr>
        <w:t>Az Inno</w:t>
      </w:r>
      <w:r>
        <w:rPr>
          <w:rFonts w:eastAsia="Calibri"/>
          <w:sz w:val="26"/>
          <w:szCs w:val="26"/>
          <w:lang w:eastAsia="en-US"/>
        </w:rPr>
        <w:t>vációs Központ</w:t>
      </w:r>
      <w:r w:rsidRPr="007F371E">
        <w:rPr>
          <w:rFonts w:eastAsia="Calibri"/>
          <w:sz w:val="26"/>
          <w:szCs w:val="26"/>
          <w:lang w:eastAsia="en-US"/>
        </w:rPr>
        <w:t xml:space="preserve"> fontos feladatának tekinti az önszerveződő hallgatói tevékenységek, illetve a hallgatói szervezetek innovációs és kutatási tevékenységének támogatását. A Központ 2010-ben indította útjára az ELTE Innovatív Hallgatói Ötletpályázat nevű kezdeményezést, melynek célja az ELTE graduális és posztgraduális képzésén résztvevő hallgatók innovatív ötletein alapuló projektek beindításának elősegítése, az elképzelések felkarolása és azok piacképes, a társadalom számára is hasznos megoldássá formálása valamennyi tudományterületre kiterjedően.</w:t>
      </w:r>
    </w:p>
    <w:p w:rsidR="000F70F0" w:rsidRPr="00FC1CB8" w:rsidRDefault="000F70F0" w:rsidP="00FC1CB8">
      <w:pPr>
        <w:spacing w:after="120" w:line="360" w:lineRule="auto"/>
        <w:rPr>
          <w:rFonts w:eastAsia="Calibri"/>
          <w:sz w:val="26"/>
          <w:szCs w:val="26"/>
          <w:lang w:eastAsia="en-US"/>
        </w:rPr>
      </w:pPr>
      <w:r w:rsidRPr="007F371E">
        <w:rPr>
          <w:rFonts w:eastAsia="Calibri"/>
          <w:sz w:val="26"/>
          <w:szCs w:val="26"/>
          <w:lang w:eastAsia="en-US"/>
        </w:rPr>
        <w:t>Az Innovatív Hallgatói Ötletpályázat 2020. évben a Start it @K&amp;H startup inkubátor támogatása mellett került lebonyolításra.</w:t>
      </w:r>
      <w:r>
        <w:rPr>
          <w:rFonts w:eastAsia="Calibri"/>
          <w:sz w:val="26"/>
          <w:szCs w:val="26"/>
          <w:lang w:eastAsia="en-US"/>
        </w:rPr>
        <w:t xml:space="preserve"> </w:t>
      </w:r>
      <w:r w:rsidRPr="007F371E">
        <w:rPr>
          <w:rFonts w:eastAsia="Calibri"/>
          <w:sz w:val="26"/>
          <w:szCs w:val="26"/>
          <w:lang w:eastAsia="en-US"/>
        </w:rPr>
        <w:t>A felhívásra 1</w:t>
      </w:r>
      <w:r>
        <w:rPr>
          <w:rFonts w:eastAsia="Calibri"/>
          <w:sz w:val="26"/>
          <w:szCs w:val="26"/>
          <w:lang w:eastAsia="en-US"/>
        </w:rPr>
        <w:t>4</w:t>
      </w:r>
      <w:r w:rsidRPr="007F371E">
        <w:rPr>
          <w:rFonts w:eastAsia="Calibri"/>
          <w:sz w:val="26"/>
          <w:szCs w:val="26"/>
          <w:lang w:eastAsia="en-US"/>
        </w:rPr>
        <w:t xml:space="preserve"> db pályamű érkezett be, melyből </w:t>
      </w:r>
      <w:r>
        <w:rPr>
          <w:rFonts w:eastAsia="Calibri"/>
          <w:sz w:val="26"/>
          <w:szCs w:val="26"/>
          <w:lang w:eastAsia="en-US"/>
        </w:rPr>
        <w:t>4</w:t>
      </w:r>
      <w:r w:rsidRPr="007F371E">
        <w:rPr>
          <w:rFonts w:eastAsia="Calibri"/>
          <w:sz w:val="26"/>
          <w:szCs w:val="26"/>
          <w:lang w:eastAsia="en-US"/>
        </w:rPr>
        <w:t xml:space="preserve"> db részesült támogatásban.</w:t>
      </w:r>
      <w:r>
        <w:rPr>
          <w:rFonts w:eastAsia="Calibri"/>
          <w:sz w:val="26"/>
          <w:szCs w:val="26"/>
          <w:lang w:eastAsia="en-US"/>
        </w:rPr>
        <w:t xml:space="preserve"> </w:t>
      </w:r>
      <w:r w:rsidRPr="007F371E">
        <w:rPr>
          <w:rFonts w:eastAsia="Calibri"/>
          <w:sz w:val="26"/>
          <w:szCs w:val="26"/>
          <w:lang w:eastAsia="en-US"/>
        </w:rPr>
        <w:t>A díjazott pályázatok (3 db helyezést elért és 2 db különdíjjal jutalmazott projektötlet</w:t>
      </w:r>
      <w:r>
        <w:rPr>
          <w:rFonts w:eastAsia="Calibri"/>
          <w:sz w:val="26"/>
          <w:szCs w:val="26"/>
          <w:lang w:eastAsia="en-US"/>
        </w:rPr>
        <w:t>, utóbbinál egy közös pályázat formájában</w:t>
      </w:r>
      <w:r w:rsidRPr="007F371E">
        <w:rPr>
          <w:rFonts w:eastAsia="Calibri"/>
          <w:sz w:val="26"/>
          <w:szCs w:val="26"/>
          <w:lang w:eastAsia="en-US"/>
        </w:rPr>
        <w:t>) az ELTE Innovációs Nap keretében mutatkoztak be a nagyközönségnek. A pályázatot benyújtó csapatok számára a Központ mentorálási és tanácsadási szolgáltatást biztosít az ötletek továbbfejlesztése és eredményes előmozdítása, tovább-</w:t>
      </w:r>
      <w:proofErr w:type="gramStart"/>
      <w:r w:rsidRPr="007F371E">
        <w:rPr>
          <w:rFonts w:eastAsia="Calibri"/>
          <w:sz w:val="26"/>
          <w:szCs w:val="26"/>
          <w:lang w:eastAsia="en-US"/>
        </w:rPr>
        <w:t>vitele  érdekében</w:t>
      </w:r>
      <w:proofErr w:type="gramEnd"/>
      <w:r w:rsidRPr="00B513E8">
        <w:rPr>
          <w:rFonts w:eastAsia="Calibri"/>
          <w:sz w:val="26"/>
          <w:szCs w:val="26"/>
          <w:lang w:eastAsia="en-US"/>
        </w:rPr>
        <w:t>.</w:t>
      </w:r>
    </w:p>
    <w:p w:rsidR="000F70F0" w:rsidRPr="00FC1CB8" w:rsidRDefault="000F70F0" w:rsidP="00842CDD">
      <w:pPr>
        <w:spacing w:line="360" w:lineRule="auto"/>
        <w:rPr>
          <w:rFonts w:eastAsia="Calibri"/>
          <w:b/>
          <w:i/>
          <w:sz w:val="26"/>
          <w:szCs w:val="26"/>
        </w:rPr>
      </w:pPr>
      <w:r w:rsidRPr="00FC1CB8">
        <w:rPr>
          <w:rFonts w:eastAsia="Calibri"/>
          <w:b/>
          <w:i/>
          <w:sz w:val="26"/>
          <w:szCs w:val="26"/>
        </w:rPr>
        <w:t>Innovációs Nap</w:t>
      </w:r>
    </w:p>
    <w:p w:rsidR="000F70F0" w:rsidRPr="00FC1CB8" w:rsidRDefault="000F70F0" w:rsidP="00FC1CB8">
      <w:pPr>
        <w:spacing w:after="120" w:line="360" w:lineRule="auto"/>
        <w:rPr>
          <w:rFonts w:eastAsia="Calibri"/>
          <w:sz w:val="26"/>
          <w:szCs w:val="26"/>
          <w:lang w:eastAsia="en-US"/>
        </w:rPr>
      </w:pPr>
      <w:r w:rsidRPr="007F371E">
        <w:rPr>
          <w:rFonts w:eastAsia="Calibri"/>
          <w:sz w:val="26"/>
          <w:szCs w:val="26"/>
          <w:lang w:eastAsia="en-US"/>
        </w:rPr>
        <w:t xml:space="preserve">Az Innovációs Központ által 2006 óta minden évben megrendezett Innovációs Nap célja az egyetemen keletkező tudás, illetve az alapkutatásból származó eredmények köznapi hasznosításának ösztönzése, valamint az egyetemen dolgozó oktatók, kutatók és hallgatók egymás közti és a vállalati szférával való kapcsolatainak fejlesztése, erősítése és kiterjesztése. </w:t>
      </w:r>
      <w:r w:rsidRPr="00CA6572">
        <w:rPr>
          <w:rFonts w:eastAsia="Calibri"/>
          <w:sz w:val="26"/>
          <w:szCs w:val="26"/>
          <w:lang w:eastAsia="en-US"/>
        </w:rPr>
        <w:t xml:space="preserve">A járványhelyzetre tekintettel 2020. november 12-én online formában </w:t>
      </w:r>
      <w:r w:rsidRPr="00CA6572">
        <w:rPr>
          <w:rFonts w:eastAsia="Calibri"/>
          <w:sz w:val="26"/>
          <w:szCs w:val="26"/>
          <w:lang w:eastAsia="en-US"/>
        </w:rPr>
        <w:lastRenderedPageBreak/>
        <w:t>megrendezett eseményen díjazták az ELTE Innovatív Kutatóit és a 2020-as Innovatív Hallgatói Ötletpályázat legjobbjait. Szakmai előadások mutatták be többek közt az ELTE-n létrejött</w:t>
      </w:r>
      <w:r>
        <w:rPr>
          <w:rFonts w:eastAsia="Calibri"/>
          <w:sz w:val="26"/>
          <w:szCs w:val="26"/>
          <w:lang w:eastAsia="en-US"/>
        </w:rPr>
        <w:t xml:space="preserve"> új Nemzeti Laboratóriumokat, valamint szakmai </w:t>
      </w:r>
      <w:r w:rsidRPr="00CA6572">
        <w:rPr>
          <w:rFonts w:eastAsia="Calibri"/>
          <w:sz w:val="26"/>
          <w:szCs w:val="26"/>
          <w:lang w:eastAsia="en-US"/>
        </w:rPr>
        <w:t>kerekasztal-beszélgetés tárgyalta az EU Horizon 2020 és utódja, a Horizon Europe keretprogram által kínált lehetőségeket.</w:t>
      </w:r>
    </w:p>
    <w:p w:rsidR="000F70F0" w:rsidRPr="00FC1CB8" w:rsidRDefault="000F70F0" w:rsidP="00842CDD">
      <w:pPr>
        <w:spacing w:line="360" w:lineRule="auto"/>
        <w:rPr>
          <w:rFonts w:eastAsia="Calibri"/>
          <w:b/>
          <w:i/>
          <w:sz w:val="26"/>
          <w:szCs w:val="26"/>
        </w:rPr>
      </w:pPr>
      <w:r w:rsidRPr="00FC1CB8">
        <w:rPr>
          <w:rFonts w:eastAsia="Calibri"/>
          <w:b/>
          <w:i/>
          <w:sz w:val="26"/>
          <w:szCs w:val="26"/>
        </w:rPr>
        <w:t>Innovatív Kutatói Díj</w:t>
      </w:r>
    </w:p>
    <w:p w:rsidR="000F70F0" w:rsidRPr="007F371E" w:rsidRDefault="000F70F0" w:rsidP="00842CDD">
      <w:pPr>
        <w:spacing w:line="360" w:lineRule="auto"/>
        <w:rPr>
          <w:rFonts w:eastAsia="Calibri"/>
          <w:sz w:val="26"/>
          <w:szCs w:val="26"/>
          <w:lang w:eastAsia="en-US"/>
        </w:rPr>
      </w:pPr>
      <w:r w:rsidRPr="007F371E">
        <w:rPr>
          <w:rFonts w:eastAsia="Calibri"/>
          <w:sz w:val="26"/>
          <w:szCs w:val="26"/>
          <w:lang w:eastAsia="en-US"/>
        </w:rPr>
        <w:t xml:space="preserve">Az ELTE Szenátusa a 2009. június 29-i ülésen hozott határozatában döntött az Innovatív Kutatói Díj létrehozásáról, melyet azóta minden évben, így 2020-ban is átadtak. Idén Vellai Tibor, az ELTE Genetika Tanszék vezetője és Sturm Ádám, a tanszék tudományos munkatársa kapta a díjat. Ezzel a kitüntetéssel díjazzuk az Egyetemnek azon kutatóját, aki az adott évben a leginkább próbált igazodni a piaci igényekhez.  Ily módon ismerjük el azon kutatóinkat, akik a hazai egyetemekre jellemző alapkutatás túlsúlyát munkájukkal az alkalmazott </w:t>
      </w:r>
      <w:proofErr w:type="gramStart"/>
      <w:r w:rsidRPr="007F371E">
        <w:rPr>
          <w:rFonts w:eastAsia="Calibri"/>
          <w:sz w:val="26"/>
          <w:szCs w:val="26"/>
          <w:lang w:eastAsia="en-US"/>
        </w:rPr>
        <w:t>kutatás</w:t>
      </w:r>
      <w:proofErr w:type="gramEnd"/>
      <w:r w:rsidRPr="007F371E">
        <w:rPr>
          <w:rFonts w:eastAsia="Calibri"/>
          <w:sz w:val="26"/>
          <w:szCs w:val="26"/>
          <w:lang w:eastAsia="en-US"/>
        </w:rPr>
        <w:t xml:space="preserve"> illetve kísérleti fejlesztés irányába viszik. Az Innovatív Kutatói Díj odaítéléséről az Egyetemi Találmányi Testület dönt. </w:t>
      </w:r>
    </w:p>
    <w:p w:rsidR="000F70F0" w:rsidRPr="007F371E" w:rsidRDefault="000F70F0" w:rsidP="00842CDD">
      <w:pPr>
        <w:spacing w:line="360" w:lineRule="auto"/>
        <w:rPr>
          <w:rFonts w:eastAsia="Calibri"/>
          <w:sz w:val="26"/>
          <w:szCs w:val="26"/>
          <w:lang w:eastAsia="en-US"/>
        </w:rPr>
      </w:pPr>
      <w:r w:rsidRPr="007F371E">
        <w:rPr>
          <w:rFonts w:eastAsia="Calibri"/>
          <w:sz w:val="26"/>
          <w:szCs w:val="26"/>
          <w:lang w:eastAsia="en-US"/>
        </w:rPr>
        <w:t>A díjra jogosultak körét az ELTE azon kutatói adják, akik az alábbiak közül legalább egy követelménynek megfelelnek:</w:t>
      </w:r>
    </w:p>
    <w:p w:rsidR="000F70F0" w:rsidRPr="00FC1CB8" w:rsidRDefault="00FC1CB8" w:rsidP="00241531">
      <w:pPr>
        <w:pStyle w:val="Listaszerbekezds"/>
        <w:numPr>
          <w:ilvl w:val="0"/>
          <w:numId w:val="45"/>
        </w:numPr>
        <w:spacing w:line="360" w:lineRule="auto"/>
        <w:ind w:left="426" w:hanging="284"/>
        <w:rPr>
          <w:rFonts w:eastAsia="Calibri"/>
          <w:sz w:val="26"/>
          <w:szCs w:val="26"/>
          <w:lang w:eastAsia="en-US"/>
        </w:rPr>
      </w:pPr>
      <w:r>
        <w:rPr>
          <w:rFonts w:eastAsia="Calibri"/>
          <w:sz w:val="26"/>
          <w:szCs w:val="26"/>
          <w:lang w:eastAsia="en-US"/>
        </w:rPr>
        <w:t>a</w:t>
      </w:r>
      <w:r w:rsidR="000F70F0" w:rsidRPr="00FC1CB8">
        <w:rPr>
          <w:rFonts w:eastAsia="Calibri"/>
          <w:sz w:val="26"/>
          <w:szCs w:val="26"/>
          <w:lang w:eastAsia="en-US"/>
        </w:rPr>
        <w:t>z elmúlt évben szabadalmat nyújtottak be az Egyetemen keresztül,</w:t>
      </w:r>
    </w:p>
    <w:p w:rsidR="000F70F0" w:rsidRPr="00FC1CB8" w:rsidRDefault="00FC1CB8" w:rsidP="00241531">
      <w:pPr>
        <w:pStyle w:val="Listaszerbekezds"/>
        <w:numPr>
          <w:ilvl w:val="0"/>
          <w:numId w:val="45"/>
        </w:numPr>
        <w:spacing w:line="360" w:lineRule="auto"/>
        <w:ind w:left="426" w:hanging="284"/>
        <w:rPr>
          <w:rFonts w:eastAsia="Calibri"/>
          <w:sz w:val="26"/>
          <w:szCs w:val="26"/>
          <w:lang w:eastAsia="en-US"/>
        </w:rPr>
      </w:pPr>
      <w:r>
        <w:rPr>
          <w:rFonts w:eastAsia="Calibri"/>
          <w:sz w:val="26"/>
          <w:szCs w:val="26"/>
          <w:lang w:eastAsia="en-US"/>
        </w:rPr>
        <w:t>t</w:t>
      </w:r>
      <w:r w:rsidR="000F70F0" w:rsidRPr="00FC1CB8">
        <w:rPr>
          <w:rFonts w:eastAsia="Calibri"/>
          <w:sz w:val="26"/>
          <w:szCs w:val="26"/>
          <w:lang w:eastAsia="en-US"/>
        </w:rPr>
        <w:t>alálmányukra kutatáshasznosítási szerződést kötöttek egy külső céggel, (illetve az ebből származó esetleges bevétel realizálódott)</w:t>
      </w:r>
      <w:r>
        <w:rPr>
          <w:rFonts w:eastAsia="Calibri"/>
          <w:sz w:val="26"/>
          <w:szCs w:val="26"/>
          <w:lang w:eastAsia="en-US"/>
        </w:rPr>
        <w:t>,</w:t>
      </w:r>
    </w:p>
    <w:p w:rsidR="000F70F0" w:rsidRPr="00FC1CB8" w:rsidRDefault="00FC1CB8" w:rsidP="00241531">
      <w:pPr>
        <w:pStyle w:val="Listaszerbekezds"/>
        <w:numPr>
          <w:ilvl w:val="0"/>
          <w:numId w:val="45"/>
        </w:numPr>
        <w:spacing w:line="360" w:lineRule="auto"/>
        <w:ind w:left="426" w:hanging="284"/>
        <w:rPr>
          <w:rFonts w:eastAsia="Calibri"/>
          <w:sz w:val="26"/>
          <w:szCs w:val="26"/>
          <w:lang w:eastAsia="en-US"/>
        </w:rPr>
      </w:pPr>
      <w:r>
        <w:rPr>
          <w:rFonts w:eastAsia="Calibri"/>
          <w:sz w:val="26"/>
          <w:szCs w:val="26"/>
          <w:lang w:eastAsia="en-US"/>
        </w:rPr>
        <w:t>t</w:t>
      </w:r>
      <w:r w:rsidR="000F70F0" w:rsidRPr="00FC1CB8">
        <w:rPr>
          <w:rFonts w:eastAsia="Calibri"/>
          <w:sz w:val="26"/>
          <w:szCs w:val="26"/>
          <w:lang w:eastAsia="en-US"/>
        </w:rPr>
        <w:t>alálmányuk hasznosítása érdekében spin-off vállalkozást hoztak létre</w:t>
      </w:r>
      <w:r>
        <w:rPr>
          <w:rFonts w:eastAsia="Calibri"/>
          <w:sz w:val="26"/>
          <w:szCs w:val="26"/>
          <w:lang w:eastAsia="en-US"/>
        </w:rPr>
        <w:t>;</w:t>
      </w:r>
    </w:p>
    <w:p w:rsidR="000F70F0" w:rsidRDefault="000F70F0" w:rsidP="00FC1CB8">
      <w:pPr>
        <w:spacing w:after="120" w:line="360" w:lineRule="auto"/>
        <w:rPr>
          <w:rFonts w:eastAsia="Calibri"/>
          <w:sz w:val="26"/>
          <w:szCs w:val="26"/>
          <w:lang w:eastAsia="en-US"/>
        </w:rPr>
      </w:pPr>
      <w:r w:rsidRPr="007F371E">
        <w:rPr>
          <w:rFonts w:eastAsia="Calibri"/>
          <w:sz w:val="26"/>
          <w:szCs w:val="26"/>
          <w:lang w:eastAsia="en-US"/>
        </w:rPr>
        <w:t>2019-ben Vellai Tibornak és Sturm Ádámnak egy hasznosítási megállapodás is köszönhetett az Egyetem, mellyel egyúttal egy újabb spin-off vállalat jött létre. A díj egy Borza Teréz kisplasztikát, és pénzbeni juttatást foglal magába, mely átadására az ELTE Innovációs Napon került sor.</w:t>
      </w:r>
    </w:p>
    <w:p w:rsidR="000F70F0" w:rsidRPr="00FC1CB8" w:rsidRDefault="000F70F0" w:rsidP="00842CDD">
      <w:pPr>
        <w:spacing w:line="360" w:lineRule="auto"/>
        <w:rPr>
          <w:rFonts w:eastAsia="Calibri"/>
          <w:b/>
          <w:i/>
          <w:sz w:val="26"/>
          <w:szCs w:val="26"/>
          <w:lang w:eastAsia="en-US"/>
        </w:rPr>
      </w:pPr>
      <w:r w:rsidRPr="00FC1CB8">
        <w:rPr>
          <w:rFonts w:eastAsia="Calibri"/>
          <w:b/>
          <w:i/>
          <w:sz w:val="26"/>
          <w:szCs w:val="26"/>
        </w:rPr>
        <w:t>Találmányi Testület</w:t>
      </w:r>
    </w:p>
    <w:p w:rsidR="000F70F0" w:rsidRDefault="000F70F0" w:rsidP="00842CDD">
      <w:pPr>
        <w:spacing w:line="360" w:lineRule="auto"/>
        <w:rPr>
          <w:rFonts w:eastAsia="Calibri"/>
          <w:sz w:val="26"/>
          <w:szCs w:val="26"/>
          <w:lang w:eastAsia="en-US"/>
        </w:rPr>
      </w:pPr>
      <w:r w:rsidRPr="007F371E">
        <w:rPr>
          <w:rFonts w:eastAsia="Calibri"/>
          <w:sz w:val="26"/>
          <w:szCs w:val="26"/>
          <w:lang w:eastAsia="en-US"/>
        </w:rPr>
        <w:t xml:space="preserve">Az ELTE-n létrejövő szellemi alkotásokkal (főleg találmányokkal) kapcsolatban az egyetemi szabályzat értelmében az Egyetemi Találmányi Testület jogosult döntéseket hozni az Innovációs Központ által készített előterjesztés alapján. A Testület 2020 folyamán három elektronikus levélszavazást tartott, valamint kettő online ülés megrendezésére került sor. Ezek során 11 találmányt és 2 know-how-t vett birtokba az ELTE. </w:t>
      </w:r>
    </w:p>
    <w:p w:rsidR="000F70F0" w:rsidRPr="002B71DB" w:rsidRDefault="000F70F0" w:rsidP="00842CDD">
      <w:pPr>
        <w:spacing w:line="360" w:lineRule="auto"/>
        <w:rPr>
          <w:rFonts w:eastAsia="Calibri"/>
          <w:sz w:val="26"/>
          <w:szCs w:val="26"/>
          <w:highlight w:val="cyan"/>
          <w:lang w:eastAsia="en-US"/>
        </w:rPr>
      </w:pPr>
      <w:r w:rsidRPr="00EC5980">
        <w:rPr>
          <w:rFonts w:eastAsia="Calibri"/>
          <w:sz w:val="26"/>
          <w:szCs w:val="26"/>
          <w:lang w:eastAsia="en-US"/>
        </w:rPr>
        <w:lastRenderedPageBreak/>
        <w:t xml:space="preserve">Összesen 3 találmány vonatkozásában hasznosítási szerződés megkötésére került sor, valamint egy know-how hasznosítási szerződése módosításra került. További 3 találmány vonatkozásában a hasznosítási tárgyalások folyamatban vannak. Találmányok hasznosításával kapcsolatos előkészítő feladatok történtek. Együttműködési megállapodások kerültek aláírásra és egyeztetések </w:t>
      </w:r>
      <w:r>
        <w:rPr>
          <w:rFonts w:eastAsia="Calibri"/>
          <w:sz w:val="26"/>
          <w:szCs w:val="26"/>
          <w:lang w:eastAsia="en-US"/>
        </w:rPr>
        <w:t xml:space="preserve">kezdődtek meg </w:t>
      </w:r>
      <w:r w:rsidRPr="00EC5980">
        <w:rPr>
          <w:rFonts w:eastAsia="Calibri"/>
          <w:sz w:val="26"/>
          <w:szCs w:val="26"/>
          <w:lang w:eastAsia="en-US"/>
        </w:rPr>
        <w:t>szellemi alkotások szabadalmaztatása és hasznosítása kapcsán (más jogosultakkal közös szellemi alkotások vonatkozásában)</w:t>
      </w:r>
      <w:r>
        <w:rPr>
          <w:rFonts w:eastAsia="Calibri"/>
          <w:sz w:val="26"/>
          <w:szCs w:val="26"/>
          <w:lang w:eastAsia="en-US"/>
        </w:rPr>
        <w:t>. A</w:t>
      </w:r>
      <w:r w:rsidRPr="00A27BA6">
        <w:rPr>
          <w:rFonts w:eastAsia="Calibri"/>
          <w:sz w:val="26"/>
          <w:szCs w:val="26"/>
          <w:lang w:eastAsia="en-US"/>
        </w:rPr>
        <w:t xml:space="preserve"> </w:t>
      </w:r>
      <w:r>
        <w:rPr>
          <w:rFonts w:eastAsia="Calibri"/>
          <w:sz w:val="26"/>
          <w:szCs w:val="26"/>
          <w:lang w:eastAsia="en-US"/>
        </w:rPr>
        <w:t>hasznosítási szerződésekhez kapcsolódóan 3 db feltalálói díjszerződés aláírása 2021</w:t>
      </w:r>
      <w:r w:rsidRPr="00A27BA6">
        <w:rPr>
          <w:rFonts w:eastAsia="Calibri"/>
          <w:sz w:val="26"/>
          <w:szCs w:val="26"/>
          <w:lang w:eastAsia="en-US"/>
        </w:rPr>
        <w:t xml:space="preserve"> év elején történt meg.</w:t>
      </w:r>
    </w:p>
    <w:p w:rsidR="000F70F0" w:rsidRPr="00A50B5E" w:rsidRDefault="000F70F0" w:rsidP="00A50B5E">
      <w:pPr>
        <w:spacing w:line="360" w:lineRule="auto"/>
        <w:rPr>
          <w:rFonts w:eastAsia="Calibri"/>
          <w:sz w:val="26"/>
          <w:szCs w:val="26"/>
          <w:lang w:eastAsia="en-US"/>
        </w:rPr>
      </w:pPr>
      <w:r w:rsidRPr="008C4A63">
        <w:rPr>
          <w:rFonts w:eastAsia="Calibri"/>
          <w:sz w:val="26"/>
          <w:szCs w:val="26"/>
          <w:lang w:eastAsia="en-US"/>
        </w:rPr>
        <w:t>Szabadalmi ügyvivő szakértői szolgáltatás igénybevételére megkötött keretszerződés keretében számos iparjogvédelmi oltal</w:t>
      </w:r>
      <w:r>
        <w:rPr>
          <w:rFonts w:eastAsia="Calibri"/>
          <w:sz w:val="26"/>
          <w:szCs w:val="26"/>
          <w:lang w:eastAsia="en-US"/>
        </w:rPr>
        <w:t>mazási folyamat indult el és volt</w:t>
      </w:r>
      <w:r w:rsidRPr="008C4A63">
        <w:rPr>
          <w:rFonts w:eastAsia="Calibri"/>
          <w:sz w:val="26"/>
          <w:szCs w:val="26"/>
          <w:lang w:eastAsia="en-US"/>
        </w:rPr>
        <w:t xml:space="preserve"> folyamatban.</w:t>
      </w:r>
      <w:r w:rsidRPr="007F371E">
        <w:rPr>
          <w:rFonts w:eastAsia="Calibri"/>
          <w:sz w:val="26"/>
          <w:szCs w:val="26"/>
          <w:lang w:eastAsia="en-US"/>
        </w:rPr>
        <w:t xml:space="preserve"> </w:t>
      </w:r>
      <w:r w:rsidRPr="008C4A63">
        <w:rPr>
          <w:rFonts w:eastAsia="Calibri"/>
          <w:sz w:val="26"/>
          <w:szCs w:val="26"/>
          <w:lang w:eastAsia="en-US"/>
        </w:rPr>
        <w:t>A 2018-ban megkötött egyik ügyvivői keretszerződés keretének kimerülése miatt új ügyvivői keretszerződés került megkötésre, biztosítva ezzel az iparjogvédelmi folyamatok fennakadásmentes kezelését.</w:t>
      </w:r>
      <w:r w:rsidR="00A50B5E">
        <w:rPr>
          <w:rFonts w:eastAsia="Calibri"/>
          <w:sz w:val="26"/>
          <w:szCs w:val="26"/>
          <w:lang w:eastAsia="en-US"/>
        </w:rPr>
        <w:t xml:space="preserve"> </w:t>
      </w:r>
      <w:r>
        <w:rPr>
          <w:rFonts w:eastAsia="Calibri"/>
          <w:sz w:val="26"/>
          <w:szCs w:val="26"/>
          <w:lang w:eastAsia="en-US"/>
        </w:rPr>
        <w:t>Négy</w:t>
      </w:r>
      <w:r w:rsidRPr="008C4A63">
        <w:rPr>
          <w:rFonts w:eastAsia="Calibri"/>
          <w:sz w:val="26"/>
          <w:szCs w:val="26"/>
          <w:lang w:eastAsia="en-US"/>
        </w:rPr>
        <w:t xml:space="preserve"> találmány szabadalmaztatásának előkészületei (újdonságkutatás, szabadalmazhatósági teszt) kezdődtek meg, valamint egy ábrás és egy névvédjegy bejelentésének előkészületei v</w:t>
      </w:r>
      <w:r>
        <w:rPr>
          <w:rFonts w:eastAsia="Calibri"/>
          <w:sz w:val="26"/>
          <w:szCs w:val="26"/>
          <w:lang w:eastAsia="en-US"/>
        </w:rPr>
        <w:t>oltak</w:t>
      </w:r>
      <w:r w:rsidRPr="008C4A63">
        <w:rPr>
          <w:rFonts w:eastAsia="Calibri"/>
          <w:sz w:val="26"/>
          <w:szCs w:val="26"/>
          <w:lang w:eastAsia="en-US"/>
        </w:rPr>
        <w:t xml:space="preserve"> folyamatban. 4 </w:t>
      </w:r>
      <w:r>
        <w:rPr>
          <w:rFonts w:eastAsia="Calibri"/>
          <w:sz w:val="26"/>
          <w:szCs w:val="26"/>
          <w:lang w:eastAsia="en-US"/>
        </w:rPr>
        <w:t>találmány szabadalmi bejelentése kidolgozás alatt volt</w:t>
      </w:r>
      <w:r w:rsidRPr="008C4A63">
        <w:rPr>
          <w:rFonts w:eastAsia="Calibri"/>
          <w:sz w:val="26"/>
          <w:szCs w:val="26"/>
          <w:lang w:eastAsia="en-US"/>
        </w:rPr>
        <w:t>, illetve 3 találmány kapcsán már benyújt</w:t>
      </w:r>
      <w:r>
        <w:rPr>
          <w:rFonts w:eastAsia="Calibri"/>
          <w:sz w:val="26"/>
          <w:szCs w:val="26"/>
          <w:lang w:eastAsia="en-US"/>
        </w:rPr>
        <w:t>ásra került</w:t>
      </w:r>
      <w:r w:rsidRPr="008C4A63">
        <w:rPr>
          <w:rFonts w:eastAsia="Calibri"/>
          <w:sz w:val="26"/>
          <w:szCs w:val="26"/>
          <w:lang w:eastAsia="en-US"/>
        </w:rPr>
        <w:t xml:space="preserve"> a szabadalmi bejelentés (egyik találmány esetén magyar és európai bejelentés is megtörtént). A </w:t>
      </w:r>
      <w:r>
        <w:rPr>
          <w:rFonts w:eastAsia="Calibri"/>
          <w:sz w:val="26"/>
          <w:szCs w:val="26"/>
          <w:lang w:eastAsia="en-US"/>
        </w:rPr>
        <w:t>2019</w:t>
      </w:r>
      <w:r w:rsidRPr="008C4A63">
        <w:rPr>
          <w:rFonts w:eastAsia="Calibri"/>
          <w:sz w:val="26"/>
          <w:szCs w:val="26"/>
          <w:lang w:eastAsia="en-US"/>
        </w:rPr>
        <w:t xml:space="preserve"> évben benyújtott elsőbbségi szabadalmi bejelentések közül egy találmánynál PCT bejelentés is történt 2020-ban. Egy másik találmány a szabadalmaztatás nemzetközi szakaszának nemzeti fázisába lépett, emellett egy név és egy ábrás védjegybejelentés történt. Az eddig elindított folyamatok alapján 2021 elején további néhány szabadalmi bejelentés várható</w:t>
      </w:r>
      <w:r w:rsidRPr="00A50B5E">
        <w:rPr>
          <w:rFonts w:eastAsia="Calibri"/>
          <w:sz w:val="26"/>
          <w:szCs w:val="26"/>
          <w:lang w:eastAsia="en-US"/>
        </w:rPr>
        <w:t>.</w:t>
      </w:r>
      <w:r w:rsidR="00A50B5E" w:rsidRPr="00A50B5E">
        <w:rPr>
          <w:color w:val="0D0D0D" w:themeColor="text1" w:themeTint="F2"/>
          <w:sz w:val="26"/>
          <w:szCs w:val="26"/>
        </w:rPr>
        <w:t xml:space="preserve"> </w:t>
      </w:r>
      <w:r w:rsidRPr="007F371E">
        <w:rPr>
          <w:color w:val="0D0D0D" w:themeColor="text1" w:themeTint="F2"/>
          <w:sz w:val="26"/>
          <w:szCs w:val="26"/>
        </w:rPr>
        <w:t>Mind a találmányi bejelentők, mind a hasznosítási megállapodások, mind a szabadalmi bejelentések számát illetően az elmúlt néhány évben folyamatos növekedés mutatkozi</w:t>
      </w:r>
      <w:r w:rsidRPr="008C4A63">
        <w:rPr>
          <w:color w:val="0D0D0D" w:themeColor="text1" w:themeTint="F2"/>
          <w:sz w:val="26"/>
          <w:szCs w:val="26"/>
        </w:rPr>
        <w:t>k.</w:t>
      </w:r>
    </w:p>
    <w:p w:rsidR="000F70F0" w:rsidRPr="004E654B" w:rsidRDefault="000F70F0" w:rsidP="00842CDD">
      <w:pPr>
        <w:spacing w:line="360" w:lineRule="auto"/>
        <w:rPr>
          <w:b/>
          <w:sz w:val="26"/>
          <w:szCs w:val="26"/>
        </w:rPr>
      </w:pPr>
      <w:r w:rsidRPr="004E654B">
        <w:rPr>
          <w:b/>
          <w:sz w:val="26"/>
          <w:szCs w:val="26"/>
        </w:rPr>
        <w:t>Találmányhasznosítás</w:t>
      </w:r>
    </w:p>
    <w:p w:rsidR="000F70F0" w:rsidRPr="007F371E" w:rsidRDefault="000F70F0" w:rsidP="00842CDD">
      <w:pPr>
        <w:spacing w:line="360" w:lineRule="auto"/>
        <w:rPr>
          <w:sz w:val="26"/>
          <w:szCs w:val="26"/>
        </w:rPr>
      </w:pPr>
      <w:r w:rsidRPr="007F371E">
        <w:rPr>
          <w:sz w:val="26"/>
          <w:szCs w:val="26"/>
        </w:rPr>
        <w:t>A szellemi alkotások hasznosítására vonatkozó megállapodások különböző módozatokban generálhatnak bevételt: tartalmazhatnak egyösszegű kifizetést, mérföldkövekhez kötött kifizetéseket vagy évenkénti %-os royalty megfizetését (vagy ezek kombinációját). Így egyes találmányok hasznosításából csak évekkel később származik bevétel. Szellemi alkotások hasznosításából 2020-ban bruttó 5 068 388 Ft bevétel keletkezett.</w:t>
      </w:r>
    </w:p>
    <w:p w:rsidR="000F70F0" w:rsidRPr="007F371E" w:rsidRDefault="000F70F0" w:rsidP="00842CDD">
      <w:pPr>
        <w:spacing w:line="360" w:lineRule="auto"/>
        <w:rPr>
          <w:sz w:val="26"/>
          <w:szCs w:val="26"/>
        </w:rPr>
      </w:pPr>
      <w:r w:rsidRPr="007F371E">
        <w:rPr>
          <w:sz w:val="26"/>
          <w:szCs w:val="26"/>
        </w:rPr>
        <w:lastRenderedPageBreak/>
        <w:t>A kutatási eredmények hasznosítása terén az egyetem számos iparágat felölelő együttműködő partneri körén belül kiemelkedő a gyógyszeripar, illetve általában az egészségipar részvételi aránya; ez a szegmens képezi a molekuláris biológiai, biokémiai és egyéb biotechnológiai kutatási eredmények direkt gyógyászati, egészségmegőrző, egészségjavító célú felhasználásának gerincét. Fontos ipari partnerként tartjuk számon többek között a Richter Gedeon Ny</w:t>
      </w:r>
      <w:r>
        <w:rPr>
          <w:sz w:val="26"/>
          <w:szCs w:val="26"/>
        </w:rPr>
        <w:t>r</w:t>
      </w:r>
      <w:r w:rsidRPr="007F371E">
        <w:rPr>
          <w:sz w:val="26"/>
          <w:szCs w:val="26"/>
        </w:rPr>
        <w:t xml:space="preserve">t.-t, a Servier Kutatóintézet Zrt.-t vagy a Bosch-t. </w:t>
      </w:r>
    </w:p>
    <w:p w:rsidR="000F70F0" w:rsidRPr="007F371E" w:rsidRDefault="000F70F0" w:rsidP="00842CDD">
      <w:pPr>
        <w:spacing w:line="360" w:lineRule="auto"/>
        <w:rPr>
          <w:sz w:val="26"/>
          <w:szCs w:val="26"/>
        </w:rPr>
      </w:pPr>
      <w:r w:rsidRPr="007F371E">
        <w:rPr>
          <w:sz w:val="26"/>
          <w:szCs w:val="26"/>
        </w:rPr>
        <w:t>Az Informatikai Kar tevékenységéhez kapcsolódóan kiemelendő partnerek: a Deutsche Telekom - T-Labs (az Adattudományi Tanszék finanszírozója), az OTP (az EIT programban az Informatikai Kar legnagyobb K+F+I projektjének hazai partnere), az Ericsson, akivel felsőoktatási jó gyakorlat díjat kapott K+F+I laborrendszert működtet a Kar és egyben az EIT doktori és mesterképzés legfontosabb partnere.</w:t>
      </w:r>
    </w:p>
    <w:p w:rsidR="000F70F0" w:rsidRDefault="000F70F0" w:rsidP="00842CDD">
      <w:pPr>
        <w:spacing w:line="360" w:lineRule="auto"/>
        <w:rPr>
          <w:sz w:val="26"/>
          <w:szCs w:val="26"/>
        </w:rPr>
      </w:pPr>
      <w:r w:rsidRPr="007F371E">
        <w:rPr>
          <w:sz w:val="26"/>
          <w:szCs w:val="26"/>
        </w:rPr>
        <w:t>Az Egyetemen született jelentős kutatási eredmények egy része hasznosítható piaci körülmények között is. A hasznosítás sikeres technológiatranszferen keresztül valósulhat csak meg, így az Innovációs Központ folyamatosan munkálkodik azon, hogy szélesítse, bővítse partneri – egyetemi, ipari - kapcsolatrendszerét.</w:t>
      </w:r>
    </w:p>
    <w:p w:rsidR="000F70F0" w:rsidRPr="00FC1CB8" w:rsidRDefault="000F70F0" w:rsidP="00A50B5E">
      <w:pPr>
        <w:spacing w:after="120" w:line="360" w:lineRule="auto"/>
        <w:rPr>
          <w:sz w:val="26"/>
          <w:szCs w:val="26"/>
        </w:rPr>
      </w:pPr>
      <w:r>
        <w:rPr>
          <w:sz w:val="26"/>
          <w:szCs w:val="26"/>
        </w:rPr>
        <w:t>Az Innovációs Központ t</w:t>
      </w:r>
      <w:r w:rsidRPr="00F922EE">
        <w:rPr>
          <w:sz w:val="26"/>
          <w:szCs w:val="26"/>
        </w:rPr>
        <w:t xml:space="preserve">öbb adatbázist </w:t>
      </w:r>
      <w:r>
        <w:rPr>
          <w:sz w:val="26"/>
          <w:szCs w:val="26"/>
        </w:rPr>
        <w:t>áttanulmányozott</w:t>
      </w:r>
      <w:r w:rsidRPr="00F922EE">
        <w:rPr>
          <w:sz w:val="26"/>
          <w:szCs w:val="26"/>
        </w:rPr>
        <w:t>, kipróbálása után két olyan adatbázist beszer</w:t>
      </w:r>
      <w:r>
        <w:rPr>
          <w:sz w:val="26"/>
          <w:szCs w:val="26"/>
        </w:rPr>
        <w:t>zését indította</w:t>
      </w:r>
      <w:r w:rsidRPr="00F922EE">
        <w:rPr>
          <w:sz w:val="26"/>
          <w:szCs w:val="26"/>
        </w:rPr>
        <w:t xml:space="preserve"> el, amelyek innovációs folyamatok előmozdításához hozzáadott értékkel bírnak. Az egyik adatbázis a szabadalmi adatbázisokban történő gyorsabb és hatékonyabb keresést és elemzést segíti, míg a másik a piacelemzést és hasznosítási lehetőségek feltérképezését segíti.</w:t>
      </w:r>
      <w:r w:rsidR="00A50B5E">
        <w:rPr>
          <w:sz w:val="26"/>
          <w:szCs w:val="26"/>
        </w:rPr>
        <w:t xml:space="preserve"> </w:t>
      </w:r>
      <w:r w:rsidRPr="000B1545">
        <w:rPr>
          <w:sz w:val="26"/>
          <w:szCs w:val="26"/>
        </w:rPr>
        <w:t>Elkezdődött az egyetem szellemi tulajdonkezelési szabályzatának, valamint a K+F szerződések rendszerének megújítása.</w:t>
      </w:r>
    </w:p>
    <w:p w:rsidR="000F70F0" w:rsidRPr="00FC1CB8" w:rsidRDefault="000F70F0" w:rsidP="00842CDD">
      <w:pPr>
        <w:spacing w:line="360" w:lineRule="auto"/>
        <w:rPr>
          <w:b/>
          <w:i/>
          <w:sz w:val="26"/>
          <w:szCs w:val="26"/>
        </w:rPr>
      </w:pPr>
      <w:r w:rsidRPr="00FC1CB8">
        <w:rPr>
          <w:b/>
          <w:i/>
          <w:sz w:val="26"/>
          <w:szCs w:val="26"/>
        </w:rPr>
        <w:t xml:space="preserve">Új kutatási eredmények és találmányok felkutatása, monitorozása </w:t>
      </w:r>
    </w:p>
    <w:p w:rsidR="00A50B5E" w:rsidRDefault="000F70F0" w:rsidP="00FC1CB8">
      <w:pPr>
        <w:spacing w:after="120" w:line="360" w:lineRule="auto"/>
        <w:rPr>
          <w:color w:val="0D0D0D" w:themeColor="text1" w:themeTint="F2"/>
          <w:sz w:val="26"/>
          <w:szCs w:val="26"/>
        </w:rPr>
      </w:pPr>
      <w:r w:rsidRPr="007F371E">
        <w:rPr>
          <w:sz w:val="26"/>
          <w:szCs w:val="26"/>
        </w:rPr>
        <w:t xml:space="preserve">Az InnoK az elmúlt év során </w:t>
      </w:r>
      <w:r>
        <w:rPr>
          <w:sz w:val="26"/>
          <w:szCs w:val="26"/>
        </w:rPr>
        <w:t>több tucat</w:t>
      </w:r>
      <w:r w:rsidRPr="007F371E">
        <w:rPr>
          <w:sz w:val="26"/>
          <w:szCs w:val="26"/>
        </w:rPr>
        <w:t xml:space="preserve"> mélyinterjút folytatott az egyetem kutatóival, kutató csoportjaival </w:t>
      </w:r>
      <w:r>
        <w:rPr>
          <w:sz w:val="26"/>
          <w:szCs w:val="26"/>
        </w:rPr>
        <w:t xml:space="preserve">online </w:t>
      </w:r>
      <w:r w:rsidRPr="007F371E">
        <w:rPr>
          <w:sz w:val="26"/>
          <w:szCs w:val="26"/>
        </w:rPr>
        <w:t>annak érdekében, hogy az Egyetemen keletkező tudás hasznosíthatóvá váljék. Ennek érdekében kiemelkedő fontosságú a Központ iparjogvédelmi szolgáltatása, a t</w:t>
      </w:r>
      <w:r w:rsidRPr="007F371E">
        <w:rPr>
          <w:color w:val="0D0D0D" w:themeColor="text1" w:themeTint="F2"/>
          <w:sz w:val="26"/>
          <w:szCs w:val="26"/>
        </w:rPr>
        <w:t>alálmányok hasznosításával kapcsolatos első lépések megtétele, hasznosítási szerződések és feltalálói díjszerződések kötése, kezelése. Az InnoK munkatársai heti rendszerességgel egyeztettek kutatókkal az egyetemen keletkező találmányok iparjogvédelmi oltalmazása és hasznosítási lehetőségeik kapcsán.</w:t>
      </w:r>
    </w:p>
    <w:p w:rsidR="00A50B5E" w:rsidRDefault="00A50B5E">
      <w:pPr>
        <w:spacing w:after="200" w:line="276" w:lineRule="auto"/>
        <w:jc w:val="left"/>
        <w:rPr>
          <w:color w:val="0D0D0D" w:themeColor="text1" w:themeTint="F2"/>
          <w:sz w:val="26"/>
          <w:szCs w:val="26"/>
        </w:rPr>
      </w:pPr>
      <w:r>
        <w:rPr>
          <w:color w:val="0D0D0D" w:themeColor="text1" w:themeTint="F2"/>
          <w:sz w:val="26"/>
          <w:szCs w:val="26"/>
        </w:rPr>
        <w:br w:type="page"/>
      </w:r>
    </w:p>
    <w:p w:rsidR="000F70F0" w:rsidRPr="00FC1CB8" w:rsidRDefault="000F70F0" w:rsidP="00FC1CB8">
      <w:pPr>
        <w:spacing w:after="120" w:line="360" w:lineRule="auto"/>
        <w:rPr>
          <w:color w:val="0D0D0D" w:themeColor="text1" w:themeTint="F2"/>
          <w:sz w:val="26"/>
          <w:szCs w:val="26"/>
        </w:rPr>
      </w:pPr>
    </w:p>
    <w:p w:rsidR="000F70F0" w:rsidRPr="00FC1CB8" w:rsidRDefault="000F70F0" w:rsidP="00842CDD">
      <w:pPr>
        <w:spacing w:line="360" w:lineRule="auto"/>
        <w:rPr>
          <w:b/>
          <w:i/>
          <w:sz w:val="26"/>
          <w:szCs w:val="26"/>
        </w:rPr>
      </w:pPr>
      <w:r w:rsidRPr="00FC1CB8">
        <w:rPr>
          <w:b/>
          <w:i/>
          <w:sz w:val="26"/>
          <w:szCs w:val="26"/>
        </w:rPr>
        <w:t>Országos szintű szakmai kapcsolattartás</w:t>
      </w:r>
    </w:p>
    <w:p w:rsidR="000F70F0" w:rsidRPr="00425DC2" w:rsidRDefault="000F70F0" w:rsidP="00842CDD">
      <w:pPr>
        <w:spacing w:line="360" w:lineRule="auto"/>
        <w:rPr>
          <w:i/>
          <w:sz w:val="26"/>
          <w:szCs w:val="26"/>
        </w:rPr>
      </w:pPr>
      <w:r w:rsidRPr="00425DC2">
        <w:rPr>
          <w:i/>
          <w:sz w:val="26"/>
          <w:szCs w:val="26"/>
        </w:rPr>
        <w:t>ETTF (Egyetemi Technológia Transzfer Fórum)</w:t>
      </w:r>
    </w:p>
    <w:p w:rsidR="000F70F0" w:rsidRPr="00313372" w:rsidRDefault="000F70F0" w:rsidP="00A50B5E">
      <w:pPr>
        <w:spacing w:after="120" w:line="360" w:lineRule="auto"/>
        <w:rPr>
          <w:sz w:val="26"/>
          <w:szCs w:val="26"/>
        </w:rPr>
      </w:pPr>
      <w:r w:rsidRPr="00313372">
        <w:rPr>
          <w:sz w:val="26"/>
          <w:szCs w:val="26"/>
        </w:rPr>
        <w:t>Az ELTE InnoK alapító tagja az Egyetemi Technológia Transzfer Fórumnak. A Fórum célja a hazai egyetemek tudástranszfer szemléletének és gondolkodásmódjának formálása, a szakterületen elérhető tudásbázis megosztása és információk terjesztése, közös módszertani elemek és eszközök kialakítása, az együttműködésben rejlő előnyök kiaknázása, a fejlesztési célok megvalósításához szakmai háttér biztosítása, és ezeken keresztül a szellemitulajdon-kezelés és hasznosítás kultúrájának és feltételrendszerének folyamatos fejlesztése, szükségességének tudatosítása. A Fórum 20</w:t>
      </w:r>
      <w:r>
        <w:rPr>
          <w:sz w:val="26"/>
          <w:szCs w:val="26"/>
        </w:rPr>
        <w:t>20</w:t>
      </w:r>
      <w:r w:rsidRPr="00313372">
        <w:rPr>
          <w:sz w:val="26"/>
          <w:szCs w:val="26"/>
        </w:rPr>
        <w:t>-b</w:t>
      </w:r>
      <w:r>
        <w:rPr>
          <w:sz w:val="26"/>
          <w:szCs w:val="26"/>
        </w:rPr>
        <w:t>a</w:t>
      </w:r>
      <w:r w:rsidRPr="00313372">
        <w:rPr>
          <w:sz w:val="26"/>
          <w:szCs w:val="26"/>
        </w:rPr>
        <w:t xml:space="preserve">n több egyeztetést bonyolított le, </w:t>
      </w:r>
      <w:r w:rsidRPr="004E654B">
        <w:rPr>
          <w:sz w:val="26"/>
          <w:szCs w:val="26"/>
        </w:rPr>
        <w:t>és az alapító 7 egyetemen túl további egyetemek jelezték csatlakozási szándékukat a Fórumhoz.</w:t>
      </w:r>
    </w:p>
    <w:p w:rsidR="000F70F0" w:rsidRPr="00425DC2" w:rsidRDefault="000F70F0" w:rsidP="00842CDD">
      <w:pPr>
        <w:spacing w:line="360" w:lineRule="auto"/>
        <w:rPr>
          <w:i/>
          <w:sz w:val="26"/>
          <w:szCs w:val="26"/>
        </w:rPr>
      </w:pPr>
      <w:r w:rsidRPr="00425DC2">
        <w:rPr>
          <w:i/>
          <w:sz w:val="26"/>
          <w:szCs w:val="26"/>
        </w:rPr>
        <w:t>Magyar Innovációs Szövetség</w:t>
      </w:r>
    </w:p>
    <w:p w:rsidR="000F70F0" w:rsidRPr="00313372" w:rsidRDefault="000F70F0" w:rsidP="00A50B5E">
      <w:pPr>
        <w:spacing w:after="120" w:line="360" w:lineRule="auto"/>
        <w:rPr>
          <w:sz w:val="26"/>
          <w:szCs w:val="26"/>
        </w:rPr>
      </w:pPr>
      <w:r w:rsidRPr="00313372">
        <w:rPr>
          <w:sz w:val="26"/>
          <w:szCs w:val="26"/>
        </w:rPr>
        <w:t>Az Innovációs Központ vezetője aktívan részt vesz a Magyar Innovációs Szövetség Felsőoktatási-, és a Start-up tagozatának munkájában</w:t>
      </w:r>
      <w:r>
        <w:rPr>
          <w:sz w:val="26"/>
          <w:szCs w:val="26"/>
        </w:rPr>
        <w:t>.</w:t>
      </w:r>
    </w:p>
    <w:p w:rsidR="000F70F0" w:rsidRPr="007F371E" w:rsidRDefault="000F70F0" w:rsidP="00842CDD">
      <w:pPr>
        <w:spacing w:line="360" w:lineRule="auto"/>
        <w:rPr>
          <w:i/>
          <w:sz w:val="26"/>
          <w:szCs w:val="26"/>
        </w:rPr>
      </w:pPr>
      <w:r w:rsidRPr="007F371E">
        <w:rPr>
          <w:i/>
          <w:sz w:val="26"/>
          <w:szCs w:val="26"/>
        </w:rPr>
        <w:t>Budapesti Területi Innovációs Platform</w:t>
      </w:r>
    </w:p>
    <w:p w:rsidR="000F70F0" w:rsidRPr="00313372" w:rsidRDefault="000F70F0" w:rsidP="00842CDD">
      <w:pPr>
        <w:spacing w:line="360" w:lineRule="auto"/>
        <w:rPr>
          <w:sz w:val="26"/>
          <w:szCs w:val="26"/>
        </w:rPr>
      </w:pPr>
      <w:r w:rsidRPr="00313372">
        <w:rPr>
          <w:sz w:val="26"/>
          <w:szCs w:val="26"/>
        </w:rPr>
        <w:t>A Nemzeti Kutatási, Fejlesztési és Innovációs Hivatal (NKFIH) az Innovációs és Technológiai Minisztérium (ITM) és a Bay Zoltán Alkalmazott Kutatási Közhasznú Nonprofit Kft. szakmai támogatásával, valamint a Szellemi Tulajdon Nemzeti Hivatala és a Magyar Innovációs Szövetség közreműködésével létrehozta a Budapesti Területi Innovációs Platformot (TIP).</w:t>
      </w:r>
    </w:p>
    <w:p w:rsidR="000F70F0" w:rsidRPr="00313372" w:rsidRDefault="000F70F0" w:rsidP="00842CDD">
      <w:pPr>
        <w:spacing w:line="360" w:lineRule="auto"/>
        <w:rPr>
          <w:sz w:val="26"/>
          <w:szCs w:val="26"/>
        </w:rPr>
      </w:pPr>
      <w:r w:rsidRPr="00313372">
        <w:rPr>
          <w:sz w:val="26"/>
          <w:szCs w:val="26"/>
        </w:rPr>
        <w:t>Az együttműködésben részt vevő felsőoktatási intézmények az ELTE mellett: Állatorvostudományi Egyetem, Budapesti Corvinus Egyetem, Budapesti Műszaki és Gazdaságtudományi Egyetem, Nemzeti Közszolgálati Egyetem, Magyar Képzőművészeti Egyetem, Moholy-Nagy Művészeti Egyetem, Óbudai Egyetem, Semmelweis Egyetem, Színház- és Filmművészeti Egyetem, Testnevelési Egyetem.</w:t>
      </w:r>
    </w:p>
    <w:p w:rsidR="000F70F0" w:rsidRDefault="000F70F0" w:rsidP="00842CDD">
      <w:pPr>
        <w:spacing w:line="360" w:lineRule="auto"/>
        <w:rPr>
          <w:sz w:val="26"/>
          <w:szCs w:val="26"/>
        </w:rPr>
      </w:pPr>
      <w:r w:rsidRPr="00313372">
        <w:rPr>
          <w:sz w:val="26"/>
          <w:szCs w:val="26"/>
        </w:rPr>
        <w:t>A kezdeményezés célja, hogy a hazai egyetemek tudásbázisára építve olyan térségi szerveződések jöjjenek létre, amelyek lehetőséget adnak az innovációs szakpolitika irányainak megismerésére és erősítsék az együttműködést a helyi innovációs ökoszisztéma szereplői (egyetemek, kutatóhelyek, piaci vállalkozások) között.</w:t>
      </w:r>
    </w:p>
    <w:p w:rsidR="000F70F0" w:rsidRPr="00313372" w:rsidRDefault="000F70F0" w:rsidP="00842CDD">
      <w:pPr>
        <w:spacing w:line="360" w:lineRule="auto"/>
        <w:rPr>
          <w:sz w:val="26"/>
          <w:szCs w:val="26"/>
        </w:rPr>
      </w:pPr>
    </w:p>
    <w:p w:rsidR="000F70F0" w:rsidRPr="00FC1CB8" w:rsidRDefault="000F70F0" w:rsidP="00842CDD">
      <w:pPr>
        <w:spacing w:line="360" w:lineRule="auto"/>
        <w:rPr>
          <w:b/>
          <w:i/>
          <w:sz w:val="26"/>
          <w:szCs w:val="26"/>
        </w:rPr>
      </w:pPr>
      <w:r w:rsidRPr="00FC1CB8">
        <w:rPr>
          <w:b/>
          <w:i/>
          <w:sz w:val="26"/>
          <w:szCs w:val="26"/>
        </w:rPr>
        <w:lastRenderedPageBreak/>
        <w:t>Nemzetközi szintű kapcsolattartás</w:t>
      </w:r>
    </w:p>
    <w:p w:rsidR="000F70F0" w:rsidRDefault="000F70F0" w:rsidP="00842CDD">
      <w:pPr>
        <w:spacing w:line="360" w:lineRule="auto"/>
        <w:rPr>
          <w:i/>
          <w:sz w:val="26"/>
          <w:szCs w:val="26"/>
        </w:rPr>
      </w:pPr>
      <w:r w:rsidRPr="007F371E">
        <w:rPr>
          <w:i/>
          <w:sz w:val="26"/>
          <w:szCs w:val="26"/>
        </w:rPr>
        <w:t xml:space="preserve">Az Európai Szabadalmi Hivatal, az Európai Unió Szellemi Tulajdoni Hivatala és az ELTE közötti megállapodás a „Pan-European Seal </w:t>
      </w:r>
      <w:proofErr w:type="gramStart"/>
      <w:r w:rsidRPr="007F371E">
        <w:rPr>
          <w:i/>
          <w:sz w:val="26"/>
          <w:szCs w:val="26"/>
        </w:rPr>
        <w:t>Programme”-</w:t>
      </w:r>
      <w:proofErr w:type="gramEnd"/>
      <w:r w:rsidRPr="007F371E">
        <w:rPr>
          <w:i/>
          <w:sz w:val="26"/>
          <w:szCs w:val="26"/>
        </w:rPr>
        <w:t>ban való részvételről</w:t>
      </w:r>
    </w:p>
    <w:p w:rsidR="000F70F0" w:rsidRPr="007F371E" w:rsidRDefault="000F70F0" w:rsidP="00842CDD">
      <w:pPr>
        <w:spacing w:line="360" w:lineRule="auto"/>
        <w:rPr>
          <w:sz w:val="26"/>
          <w:szCs w:val="26"/>
        </w:rPr>
      </w:pPr>
      <w:r>
        <w:rPr>
          <w:sz w:val="26"/>
          <w:szCs w:val="26"/>
        </w:rPr>
        <w:t xml:space="preserve">Az ELTE megállapodást írt alá az Európai Szabadalmi Hivatallal és az Európai Unió Szellemi Tulajdoni Hivatalával </w:t>
      </w:r>
      <w:r w:rsidRPr="00F067B4">
        <w:rPr>
          <w:sz w:val="26"/>
          <w:szCs w:val="26"/>
        </w:rPr>
        <w:t xml:space="preserve">a „Pan-European Seal </w:t>
      </w:r>
      <w:proofErr w:type="gramStart"/>
      <w:r w:rsidRPr="00F067B4">
        <w:rPr>
          <w:sz w:val="26"/>
          <w:szCs w:val="26"/>
        </w:rPr>
        <w:t>Programme”-</w:t>
      </w:r>
      <w:proofErr w:type="gramEnd"/>
      <w:r>
        <w:rPr>
          <w:sz w:val="26"/>
          <w:szCs w:val="26"/>
        </w:rPr>
        <w:t>ban való részvételről. A program célja k</w:t>
      </w:r>
      <w:r w:rsidRPr="007F371E">
        <w:rPr>
          <w:sz w:val="26"/>
          <w:szCs w:val="26"/>
        </w:rPr>
        <w:t xml:space="preserve">ülföldi szakmai gyakorlaton való részévétel támogatása </w:t>
      </w:r>
      <w:r w:rsidRPr="00F067B4">
        <w:rPr>
          <w:sz w:val="26"/>
          <w:szCs w:val="26"/>
        </w:rPr>
        <w:t>frissdiplomások számára.</w:t>
      </w:r>
      <w:r>
        <w:rPr>
          <w:sz w:val="26"/>
          <w:szCs w:val="26"/>
        </w:rPr>
        <w:t xml:space="preserve"> </w:t>
      </w:r>
      <w:r w:rsidRPr="007F371E">
        <w:rPr>
          <w:sz w:val="26"/>
          <w:szCs w:val="26"/>
        </w:rPr>
        <w:t>1 éves, fizetett gyakornoki program</w:t>
      </w:r>
      <w:r>
        <w:rPr>
          <w:sz w:val="26"/>
          <w:szCs w:val="26"/>
        </w:rPr>
        <w:t>ról van szó</w:t>
      </w:r>
      <w:r w:rsidRPr="007F371E">
        <w:rPr>
          <w:sz w:val="26"/>
          <w:szCs w:val="26"/>
        </w:rPr>
        <w:t xml:space="preserve"> az Európai Unió Szellemi Tulajdon Hivatalában (EUIPO) és az Euró</w:t>
      </w:r>
      <w:r w:rsidRPr="00F067B4">
        <w:rPr>
          <w:sz w:val="26"/>
          <w:szCs w:val="26"/>
        </w:rPr>
        <w:t>pai Szabadalmi Hivatalban (EPO).</w:t>
      </w:r>
      <w:r>
        <w:rPr>
          <w:sz w:val="26"/>
          <w:szCs w:val="26"/>
        </w:rPr>
        <w:t xml:space="preserve"> A program minden év tavaszán kerül</w:t>
      </w:r>
      <w:r w:rsidRPr="007F371E">
        <w:rPr>
          <w:sz w:val="26"/>
          <w:szCs w:val="26"/>
        </w:rPr>
        <w:t xml:space="preserve"> meghirdetés</w:t>
      </w:r>
      <w:r>
        <w:rPr>
          <w:sz w:val="26"/>
          <w:szCs w:val="26"/>
        </w:rPr>
        <w:t>re</w:t>
      </w:r>
      <w:r w:rsidRPr="007F371E">
        <w:rPr>
          <w:sz w:val="26"/>
          <w:szCs w:val="26"/>
        </w:rPr>
        <w:t>.</w:t>
      </w:r>
    </w:p>
    <w:p w:rsidR="000F70F0" w:rsidRPr="007F371E" w:rsidRDefault="000F70F0" w:rsidP="00842CDD">
      <w:pPr>
        <w:spacing w:line="360" w:lineRule="auto"/>
        <w:rPr>
          <w:sz w:val="26"/>
          <w:szCs w:val="26"/>
        </w:rPr>
      </w:pPr>
      <w:r>
        <w:rPr>
          <w:sz w:val="26"/>
          <w:szCs w:val="26"/>
        </w:rPr>
        <w:t xml:space="preserve">Az </w:t>
      </w:r>
      <w:r w:rsidRPr="007F371E">
        <w:rPr>
          <w:sz w:val="26"/>
          <w:szCs w:val="26"/>
        </w:rPr>
        <w:t>Európai Szabadalmi Hi</w:t>
      </w:r>
      <w:r w:rsidRPr="00FC2018">
        <w:rPr>
          <w:sz w:val="26"/>
          <w:szCs w:val="26"/>
        </w:rPr>
        <w:t>vatal</w:t>
      </w:r>
      <w:r w:rsidRPr="007F371E">
        <w:rPr>
          <w:sz w:val="26"/>
          <w:szCs w:val="26"/>
        </w:rPr>
        <w:t xml:space="preserve"> (EPO) által meghirdetett 2020. évi felhívás eredménye: 17 pályázat érkezett az Innovációs Központhoz, melyből – a jelentkezési létszámkor</w:t>
      </w:r>
      <w:r w:rsidRPr="00FC2018">
        <w:rPr>
          <w:sz w:val="26"/>
          <w:szCs w:val="26"/>
        </w:rPr>
        <w:t xml:space="preserve">látok miatt – 11 főt javasolt az </w:t>
      </w:r>
      <w:r>
        <w:rPr>
          <w:sz w:val="26"/>
          <w:szCs w:val="26"/>
        </w:rPr>
        <w:t>ELTE</w:t>
      </w:r>
      <w:r w:rsidRPr="007F371E">
        <w:rPr>
          <w:sz w:val="26"/>
          <w:szCs w:val="26"/>
        </w:rPr>
        <w:t xml:space="preserve"> továbbjutásra, a programba végül 3 fő került be.</w:t>
      </w:r>
    </w:p>
    <w:p w:rsidR="000F70F0" w:rsidRPr="007F371E" w:rsidRDefault="000F70F0" w:rsidP="00842CDD">
      <w:pPr>
        <w:spacing w:line="360" w:lineRule="auto"/>
        <w:rPr>
          <w:sz w:val="26"/>
          <w:szCs w:val="26"/>
        </w:rPr>
      </w:pPr>
      <w:r>
        <w:rPr>
          <w:sz w:val="26"/>
          <w:szCs w:val="26"/>
        </w:rPr>
        <w:t xml:space="preserve">Az </w:t>
      </w:r>
      <w:r w:rsidRPr="007F371E">
        <w:rPr>
          <w:sz w:val="26"/>
          <w:szCs w:val="26"/>
        </w:rPr>
        <w:t>Európai Unió Szellemi Tulajdon Hivatal</w:t>
      </w:r>
      <w:r>
        <w:rPr>
          <w:sz w:val="26"/>
          <w:szCs w:val="26"/>
        </w:rPr>
        <w:t>a</w:t>
      </w:r>
      <w:r w:rsidRPr="007F371E">
        <w:rPr>
          <w:sz w:val="26"/>
          <w:szCs w:val="26"/>
        </w:rPr>
        <w:t xml:space="preserve"> (EUIPO) által meghirdetett 2020. évi felhívás eredménye: 17 pályázat érkezett az Innovációs Központhoz, melyből – a jelentkezési létszámkorlátok miatt – 10 főt javasolt</w:t>
      </w:r>
      <w:r>
        <w:rPr>
          <w:sz w:val="26"/>
          <w:szCs w:val="26"/>
        </w:rPr>
        <w:t xml:space="preserve"> az ELTE </w:t>
      </w:r>
      <w:r w:rsidRPr="007F371E">
        <w:rPr>
          <w:sz w:val="26"/>
          <w:szCs w:val="26"/>
        </w:rPr>
        <w:t>továbbjutásra, a programba végül 2 fő került be.</w:t>
      </w:r>
    </w:p>
    <w:p w:rsidR="000F70F0" w:rsidRPr="00FC1CB8" w:rsidRDefault="000F70F0" w:rsidP="00FC1CB8">
      <w:pPr>
        <w:spacing w:after="120" w:line="360" w:lineRule="auto"/>
        <w:rPr>
          <w:sz w:val="26"/>
          <w:szCs w:val="26"/>
        </w:rPr>
      </w:pPr>
      <w:r w:rsidRPr="007F371E">
        <w:rPr>
          <w:sz w:val="26"/>
          <w:szCs w:val="26"/>
        </w:rPr>
        <w:t>A gyakornoki program 2020 szeptemberében mindkét felhívás keret</w:t>
      </w:r>
      <w:r>
        <w:rPr>
          <w:sz w:val="26"/>
          <w:szCs w:val="26"/>
        </w:rPr>
        <w:t>é</w:t>
      </w:r>
      <w:r w:rsidRPr="007F371E">
        <w:rPr>
          <w:sz w:val="26"/>
          <w:szCs w:val="26"/>
        </w:rPr>
        <w:t>ben eredményesen megkezdődött (online és offline form</w:t>
      </w:r>
      <w:r>
        <w:rPr>
          <w:sz w:val="26"/>
          <w:szCs w:val="26"/>
        </w:rPr>
        <w:t>ában</w:t>
      </w:r>
      <w:r w:rsidRPr="007F371E">
        <w:rPr>
          <w:sz w:val="26"/>
          <w:szCs w:val="26"/>
        </w:rPr>
        <w:t xml:space="preserve"> vegyesen).  A program 2021 tavaszán ismételten meghirdetésre kerül.</w:t>
      </w:r>
    </w:p>
    <w:p w:rsidR="000F70F0" w:rsidRPr="00FC1CB8" w:rsidRDefault="000F70F0" w:rsidP="00842CDD">
      <w:pPr>
        <w:spacing w:line="360" w:lineRule="auto"/>
        <w:rPr>
          <w:b/>
          <w:i/>
          <w:sz w:val="26"/>
          <w:szCs w:val="26"/>
        </w:rPr>
      </w:pPr>
      <w:r w:rsidRPr="00FC1CB8">
        <w:rPr>
          <w:b/>
          <w:i/>
          <w:sz w:val="26"/>
          <w:szCs w:val="26"/>
        </w:rPr>
        <w:t>Egyéb rendezvények</w:t>
      </w:r>
    </w:p>
    <w:p w:rsidR="000F70F0" w:rsidRPr="004E654B" w:rsidRDefault="000F70F0" w:rsidP="00842CDD">
      <w:pPr>
        <w:spacing w:line="360" w:lineRule="auto"/>
        <w:rPr>
          <w:sz w:val="26"/>
          <w:szCs w:val="26"/>
        </w:rPr>
      </w:pPr>
      <w:r w:rsidRPr="004E654B">
        <w:rPr>
          <w:sz w:val="26"/>
          <w:szCs w:val="26"/>
        </w:rPr>
        <w:t>Az InnoK rendszeresen részt vesz más egyetemek Innovációs napján.</w:t>
      </w:r>
    </w:p>
    <w:p w:rsidR="000F70F0" w:rsidRPr="004E654B" w:rsidRDefault="000F70F0" w:rsidP="00842CDD">
      <w:pPr>
        <w:spacing w:line="360" w:lineRule="auto"/>
        <w:rPr>
          <w:sz w:val="26"/>
          <w:szCs w:val="26"/>
        </w:rPr>
      </w:pPr>
      <w:r w:rsidRPr="004E654B">
        <w:rPr>
          <w:sz w:val="26"/>
          <w:szCs w:val="26"/>
        </w:rPr>
        <w:t>Egyeztetett a Bossconnect mentor programhoz való csatlakozási lehetőségekről</w:t>
      </w:r>
    </w:p>
    <w:p w:rsidR="000F70F0" w:rsidRPr="004E654B" w:rsidRDefault="000F70F0" w:rsidP="00842CDD">
      <w:pPr>
        <w:spacing w:line="360" w:lineRule="auto"/>
        <w:rPr>
          <w:sz w:val="26"/>
          <w:szCs w:val="26"/>
        </w:rPr>
      </w:pPr>
      <w:r w:rsidRPr="007F371E">
        <w:rPr>
          <w:iCs/>
          <w:sz w:val="26"/>
          <w:szCs w:val="26"/>
        </w:rPr>
        <w:t xml:space="preserve">Részt vett különböző innovációval kapcsolatos képzésen. </w:t>
      </w:r>
      <w:r w:rsidRPr="004E654B">
        <w:rPr>
          <w:iCs/>
          <w:sz w:val="26"/>
          <w:szCs w:val="26"/>
        </w:rPr>
        <w:t>Így 3 fő részt vett az ASTP (Association of European Science and Technology Transfer Professionals) képzésein. Például a „Creating Successful Spin-outs” című egy hetes nemzetközi képzésén lehetőség nyílt a technológia transzfer és azon belül is a spin-out alapítás nemzetközi jó gyakorlatainak megismerésére, esettanulmányok csoportos feldolgozásán és interaktív megvitatásán keresztül hasznos tapasztalatok szerzésére.</w:t>
      </w:r>
    </w:p>
    <w:p w:rsidR="000F70F0" w:rsidRPr="007F371E" w:rsidRDefault="000F70F0" w:rsidP="00842CDD">
      <w:pPr>
        <w:spacing w:line="360" w:lineRule="auto"/>
        <w:rPr>
          <w:iCs/>
          <w:sz w:val="26"/>
          <w:szCs w:val="26"/>
        </w:rPr>
      </w:pPr>
      <w:r w:rsidRPr="007F371E">
        <w:rPr>
          <w:iCs/>
          <w:sz w:val="26"/>
          <w:szCs w:val="26"/>
        </w:rPr>
        <w:t xml:space="preserve">Az Innovációs Központ által 2019-ben előszűrt és előkészített projektek közül egy találmány bemutatására nyílt lehetőség a </w:t>
      </w:r>
      <w:proofErr w:type="gramStart"/>
      <w:r w:rsidRPr="007F371E">
        <w:rPr>
          <w:iCs/>
          <w:sz w:val="26"/>
          <w:szCs w:val="26"/>
        </w:rPr>
        <w:t>Start:IP</w:t>
      </w:r>
      <w:proofErr w:type="gramEnd"/>
      <w:r w:rsidRPr="007F371E">
        <w:rPr>
          <w:iCs/>
          <w:sz w:val="26"/>
          <w:szCs w:val="26"/>
        </w:rPr>
        <w:t xml:space="preserve"> startup versenyen és partnertalálkozón </w:t>
      </w:r>
      <w:r w:rsidRPr="007F371E">
        <w:rPr>
          <w:iCs/>
          <w:sz w:val="26"/>
          <w:szCs w:val="26"/>
        </w:rPr>
        <w:lastRenderedPageBreak/>
        <w:t>2020 januárjában. A találmány egy európai top üzleti inkubátor, az INiTS által szervezett versenyen vett részt. A rendezvényen befektetők és ipari szereplők előtt nyílt lehetőség a megmérettetésre, kapcsolatépítésre, együttműködések kiépítésére.</w:t>
      </w:r>
      <w:r w:rsidRPr="004E654B">
        <w:rPr>
          <w:iCs/>
          <w:sz w:val="26"/>
          <w:szCs w:val="26"/>
        </w:rPr>
        <w:t xml:space="preserve"> Három fő képviselte az ELTE-t a </w:t>
      </w:r>
      <w:proofErr w:type="gramStart"/>
      <w:r w:rsidRPr="004E654B">
        <w:rPr>
          <w:iCs/>
          <w:sz w:val="26"/>
          <w:szCs w:val="26"/>
        </w:rPr>
        <w:t>START:IP</w:t>
      </w:r>
      <w:proofErr w:type="gramEnd"/>
      <w:r w:rsidRPr="004E654B">
        <w:rPr>
          <w:iCs/>
          <w:sz w:val="26"/>
          <w:szCs w:val="26"/>
        </w:rPr>
        <w:t xml:space="preserve"> Matching Day rendezvényen Bécsben. A rendezvény</w:t>
      </w:r>
      <w:r w:rsidRPr="007F371E">
        <w:rPr>
          <w:iCs/>
          <w:sz w:val="26"/>
          <w:szCs w:val="26"/>
        </w:rPr>
        <w:t xml:space="preserve"> eredményeként egy potenciális hasznosító partnerrel is elkezdődtek az egyeztetések.</w:t>
      </w:r>
    </w:p>
    <w:p w:rsidR="000F70F0" w:rsidRDefault="000F70F0" w:rsidP="00FC1CB8">
      <w:pPr>
        <w:spacing w:after="120" w:line="360" w:lineRule="auto"/>
        <w:rPr>
          <w:sz w:val="26"/>
          <w:szCs w:val="26"/>
        </w:rPr>
      </w:pPr>
      <w:r w:rsidRPr="004E654B">
        <w:rPr>
          <w:color w:val="0D0D0D" w:themeColor="text1" w:themeTint="F2"/>
          <w:sz w:val="26"/>
          <w:szCs w:val="26"/>
        </w:rPr>
        <w:t>Rendszeresen részt vesz a LES Hungary által szervezett szellemi tulajdonvédelemmel kapcsolatos rendezvényeken.</w:t>
      </w:r>
    </w:p>
    <w:p w:rsidR="000F70F0" w:rsidRPr="00FC1CB8" w:rsidRDefault="000F70F0" w:rsidP="00842CDD">
      <w:pPr>
        <w:spacing w:line="360" w:lineRule="auto"/>
        <w:rPr>
          <w:b/>
          <w:i/>
          <w:sz w:val="26"/>
          <w:szCs w:val="26"/>
        </w:rPr>
      </w:pPr>
      <w:r w:rsidRPr="00FC1CB8">
        <w:rPr>
          <w:b/>
          <w:i/>
          <w:sz w:val="26"/>
          <w:szCs w:val="26"/>
        </w:rPr>
        <w:t>Innovációs ökoszisztéma</w:t>
      </w:r>
    </w:p>
    <w:p w:rsidR="000F70F0" w:rsidRPr="000F70F0" w:rsidRDefault="000F70F0" w:rsidP="00842CDD">
      <w:pPr>
        <w:spacing w:line="360" w:lineRule="auto"/>
        <w:rPr>
          <w:b/>
          <w:kern w:val="28"/>
          <w:sz w:val="26"/>
          <w:szCs w:val="26"/>
        </w:rPr>
      </w:pPr>
      <w:r w:rsidRPr="00313372">
        <w:rPr>
          <w:sz w:val="26"/>
          <w:szCs w:val="26"/>
          <w:lang w:eastAsia="en-US"/>
        </w:rPr>
        <w:t>Az ELTE körüli innovációs ökoszisztéma kiépítése érdekében az Innovációs Központ aktív szerepet vállalt az innovációs partnerségek ápolása és az új kapcsolatok kiépítése során a 20</w:t>
      </w:r>
      <w:r>
        <w:rPr>
          <w:sz w:val="26"/>
          <w:szCs w:val="26"/>
          <w:lang w:eastAsia="en-US"/>
        </w:rPr>
        <w:t>20</w:t>
      </w:r>
      <w:r w:rsidRPr="00313372">
        <w:rPr>
          <w:sz w:val="26"/>
          <w:szCs w:val="26"/>
          <w:lang w:eastAsia="en-US"/>
        </w:rPr>
        <w:t>. évben is. Ennek keretében a Központ munkatársai különböző rendezvényeken, találkozókon, megbeszéléseken vettek részt vagy éppen társzervezőként léptek fel – többek között – a következő hazai, ill. nemzetközi szervezetekkel közösen</w:t>
      </w:r>
      <w:r>
        <w:rPr>
          <w:sz w:val="26"/>
          <w:szCs w:val="26"/>
          <w:lang w:eastAsia="en-US"/>
        </w:rPr>
        <w:t>, így kiemelten</w:t>
      </w:r>
      <w:r w:rsidRPr="00313372">
        <w:rPr>
          <w:sz w:val="26"/>
          <w:szCs w:val="26"/>
          <w:lang w:eastAsia="en-US"/>
        </w:rPr>
        <w:t>: Nemzeti, Kutatási, Fejlesztési és Innovációs Hivatal, Szellemi Tulajdon Nemzeti Hivatala</w:t>
      </w:r>
      <w:r>
        <w:rPr>
          <w:sz w:val="26"/>
          <w:szCs w:val="26"/>
          <w:lang w:eastAsia="en-US"/>
        </w:rPr>
        <w:t>.</w:t>
      </w:r>
    </w:p>
    <w:p w:rsidR="000F70F0" w:rsidRDefault="000F70F0" w:rsidP="00842CDD">
      <w:pPr>
        <w:spacing w:line="360" w:lineRule="auto"/>
        <w:rPr>
          <w:color w:val="FF0000"/>
          <w:sz w:val="26"/>
          <w:szCs w:val="26"/>
        </w:rPr>
      </w:pPr>
    </w:p>
    <w:p w:rsidR="00994210" w:rsidRPr="00387454" w:rsidRDefault="00994210" w:rsidP="00842CDD">
      <w:pPr>
        <w:spacing w:line="360" w:lineRule="auto"/>
        <w:outlineLvl w:val="2"/>
        <w:rPr>
          <w:b/>
          <w:kern w:val="28"/>
          <w:sz w:val="26"/>
          <w:szCs w:val="26"/>
        </w:rPr>
      </w:pPr>
      <w:bookmarkStart w:id="48" w:name="_Toc68277473"/>
      <w:r w:rsidRPr="00387454">
        <w:rPr>
          <w:b/>
          <w:kern w:val="28"/>
          <w:sz w:val="26"/>
          <w:szCs w:val="26"/>
        </w:rPr>
        <w:t>8.5. K+F tevékenység értékelése</w:t>
      </w:r>
      <w:bookmarkEnd w:id="48"/>
    </w:p>
    <w:p w:rsidR="00994210" w:rsidRPr="00AE5B19" w:rsidRDefault="00994210" w:rsidP="00842CDD">
      <w:pPr>
        <w:autoSpaceDE w:val="0"/>
        <w:autoSpaceDN w:val="0"/>
        <w:adjustRightInd w:val="0"/>
        <w:spacing w:line="360" w:lineRule="auto"/>
        <w:rPr>
          <w:sz w:val="26"/>
          <w:szCs w:val="26"/>
        </w:rPr>
      </w:pPr>
      <w:r w:rsidRPr="00AE5B19">
        <w:rPr>
          <w:sz w:val="26"/>
          <w:szCs w:val="26"/>
        </w:rPr>
        <w:t xml:space="preserve">2020. évben az ELTE K+F+I potenciálját jelentősen erősítő, mintegy 7,5 Mrd Ft összegű kutatási forrás érkezett. Ezen forrás közel 20 %-a az Innovációs és Technológiai Minisztérium által biztosított Felsőoktatási Kiválóság- és a Tématerületi Kiválósági Programok támogatása volt. </w:t>
      </w:r>
    </w:p>
    <w:p w:rsidR="00994210" w:rsidRPr="00AE5B19" w:rsidRDefault="00994210" w:rsidP="00842CDD">
      <w:pPr>
        <w:autoSpaceDE w:val="0"/>
        <w:autoSpaceDN w:val="0"/>
        <w:adjustRightInd w:val="0"/>
        <w:spacing w:line="360" w:lineRule="auto"/>
        <w:rPr>
          <w:sz w:val="26"/>
          <w:szCs w:val="26"/>
        </w:rPr>
      </w:pPr>
      <w:r w:rsidRPr="00AE5B19">
        <w:rPr>
          <w:sz w:val="26"/>
          <w:szCs w:val="26"/>
        </w:rPr>
        <w:t xml:space="preserve">Ezen programok sikeres végrehajtása az egyetem szempontjából kiemelt jelentőséggel bír, tekintettel, hogy a forrás és annak kutatáshoz igazodó rugalmas felhasználási feltételrendszere a tudományos és kutatói utánpótlás feltételrendszerének javítják, a kutatási infrastruktúrát fejlesztik, a tudományos produktivitás növelik, erősítik a tudományos eredmények piacra vitelét, az innovációs tevékenység fokozzák. </w:t>
      </w:r>
    </w:p>
    <w:p w:rsidR="00994210" w:rsidRPr="00AE5B19" w:rsidRDefault="00994210" w:rsidP="00842CDD">
      <w:pPr>
        <w:autoSpaceDE w:val="0"/>
        <w:autoSpaceDN w:val="0"/>
        <w:adjustRightInd w:val="0"/>
        <w:spacing w:line="360" w:lineRule="auto"/>
        <w:rPr>
          <w:sz w:val="26"/>
          <w:szCs w:val="26"/>
        </w:rPr>
      </w:pPr>
      <w:r w:rsidRPr="00AE5B19">
        <w:rPr>
          <w:sz w:val="26"/>
          <w:szCs w:val="26"/>
        </w:rPr>
        <w:t xml:space="preserve">A programok az Intézményfejlesztési Tervben megjelölt tématerületekre fókuszált tudományos és üzleti tevékenységeket támogatják, az egyetemi KFI specializációs irányt erősíti, a tudományos műhelyek versenyképességét és az ipari kapcsolatokat fokozza. Ezt igazolja, hogy a Kiválósági Programok kapcsán elindultak azon ipari </w:t>
      </w:r>
      <w:proofErr w:type="gramStart"/>
      <w:r w:rsidRPr="00AE5B19">
        <w:rPr>
          <w:sz w:val="26"/>
          <w:szCs w:val="26"/>
        </w:rPr>
        <w:lastRenderedPageBreak/>
        <w:t>együttműködések</w:t>
      </w:r>
      <w:proofErr w:type="gramEnd"/>
      <w:r w:rsidRPr="00AE5B19">
        <w:rPr>
          <w:sz w:val="26"/>
          <w:szCs w:val="26"/>
        </w:rPr>
        <w:t xml:space="preserve"> amelyek kutatási megrendelések révén bevételi forrást jelentenek az egyetem számára.</w:t>
      </w:r>
    </w:p>
    <w:p w:rsidR="00994210" w:rsidRPr="00AE5B19" w:rsidRDefault="00994210" w:rsidP="00842CDD">
      <w:pPr>
        <w:pStyle w:val="Listaszerbekezds"/>
        <w:spacing w:line="360" w:lineRule="auto"/>
        <w:ind w:left="0"/>
        <w:rPr>
          <w:sz w:val="26"/>
          <w:szCs w:val="26"/>
        </w:rPr>
      </w:pPr>
      <w:r w:rsidRPr="00AE5B19">
        <w:rPr>
          <w:sz w:val="26"/>
          <w:szCs w:val="26"/>
        </w:rPr>
        <w:t xml:space="preserve">Az ELTE 2016-2017. években VEKOP-GINOP konstrukciókban közel 4 Mrd Ft összegben elnyert pályázatai jelentősen elősegítették a nagy jelentőségű és összetett feladatok megoldását, több szakterületet érintő kutatás-fejlesztési és innovációs eredmények elérését. </w:t>
      </w:r>
    </w:p>
    <w:p w:rsidR="00994210" w:rsidRDefault="00994210" w:rsidP="00842CDD">
      <w:pPr>
        <w:pStyle w:val="Listaszerbekezds"/>
        <w:spacing w:line="360" w:lineRule="auto"/>
        <w:ind w:left="0"/>
        <w:rPr>
          <w:sz w:val="26"/>
          <w:szCs w:val="26"/>
        </w:rPr>
      </w:pPr>
      <w:r w:rsidRPr="00AE5B19">
        <w:rPr>
          <w:sz w:val="26"/>
          <w:szCs w:val="26"/>
        </w:rPr>
        <w:t>A kutatás-fejlesztési pályázatok sikeres megvalósításához szükséges adminisztrációs és támogató tevékenység kiadásait a pályázatok a felhívásban meghatározott mértékig biztosítják. Az ELTE a K+F+I eredményesség növelése érdekében a 2020. évi költségvetésében egységesítette a pályázatok közvetett költségeinek számítási szabályrendszerét-, továbbá a Kiválósági Alapon keresztül a kiválóság megerősítéséhez szükséges további forrásokat teremtett.</w:t>
      </w:r>
      <w:r w:rsidRPr="00F932F5">
        <w:rPr>
          <w:sz w:val="26"/>
          <w:szCs w:val="26"/>
        </w:rPr>
        <w:t xml:space="preserve"> </w:t>
      </w:r>
    </w:p>
    <w:p w:rsidR="00994210" w:rsidRPr="00755B04" w:rsidRDefault="00994210" w:rsidP="00842CDD">
      <w:pPr>
        <w:pStyle w:val="Listaszerbekezds"/>
        <w:spacing w:line="360" w:lineRule="auto"/>
        <w:ind w:left="0"/>
        <w:rPr>
          <w:sz w:val="26"/>
          <w:szCs w:val="26"/>
        </w:rPr>
      </w:pPr>
      <w:r w:rsidRPr="00755B04">
        <w:rPr>
          <w:sz w:val="26"/>
          <w:szCs w:val="26"/>
        </w:rPr>
        <w:t>Az Európai Kutatási Tanács tudományos kiválósági programjaiból az intézményben 7 db ERC pályázat valósul meg, melyre az intézmény 8,6 Millió EUR támogatást nyert el. Ez programok jellemzően 5 éves futamidővel valósulnak meg, előrehaladásuk időarányos.</w:t>
      </w:r>
    </w:p>
    <w:p w:rsidR="00994210" w:rsidRPr="00755B04" w:rsidRDefault="00994210" w:rsidP="00842CDD">
      <w:pPr>
        <w:pStyle w:val="Listaszerbekezds"/>
        <w:spacing w:line="360" w:lineRule="auto"/>
        <w:ind w:left="0"/>
        <w:rPr>
          <w:sz w:val="26"/>
          <w:szCs w:val="26"/>
        </w:rPr>
      </w:pPr>
      <w:r w:rsidRPr="00755B04">
        <w:rPr>
          <w:sz w:val="26"/>
          <w:szCs w:val="26"/>
        </w:rPr>
        <w:t>A konstrukciókból 5 db ERC Starting grant (TTK biológiai, kémiai és fizika tudományterületen</w:t>
      </w:r>
      <w:proofErr w:type="gramStart"/>
      <w:r w:rsidRPr="00755B04">
        <w:rPr>
          <w:sz w:val="26"/>
          <w:szCs w:val="26"/>
        </w:rPr>
        <w:t>) ,</w:t>
      </w:r>
      <w:proofErr w:type="gramEnd"/>
      <w:r w:rsidRPr="00755B04">
        <w:rPr>
          <w:sz w:val="26"/>
          <w:szCs w:val="26"/>
        </w:rPr>
        <w:t xml:space="preserve"> 1 db Synergy grant (BTK régészet)  és 1 db Consolidator grant (TÁTK) keretében nyert forrást.</w:t>
      </w:r>
    </w:p>
    <w:p w:rsidR="00994210" w:rsidRPr="00755B04" w:rsidRDefault="00994210" w:rsidP="00842CDD">
      <w:pPr>
        <w:pStyle w:val="Listaszerbekezds"/>
        <w:spacing w:line="360" w:lineRule="auto"/>
        <w:ind w:left="0"/>
        <w:rPr>
          <w:sz w:val="26"/>
          <w:szCs w:val="26"/>
        </w:rPr>
      </w:pPr>
      <w:r w:rsidRPr="00755B04">
        <w:rPr>
          <w:sz w:val="26"/>
          <w:szCs w:val="26"/>
        </w:rPr>
        <w:t xml:space="preserve">A H2020 as konstrukciók aránya az összes intézményi forráson belül 15,7 %-ot képviselt pénzforgalmi bevételként. </w:t>
      </w:r>
    </w:p>
    <w:p w:rsidR="00994210" w:rsidRPr="00755B04" w:rsidRDefault="00994210" w:rsidP="00842CDD">
      <w:pPr>
        <w:pStyle w:val="Listaszerbekezds"/>
        <w:spacing w:line="360" w:lineRule="auto"/>
        <w:ind w:left="0"/>
        <w:rPr>
          <w:sz w:val="26"/>
          <w:szCs w:val="26"/>
        </w:rPr>
      </w:pPr>
      <w:r w:rsidRPr="00755B04">
        <w:rPr>
          <w:sz w:val="26"/>
          <w:szCs w:val="26"/>
        </w:rPr>
        <w:t>Az intézmény további 20 db projektet nyert el többek között a mobilitási célú Maria Sklodovska Curie akción belül (ITN, RISE</w:t>
      </w:r>
      <w:proofErr w:type="gramStart"/>
      <w:r w:rsidRPr="00755B04">
        <w:rPr>
          <w:sz w:val="26"/>
          <w:szCs w:val="26"/>
        </w:rPr>
        <w:t>) ,</w:t>
      </w:r>
      <w:proofErr w:type="gramEnd"/>
      <w:r w:rsidRPr="00755B04">
        <w:rPr>
          <w:sz w:val="26"/>
          <w:szCs w:val="26"/>
        </w:rPr>
        <w:t xml:space="preserve"> közösségi platform és hálózatépítésre a H2020 ICT és egyéb társadalmi kihívások pillérben is a biztonság, az űrkutatás, a kultúra és integráció területén kutatási együttműködésekre.</w:t>
      </w:r>
    </w:p>
    <w:p w:rsidR="00994210" w:rsidRPr="00755B04" w:rsidRDefault="00994210" w:rsidP="00842CDD">
      <w:pPr>
        <w:pStyle w:val="Listaszerbekezds"/>
        <w:spacing w:line="360" w:lineRule="auto"/>
        <w:ind w:left="0"/>
        <w:rPr>
          <w:sz w:val="26"/>
          <w:szCs w:val="26"/>
        </w:rPr>
      </w:pPr>
      <w:r w:rsidRPr="00755B04">
        <w:rPr>
          <w:sz w:val="26"/>
          <w:szCs w:val="26"/>
        </w:rPr>
        <w:t>Az intézmény a fentieken túlmenően széles spektrumban sikeresen pályázott többek között egyéb EU-s programokra is a JUST, Erasmus Stratégiai Partnerségek, Interreg, Elixir Europe, illetve valósított meg pályázatokat a Svájci Alap és a Visegrádi Alapból is.</w:t>
      </w:r>
    </w:p>
    <w:p w:rsidR="00A50B5E" w:rsidRDefault="00A50B5E">
      <w:pPr>
        <w:spacing w:after="200" w:line="276" w:lineRule="auto"/>
        <w:jc w:val="left"/>
        <w:rPr>
          <w:sz w:val="26"/>
          <w:szCs w:val="26"/>
        </w:rPr>
      </w:pPr>
      <w:r>
        <w:rPr>
          <w:sz w:val="26"/>
          <w:szCs w:val="26"/>
        </w:rPr>
        <w:br w:type="page"/>
      </w:r>
    </w:p>
    <w:p w:rsidR="00994210" w:rsidRPr="00AE5B19" w:rsidRDefault="00994210" w:rsidP="00842CDD">
      <w:pPr>
        <w:autoSpaceDE w:val="0"/>
        <w:autoSpaceDN w:val="0"/>
        <w:adjustRightInd w:val="0"/>
        <w:spacing w:line="360" w:lineRule="auto"/>
        <w:ind w:firstLine="567"/>
        <w:rPr>
          <w:sz w:val="26"/>
          <w:szCs w:val="26"/>
        </w:rPr>
      </w:pPr>
    </w:p>
    <w:p w:rsidR="00994210" w:rsidRPr="005448FA" w:rsidRDefault="005448FA" w:rsidP="005448FA">
      <w:pPr>
        <w:spacing w:line="360" w:lineRule="auto"/>
        <w:outlineLvl w:val="2"/>
        <w:rPr>
          <w:b/>
          <w:sz w:val="26"/>
          <w:szCs w:val="26"/>
        </w:rPr>
      </w:pPr>
      <w:bookmarkStart w:id="49" w:name="_Toc68277474"/>
      <w:r w:rsidRPr="005448FA">
        <w:rPr>
          <w:b/>
          <w:sz w:val="26"/>
          <w:szCs w:val="26"/>
        </w:rPr>
        <w:t xml:space="preserve">8.6. </w:t>
      </w:r>
      <w:r w:rsidR="00994210" w:rsidRPr="005448FA">
        <w:rPr>
          <w:b/>
          <w:sz w:val="26"/>
          <w:szCs w:val="26"/>
        </w:rPr>
        <w:t>A Felsőoktatási Intézményi Kiválósági Program és Tématerületi Kiválósági Program</w:t>
      </w:r>
      <w:bookmarkEnd w:id="49"/>
      <w:r w:rsidR="00994210" w:rsidRPr="005448FA">
        <w:rPr>
          <w:b/>
          <w:sz w:val="26"/>
          <w:szCs w:val="26"/>
        </w:rPr>
        <w:t xml:space="preserve"> </w:t>
      </w:r>
    </w:p>
    <w:p w:rsidR="00994210" w:rsidRPr="00BC2821" w:rsidRDefault="00994210" w:rsidP="00842CDD">
      <w:pPr>
        <w:spacing w:line="360" w:lineRule="auto"/>
        <w:rPr>
          <w:sz w:val="26"/>
          <w:szCs w:val="26"/>
        </w:rPr>
      </w:pPr>
      <w:r w:rsidRPr="00BC2821">
        <w:rPr>
          <w:sz w:val="26"/>
          <w:szCs w:val="26"/>
        </w:rPr>
        <w:t>A Felsőoktatási Intézményi Kiválósági Programról szóló 1381/2017. (VI. 16.) Korm. határozat alapján létrehozott Felsőoktatási Intézményi Kiválósági Program (a továbbiakban: FIKP) keretein belül 2018. évtől 2 Mrd Ft összegű támogatásban részesült az ELTE-t a következő 4 tématerületeken végzendő tudományos és innovációs tevékenységek végrehajtása érdekében: Diagnosztika és terápiás fejlesztések, Anyagtudomány, Asztro- és részecskefizika, Problémamegoldó rendszerek.</w:t>
      </w:r>
    </w:p>
    <w:p w:rsidR="00994210" w:rsidRPr="00BC2821" w:rsidRDefault="00994210" w:rsidP="00842CDD">
      <w:pPr>
        <w:spacing w:line="360" w:lineRule="auto"/>
        <w:rPr>
          <w:sz w:val="26"/>
          <w:szCs w:val="26"/>
        </w:rPr>
      </w:pPr>
      <w:r w:rsidRPr="00BC2821">
        <w:rPr>
          <w:sz w:val="26"/>
          <w:szCs w:val="26"/>
        </w:rPr>
        <w:t>A program az első évben 6 db MTA Lendület kutatócsoport támogatását is biztosítja – melyek a kiváló minősítéssel zárultak – név szerint: Komplement Kutatócsoport, Motorenzim Kutatócsoport, Biofizikai Kutatócsoport, Asztrofizikai Kutatócsoport, Katalízis és Szerves Szintézisek Kutatócsoport, Rácstérelmélet Kutatócsoport.</w:t>
      </w:r>
    </w:p>
    <w:p w:rsidR="00994210" w:rsidRPr="00BC2821" w:rsidRDefault="00994210" w:rsidP="00842CDD">
      <w:pPr>
        <w:spacing w:line="360" w:lineRule="auto"/>
        <w:rPr>
          <w:sz w:val="26"/>
          <w:szCs w:val="26"/>
        </w:rPr>
      </w:pPr>
      <w:r w:rsidRPr="00BC2821">
        <w:rPr>
          <w:sz w:val="26"/>
          <w:szCs w:val="26"/>
        </w:rPr>
        <w:t>A programok interdiszciplináris jellege miatt a fentiekben felsorolt tématerületek az ELTE 6 Karán valósulnak meg.</w:t>
      </w:r>
    </w:p>
    <w:p w:rsidR="00994210" w:rsidRPr="00BC2821" w:rsidRDefault="00994210" w:rsidP="00842CDD">
      <w:pPr>
        <w:spacing w:line="360" w:lineRule="auto"/>
        <w:rPr>
          <w:sz w:val="26"/>
          <w:szCs w:val="26"/>
        </w:rPr>
      </w:pPr>
      <w:r w:rsidRPr="00BC2821">
        <w:rPr>
          <w:sz w:val="26"/>
          <w:szCs w:val="26"/>
        </w:rPr>
        <w:t>A tématerületi programok a kutatásfejlesztési és innovációs fókusz erősítésével hozzájárulnak a közvetlenül pályázható Európai Uniós források növeléséhez, a tudományos produktivitás és hasznosulás növeléséhez, a tudományos és kutatói utánpótlás feltételrendszerének javításához.</w:t>
      </w:r>
    </w:p>
    <w:p w:rsidR="00994210" w:rsidRPr="00BC2821" w:rsidRDefault="00994210" w:rsidP="00842CDD">
      <w:pPr>
        <w:spacing w:line="360" w:lineRule="auto"/>
        <w:rPr>
          <w:sz w:val="26"/>
          <w:szCs w:val="26"/>
        </w:rPr>
      </w:pPr>
      <w:r w:rsidRPr="00BC2821">
        <w:rPr>
          <w:sz w:val="26"/>
          <w:szCs w:val="26"/>
        </w:rPr>
        <w:t>Céljai az oktatói és kutatói kiválóság intézményi, szervezeti támogatása, a tudás és a megértés előmozdítása, különösen a belső szervezeti és külső együttműködésen alapuló intézményi szintű kutatás-fejlesztés támogatása. A program biztosítja a kutatóhelyek szervezeti szintű fenntartását erősíti és segíti az új nemzetközi és hazai kapcsolatépítést szolgáló együttműködéseket.</w:t>
      </w:r>
    </w:p>
    <w:p w:rsidR="00994210" w:rsidRPr="00BC2821" w:rsidRDefault="00994210" w:rsidP="00842CDD">
      <w:pPr>
        <w:spacing w:line="360" w:lineRule="auto"/>
        <w:rPr>
          <w:sz w:val="26"/>
          <w:szCs w:val="26"/>
        </w:rPr>
      </w:pPr>
      <w:r w:rsidRPr="00BC2821">
        <w:rPr>
          <w:sz w:val="26"/>
          <w:szCs w:val="26"/>
        </w:rPr>
        <w:t>2019-2020. években az Innovációs és Technológiai Minisztérium a futó 4 tématerületi program mellett további 3 db új programmal kiegészülve további évi 1,7 Mrd Ft forrást biztosított évente (a továbbiakban: TKP). Ezen tématerületek: a Szint plusz (Szintetikus kémia és biológia), Alkalmazás-terület specifikus nagy megbízhatóságú informatikai megoldások-, illetve a Közösségépítés, család és nemzet</w:t>
      </w:r>
      <w:r>
        <w:rPr>
          <w:sz w:val="26"/>
          <w:szCs w:val="26"/>
        </w:rPr>
        <w:noBreakHyphen/>
      </w:r>
      <w:r w:rsidRPr="00BC2821">
        <w:rPr>
          <w:sz w:val="26"/>
          <w:szCs w:val="26"/>
        </w:rPr>
        <w:t>, hagyomány és innováció.</w:t>
      </w:r>
    </w:p>
    <w:p w:rsidR="00994210" w:rsidRPr="00BC2821" w:rsidRDefault="00994210" w:rsidP="00842CDD">
      <w:pPr>
        <w:spacing w:line="360" w:lineRule="auto"/>
        <w:rPr>
          <w:sz w:val="26"/>
          <w:szCs w:val="26"/>
        </w:rPr>
      </w:pPr>
      <w:r w:rsidRPr="00BC2821">
        <w:rPr>
          <w:sz w:val="26"/>
          <w:szCs w:val="26"/>
        </w:rPr>
        <w:t>A három fő tématerületen kívül a következő Lendület kutatócsoportokat finanszírozzuk a programból: Dinoszaurusz Kutatócsoport, Humanizmus Kelet-Közép-Európába Kutatócsoport, Bioinformatika Kutatócsoport.</w:t>
      </w:r>
    </w:p>
    <w:p w:rsidR="00994210" w:rsidRPr="00BC2821" w:rsidRDefault="00994210" w:rsidP="00842CDD">
      <w:pPr>
        <w:spacing w:line="360" w:lineRule="auto"/>
        <w:rPr>
          <w:sz w:val="26"/>
          <w:szCs w:val="26"/>
        </w:rPr>
      </w:pPr>
      <w:r w:rsidRPr="00BC2821">
        <w:rPr>
          <w:sz w:val="26"/>
          <w:szCs w:val="26"/>
        </w:rPr>
        <w:lastRenderedPageBreak/>
        <w:t>2020. évtől a nevezett 7 tématerületi program 2 alprogram, Intézményi Kiválóság és a Nemzeti Kihívások alprogramok keretein belül valósulnak meg és a vizsgált időszakban 25,7 %-át képezték a teljes kutatási forrásoknak (IKA_2020/21 és NKA_2020/21).</w:t>
      </w:r>
    </w:p>
    <w:p w:rsidR="00994210" w:rsidRPr="00BC2821" w:rsidRDefault="00994210" w:rsidP="00842CDD">
      <w:pPr>
        <w:spacing w:line="360" w:lineRule="auto"/>
        <w:rPr>
          <w:sz w:val="26"/>
          <w:szCs w:val="26"/>
        </w:rPr>
      </w:pPr>
      <w:r w:rsidRPr="00BC2821">
        <w:rPr>
          <w:sz w:val="26"/>
          <w:szCs w:val="26"/>
        </w:rPr>
        <w:t>A két alábbi kördiagram szemlélteti a 2020. évi kiadások tématerületenkénti megbontását és a Lendület kutatócsoportok finanszírozását forintban.</w:t>
      </w:r>
    </w:p>
    <w:p w:rsidR="00457E0B" w:rsidRPr="00FC3491" w:rsidRDefault="00457E0B" w:rsidP="00842CDD">
      <w:pPr>
        <w:spacing w:line="360" w:lineRule="auto"/>
        <w:rPr>
          <w:sz w:val="26"/>
          <w:szCs w:val="26"/>
        </w:rPr>
      </w:pPr>
    </w:p>
    <w:p w:rsidR="00EB044B" w:rsidRPr="00FC3491" w:rsidRDefault="00457E0B" w:rsidP="00842CDD">
      <w:pPr>
        <w:spacing w:line="360" w:lineRule="auto"/>
        <w:outlineLvl w:val="2"/>
        <w:rPr>
          <w:b/>
          <w:sz w:val="26"/>
          <w:szCs w:val="26"/>
        </w:rPr>
      </w:pPr>
      <w:bookmarkStart w:id="50" w:name="_Toc68277475"/>
      <w:r w:rsidRPr="00FC3491">
        <w:rPr>
          <w:b/>
          <w:sz w:val="26"/>
          <w:szCs w:val="26"/>
        </w:rPr>
        <w:t>8.7. Kutatás szervezési tevé</w:t>
      </w:r>
      <w:r w:rsidR="005D5CAB" w:rsidRPr="00FC3491">
        <w:rPr>
          <w:b/>
          <w:sz w:val="26"/>
          <w:szCs w:val="26"/>
        </w:rPr>
        <w:t>kenység, konferenc</w:t>
      </w:r>
      <w:r w:rsidR="004C2958" w:rsidRPr="00FC3491">
        <w:rPr>
          <w:b/>
          <w:sz w:val="26"/>
          <w:szCs w:val="26"/>
        </w:rPr>
        <w:t>ia rendezések, nemzetközi szervezetekben való részvételünk, nemzetköz</w:t>
      </w:r>
      <w:r w:rsidR="00DA4F82" w:rsidRPr="00FC3491">
        <w:rPr>
          <w:b/>
          <w:sz w:val="26"/>
          <w:szCs w:val="26"/>
        </w:rPr>
        <w:t>i</w:t>
      </w:r>
      <w:r w:rsidR="004C2958" w:rsidRPr="00FC3491">
        <w:rPr>
          <w:b/>
          <w:sz w:val="26"/>
          <w:szCs w:val="26"/>
        </w:rPr>
        <w:t>esíté</w:t>
      </w:r>
      <w:r w:rsidR="0017319E" w:rsidRPr="00FC3491">
        <w:rPr>
          <w:b/>
          <w:sz w:val="26"/>
          <w:szCs w:val="26"/>
        </w:rPr>
        <w:t>s</w:t>
      </w:r>
      <w:bookmarkEnd w:id="50"/>
    </w:p>
    <w:bookmarkEnd w:id="39"/>
    <w:p w:rsidR="00EB044B" w:rsidRPr="005C7A65" w:rsidRDefault="00EB044B" w:rsidP="00842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6"/>
          <w:szCs w:val="26"/>
        </w:rPr>
      </w:pPr>
      <w:r w:rsidRPr="000D5A52">
        <w:rPr>
          <w:sz w:val="26"/>
          <w:szCs w:val="26"/>
        </w:rPr>
        <w:t xml:space="preserve">A Rektori Kabinet Tudománypolitikai Iroda, illetve a Rektori Koordinációs Központ közös szervezésében a </w:t>
      </w:r>
      <w:r>
        <w:rPr>
          <w:sz w:val="26"/>
          <w:szCs w:val="26"/>
        </w:rPr>
        <w:t>2019/20</w:t>
      </w:r>
      <w:r w:rsidRPr="000D5A52">
        <w:rPr>
          <w:sz w:val="26"/>
          <w:szCs w:val="26"/>
        </w:rPr>
        <w:t>. évi</w:t>
      </w:r>
      <w:r>
        <w:rPr>
          <w:sz w:val="26"/>
          <w:szCs w:val="26"/>
        </w:rPr>
        <w:t xml:space="preserve"> ÚNKP intézményi konferenciára a járványhelyzet miatt december 14-én online módon került sor.</w:t>
      </w:r>
      <w:r w:rsidRPr="000D5A52">
        <w:rPr>
          <w:sz w:val="26"/>
          <w:szCs w:val="26"/>
        </w:rPr>
        <w:t xml:space="preserve"> A szakmai rendezvényen minden ösztöndíjas 20 perc időtartamban lehetőséget kapott arra, hogy ÚNKP-s kutatásának eredményeit bemutassa. </w:t>
      </w:r>
      <w:r>
        <w:rPr>
          <w:sz w:val="26"/>
          <w:szCs w:val="26"/>
        </w:rPr>
        <w:t>Az online térnek köszönhetően a nagyközönség számára is lehetőség nyílt az ösztöndíjasok kutatási eredményeinek megismerésére.</w:t>
      </w:r>
    </w:p>
    <w:p w:rsidR="00EB044B" w:rsidRPr="000D5A52" w:rsidRDefault="00EB044B" w:rsidP="00842CDD">
      <w:pPr>
        <w:tabs>
          <w:tab w:val="left" w:pos="-311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6"/>
          <w:szCs w:val="26"/>
        </w:rPr>
      </w:pPr>
      <w:r>
        <w:rPr>
          <w:sz w:val="26"/>
          <w:szCs w:val="26"/>
        </w:rPr>
        <w:t>A 2020</w:t>
      </w:r>
      <w:r w:rsidRPr="000D5A52">
        <w:rPr>
          <w:sz w:val="26"/>
          <w:szCs w:val="26"/>
        </w:rPr>
        <w:t>. évi „Kutatók éjszakája” rendezvény</w:t>
      </w:r>
      <w:r>
        <w:rPr>
          <w:sz w:val="26"/>
          <w:szCs w:val="26"/>
        </w:rPr>
        <w:t xml:space="preserve"> a koronavírus járvány miatt</w:t>
      </w:r>
      <w:r w:rsidRPr="000D5A52">
        <w:rPr>
          <w:sz w:val="26"/>
          <w:szCs w:val="26"/>
        </w:rPr>
        <w:t xml:space="preserve"> országosan </w:t>
      </w:r>
      <w:r>
        <w:rPr>
          <w:sz w:val="26"/>
          <w:szCs w:val="26"/>
        </w:rPr>
        <w:t>az online térben, nove</w:t>
      </w:r>
      <w:r w:rsidRPr="000D5A52">
        <w:rPr>
          <w:sz w:val="26"/>
          <w:szCs w:val="26"/>
        </w:rPr>
        <w:t>mber 2</w:t>
      </w:r>
      <w:r>
        <w:rPr>
          <w:sz w:val="26"/>
          <w:szCs w:val="26"/>
        </w:rPr>
        <w:t>7</w:t>
      </w:r>
      <w:r w:rsidRPr="000D5A52">
        <w:rPr>
          <w:sz w:val="26"/>
          <w:szCs w:val="26"/>
        </w:rPr>
        <w:t>-2</w:t>
      </w:r>
      <w:r>
        <w:rPr>
          <w:sz w:val="26"/>
          <w:szCs w:val="26"/>
        </w:rPr>
        <w:t>8-á</w:t>
      </w:r>
      <w:r w:rsidRPr="000D5A52">
        <w:rPr>
          <w:sz w:val="26"/>
          <w:szCs w:val="26"/>
        </w:rPr>
        <w:t>n zajlott</w:t>
      </w:r>
      <w:r>
        <w:rPr>
          <w:sz w:val="26"/>
          <w:szCs w:val="26"/>
        </w:rPr>
        <w:t>.</w:t>
      </w:r>
      <w:r w:rsidRPr="000D5A52">
        <w:rPr>
          <w:sz w:val="26"/>
          <w:szCs w:val="26"/>
        </w:rPr>
        <w:t xml:space="preserve">  A rendezvény </w:t>
      </w:r>
      <w:r>
        <w:rPr>
          <w:sz w:val="26"/>
          <w:szCs w:val="26"/>
        </w:rPr>
        <w:t xml:space="preserve">a nehezítő körülmények ellenére nagy sikerrel zárult, az Egyetem 179 online eseménnyel várta az érdeklődőket. Az előadások és programok nézettsége kimagasló volt, összesen több mint 15 ezer nézőt vonzottak az ELTE eseményei. </w:t>
      </w:r>
    </w:p>
    <w:p w:rsidR="00EB044B" w:rsidRPr="007D6764" w:rsidRDefault="00EB044B" w:rsidP="00842CDD">
      <w:pPr>
        <w:spacing w:line="360" w:lineRule="auto"/>
        <w:rPr>
          <w:sz w:val="26"/>
          <w:szCs w:val="26"/>
        </w:rPr>
      </w:pPr>
      <w:r w:rsidRPr="007D6764">
        <w:rPr>
          <w:sz w:val="26"/>
          <w:szCs w:val="26"/>
        </w:rPr>
        <w:t xml:space="preserve">„A tudományos kutatás napja </w:t>
      </w:r>
      <w:r>
        <w:rPr>
          <w:sz w:val="26"/>
          <w:szCs w:val="26"/>
        </w:rPr>
        <w:t>az ELTE-n” c. ünnepi rendezvény 2020-ban „hibrid” módon, az előadók személyes jelenlétével online közvetítéssel került megszervezésre.</w:t>
      </w:r>
      <w:r w:rsidRPr="007D6764">
        <w:rPr>
          <w:sz w:val="26"/>
          <w:szCs w:val="26"/>
        </w:rPr>
        <w:t xml:space="preserve"> </w:t>
      </w:r>
      <w:r>
        <w:rPr>
          <w:sz w:val="26"/>
          <w:szCs w:val="26"/>
        </w:rPr>
        <w:t xml:space="preserve">Hagyományos módon az ünnepség </w:t>
      </w:r>
      <w:r w:rsidRPr="007D6764">
        <w:rPr>
          <w:sz w:val="26"/>
          <w:szCs w:val="26"/>
        </w:rPr>
        <w:t xml:space="preserve">keretében az „Ígéretes Kutató” díjátadó </w:t>
      </w:r>
      <w:r>
        <w:rPr>
          <w:sz w:val="26"/>
          <w:szCs w:val="26"/>
        </w:rPr>
        <w:t>is</w:t>
      </w:r>
      <w:r w:rsidRPr="007D6764">
        <w:rPr>
          <w:sz w:val="26"/>
          <w:szCs w:val="26"/>
        </w:rPr>
        <w:t xml:space="preserve"> sikeres</w:t>
      </w:r>
      <w:r>
        <w:rPr>
          <w:sz w:val="26"/>
          <w:szCs w:val="26"/>
        </w:rPr>
        <w:t>en lezajlott</w:t>
      </w:r>
      <w:r w:rsidRPr="007D6764">
        <w:rPr>
          <w:sz w:val="26"/>
          <w:szCs w:val="26"/>
        </w:rPr>
        <w:t xml:space="preserve">. A rendezvényen három szenior tudós, </w:t>
      </w:r>
      <w:r>
        <w:rPr>
          <w:sz w:val="26"/>
          <w:szCs w:val="26"/>
        </w:rPr>
        <w:t>Vida Tivadar</w:t>
      </w:r>
      <w:r w:rsidRPr="007D6764">
        <w:rPr>
          <w:sz w:val="26"/>
          <w:szCs w:val="26"/>
        </w:rPr>
        <w:t xml:space="preserve">, </w:t>
      </w:r>
      <w:r>
        <w:rPr>
          <w:sz w:val="26"/>
          <w:szCs w:val="26"/>
        </w:rPr>
        <w:t xml:space="preserve">Perczel András </w:t>
      </w:r>
      <w:proofErr w:type="gramStart"/>
      <w:r>
        <w:rPr>
          <w:sz w:val="26"/>
          <w:szCs w:val="26"/>
        </w:rPr>
        <w:t>professzorok,</w:t>
      </w:r>
      <w:proofErr w:type="gramEnd"/>
      <w:r>
        <w:rPr>
          <w:sz w:val="26"/>
          <w:szCs w:val="26"/>
        </w:rPr>
        <w:t xml:space="preserve"> és Tausz Katalin professor emeritus előadásokat tartottak. A </w:t>
      </w:r>
      <w:r w:rsidRPr="007D6764">
        <w:rPr>
          <w:sz w:val="26"/>
          <w:szCs w:val="26"/>
        </w:rPr>
        <w:t xml:space="preserve">díjazottak 2-3 perces mini videók segítségével mutatták be kutatásaikat. </w:t>
      </w:r>
      <w:r>
        <w:rPr>
          <w:sz w:val="26"/>
          <w:szCs w:val="26"/>
        </w:rPr>
        <w:t>A 2020-as évben Ígéretes Kutatói Díjazottjai:</w:t>
      </w:r>
      <w:r w:rsidRPr="000D5A52">
        <w:rPr>
          <w:sz w:val="26"/>
          <w:szCs w:val="26"/>
        </w:rPr>
        <w:t xml:space="preserve"> </w:t>
      </w:r>
      <w:r w:rsidRPr="000D5A52">
        <w:rPr>
          <w:sz w:val="26"/>
          <w:szCs w:val="26"/>
          <w:shd w:val="clear" w:color="auto" w:fill="FFFFFF"/>
        </w:rPr>
        <w:t>Az élettelen természettudományban </w:t>
      </w:r>
      <w:r>
        <w:rPr>
          <w:rStyle w:val="Kiemels2"/>
          <w:sz w:val="26"/>
          <w:szCs w:val="26"/>
          <w:shd w:val="clear" w:color="auto" w:fill="FFFFFF"/>
        </w:rPr>
        <w:t>Mészáros Szabolcs</w:t>
      </w:r>
      <w:r w:rsidRPr="000D5A52">
        <w:rPr>
          <w:sz w:val="26"/>
          <w:szCs w:val="26"/>
          <w:shd w:val="clear" w:color="auto" w:fill="FFFFFF"/>
        </w:rPr>
        <w:t>, az élő természettudományban </w:t>
      </w:r>
      <w:r>
        <w:rPr>
          <w:rStyle w:val="Kiemels2"/>
          <w:sz w:val="26"/>
          <w:szCs w:val="26"/>
          <w:shd w:val="clear" w:color="auto" w:fill="FFFFFF"/>
        </w:rPr>
        <w:t>Micsonai András</w:t>
      </w:r>
      <w:r w:rsidRPr="000D5A52">
        <w:rPr>
          <w:sz w:val="26"/>
          <w:szCs w:val="26"/>
          <w:shd w:val="clear" w:color="auto" w:fill="FFFFFF"/>
        </w:rPr>
        <w:t>, a jogtudományban </w:t>
      </w:r>
      <w:r>
        <w:rPr>
          <w:rStyle w:val="Kiemels2"/>
          <w:sz w:val="26"/>
          <w:szCs w:val="26"/>
          <w:shd w:val="clear" w:color="auto" w:fill="FFFFFF"/>
        </w:rPr>
        <w:t>Inzelt Éva Veronika</w:t>
      </w:r>
      <w:r w:rsidRPr="000D5A52">
        <w:rPr>
          <w:sz w:val="26"/>
          <w:szCs w:val="26"/>
          <w:shd w:val="clear" w:color="auto" w:fill="FFFFFF"/>
        </w:rPr>
        <w:t>, a pszichológia és neveléstudományban </w:t>
      </w:r>
      <w:r>
        <w:rPr>
          <w:rStyle w:val="Kiemels2"/>
          <w:sz w:val="26"/>
          <w:szCs w:val="26"/>
          <w:shd w:val="clear" w:color="auto" w:fill="FFFFFF"/>
        </w:rPr>
        <w:t>Garai Imre</w:t>
      </w:r>
      <w:r w:rsidRPr="000D5A52">
        <w:rPr>
          <w:sz w:val="26"/>
          <w:szCs w:val="26"/>
          <w:shd w:val="clear" w:color="auto" w:fill="FFFFFF"/>
        </w:rPr>
        <w:t xml:space="preserve">, </w:t>
      </w:r>
      <w:r>
        <w:rPr>
          <w:sz w:val="26"/>
          <w:szCs w:val="26"/>
          <w:shd w:val="clear" w:color="auto" w:fill="FFFFFF"/>
        </w:rPr>
        <w:t xml:space="preserve">az informatika tudományban </w:t>
      </w:r>
      <w:r w:rsidRPr="00170E04">
        <w:rPr>
          <w:b/>
          <w:sz w:val="26"/>
          <w:szCs w:val="26"/>
          <w:shd w:val="clear" w:color="auto" w:fill="FFFFFF"/>
        </w:rPr>
        <w:t>Kaposi Ambrus</w:t>
      </w:r>
      <w:r>
        <w:rPr>
          <w:sz w:val="26"/>
          <w:szCs w:val="26"/>
          <w:shd w:val="clear" w:color="auto" w:fill="FFFFFF"/>
        </w:rPr>
        <w:t xml:space="preserve">, </w:t>
      </w:r>
      <w:r w:rsidRPr="000D5A52">
        <w:rPr>
          <w:sz w:val="26"/>
          <w:szCs w:val="26"/>
          <w:shd w:val="clear" w:color="auto" w:fill="FFFFFF"/>
        </w:rPr>
        <w:t xml:space="preserve">a </w:t>
      </w:r>
      <w:proofErr w:type="gramStart"/>
      <w:r w:rsidRPr="000D5A52">
        <w:rPr>
          <w:sz w:val="26"/>
          <w:szCs w:val="26"/>
          <w:shd w:val="clear" w:color="auto" w:fill="FFFFFF"/>
        </w:rPr>
        <w:t xml:space="preserve">társadalomtudományban  </w:t>
      </w:r>
      <w:r>
        <w:rPr>
          <w:rStyle w:val="Kiemels2"/>
          <w:sz w:val="26"/>
          <w:szCs w:val="26"/>
          <w:shd w:val="clear" w:color="auto" w:fill="FFFFFF"/>
        </w:rPr>
        <w:t>Koltai</w:t>
      </w:r>
      <w:proofErr w:type="gramEnd"/>
      <w:r>
        <w:rPr>
          <w:rStyle w:val="Kiemels2"/>
          <w:sz w:val="26"/>
          <w:szCs w:val="26"/>
          <w:shd w:val="clear" w:color="auto" w:fill="FFFFFF"/>
        </w:rPr>
        <w:t xml:space="preserve"> Júlia Anna</w:t>
      </w:r>
      <w:r w:rsidRPr="000D5A52">
        <w:rPr>
          <w:sz w:val="26"/>
          <w:szCs w:val="26"/>
          <w:shd w:val="clear" w:color="auto" w:fill="FFFFFF"/>
        </w:rPr>
        <w:t>, a filozófia és történettudományban </w:t>
      </w:r>
      <w:r>
        <w:rPr>
          <w:rStyle w:val="Kiemels2"/>
          <w:sz w:val="26"/>
          <w:szCs w:val="26"/>
          <w:shd w:val="clear" w:color="auto" w:fill="FFFFFF"/>
        </w:rPr>
        <w:t>Nemes Zoltán Márió</w:t>
      </w:r>
      <w:r w:rsidRPr="000D5A52">
        <w:rPr>
          <w:sz w:val="26"/>
          <w:szCs w:val="26"/>
          <w:shd w:val="clear" w:color="auto" w:fill="FFFFFF"/>
        </w:rPr>
        <w:t>, a nyelv és irodalomtudományban pedig </w:t>
      </w:r>
      <w:r>
        <w:rPr>
          <w:rStyle w:val="Kiemels2"/>
          <w:sz w:val="26"/>
          <w:szCs w:val="26"/>
          <w:shd w:val="clear" w:color="auto" w:fill="FFFFFF"/>
        </w:rPr>
        <w:t>Kuna Ágnes</w:t>
      </w:r>
      <w:r w:rsidRPr="000D5A52">
        <w:rPr>
          <w:sz w:val="26"/>
          <w:szCs w:val="26"/>
          <w:shd w:val="clear" w:color="auto" w:fill="FFFFFF"/>
        </w:rPr>
        <w:t> kapta meg „Az ELTE Ígéretes Kutatója” díjat</w:t>
      </w:r>
      <w:r w:rsidRPr="000D5A52">
        <w:rPr>
          <w:sz w:val="26"/>
          <w:szCs w:val="26"/>
        </w:rPr>
        <w:t xml:space="preserve">. </w:t>
      </w:r>
      <w:r>
        <w:rPr>
          <w:sz w:val="26"/>
          <w:szCs w:val="26"/>
        </w:rPr>
        <w:t xml:space="preserve">2020-ban először kapta meg az újonnan alapított „Kinyitjuk a tudományt” különdíjat </w:t>
      </w:r>
      <w:r w:rsidRPr="007019EF">
        <w:rPr>
          <w:b/>
          <w:sz w:val="26"/>
          <w:szCs w:val="26"/>
        </w:rPr>
        <w:t>Nagy Tamás</w:t>
      </w:r>
      <w:r>
        <w:rPr>
          <w:sz w:val="26"/>
          <w:szCs w:val="26"/>
        </w:rPr>
        <w:t xml:space="preserve">. </w:t>
      </w:r>
      <w:r w:rsidRPr="000D5A52">
        <w:rPr>
          <w:sz w:val="26"/>
          <w:szCs w:val="26"/>
        </w:rPr>
        <w:t xml:space="preserve">Az </w:t>
      </w:r>
      <w:r w:rsidRPr="000D5A52">
        <w:rPr>
          <w:sz w:val="26"/>
          <w:szCs w:val="26"/>
        </w:rPr>
        <w:lastRenderedPageBreak/>
        <w:t xml:space="preserve">Iroda a </w:t>
      </w:r>
      <w:r w:rsidRPr="000D5A52">
        <w:rPr>
          <w:rStyle w:val="Kiemels2"/>
          <w:sz w:val="26"/>
          <w:szCs w:val="26"/>
          <w:shd w:val="clear" w:color="auto" w:fill="FFFFFF"/>
        </w:rPr>
        <w:t>Kommunikációs, Marketing és Rekrutációs Igazgatóság</w:t>
      </w:r>
      <w:r w:rsidRPr="000D5A52">
        <w:rPr>
          <w:sz w:val="26"/>
          <w:szCs w:val="26"/>
          <w:shd w:val="clear" w:color="auto" w:fill="FFFFFF"/>
        </w:rPr>
        <w:t xml:space="preserve">gal együttműködve rövidfilmet készített valamennyi ígéretes kutatóról, melyek a díjátadón kerültek levetítésre. </w:t>
      </w:r>
    </w:p>
    <w:p w:rsidR="00EB044B" w:rsidRPr="002A56B7" w:rsidRDefault="00EB044B" w:rsidP="00842CDD">
      <w:pPr>
        <w:spacing w:line="360" w:lineRule="auto"/>
        <w:rPr>
          <w:sz w:val="26"/>
          <w:szCs w:val="26"/>
        </w:rPr>
      </w:pPr>
      <w:r w:rsidRPr="002A56B7">
        <w:rPr>
          <w:sz w:val="26"/>
          <w:szCs w:val="26"/>
        </w:rPr>
        <w:t xml:space="preserve">2020-ban meghatározó lépések történtek az Egyetem nemzetköziesítése szempontjából kiemelt jelentőségű együttműködés, a </w:t>
      </w:r>
      <w:r w:rsidRPr="002A56B7">
        <w:rPr>
          <w:b/>
          <w:bCs/>
          <w:sz w:val="26"/>
          <w:szCs w:val="26"/>
        </w:rPr>
        <w:t>CHARM European University Szövetség</w:t>
      </w:r>
      <w:r w:rsidRPr="002A56B7">
        <w:rPr>
          <w:sz w:val="26"/>
          <w:szCs w:val="26"/>
        </w:rPr>
        <w:t xml:space="preserve"> együttműködésében (tagjai a Barcelonai Egyetem, az ELTE, a Montpellier-i Egyetem, </w:t>
      </w:r>
      <w:proofErr w:type="gramStart"/>
      <w:r w:rsidRPr="002A56B7">
        <w:rPr>
          <w:sz w:val="26"/>
          <w:szCs w:val="26"/>
        </w:rPr>
        <w:t>a Trinity College Dublin,</w:t>
      </w:r>
      <w:proofErr w:type="gramEnd"/>
      <w:r w:rsidRPr="002A56B7">
        <w:rPr>
          <w:sz w:val="26"/>
          <w:szCs w:val="26"/>
        </w:rPr>
        <w:t xml:space="preserve"> és az Utrechti Egyetem). Hazai vonatkozásban kiemelkedő jelentőségű volt a </w:t>
      </w:r>
      <w:r w:rsidRPr="002A56B7">
        <w:rPr>
          <w:b/>
          <w:bCs/>
          <w:sz w:val="26"/>
          <w:szCs w:val="26"/>
        </w:rPr>
        <w:t>2020 februárjában az ELTE-n rendezett nemzetközi találkozó, melyen a partnerországok minőségbiztosítási ügynökségei és a Nemzetközi Minőségbiztosítási Ügynökség (ENQA), Magyarországról a Magyar Felsőoktatási Akkreditációs Bizottság és az Innovációs és Technológiai Minisztérium is képviseltette magát.</w:t>
      </w:r>
      <w:r w:rsidRPr="002A56B7">
        <w:rPr>
          <w:sz w:val="26"/>
          <w:szCs w:val="26"/>
        </w:rPr>
        <w:t xml:space="preserve"> 2020 tavaszán Magyarország az egész Európai Unió számára példaértékű módon hajtott végre olyan </w:t>
      </w:r>
      <w:r w:rsidRPr="002A56B7">
        <w:rPr>
          <w:b/>
          <w:bCs/>
          <w:sz w:val="26"/>
          <w:szCs w:val="26"/>
        </w:rPr>
        <w:t>jogszabálymódosításokat</w:t>
      </w:r>
      <w:r w:rsidRPr="002A56B7">
        <w:rPr>
          <w:sz w:val="26"/>
          <w:szCs w:val="26"/>
        </w:rPr>
        <w:t xml:space="preserve"> a European University szövetségekben részt vevő hazai intézmények javaslatai nyomán, melyek nemcsak a hasonló szövetségek, hanem minden nemzetközi közös képzés számára megkönnyítik az akkreditáció folyamatát, jelentősen serkentik a felsőoktatás nemzetköziesítését. A hazai egyeztetésekben az ELTE vezető szerepet játszott a felsőoktatási intézmények között. 2020 őszén kezdetét vette az év első felében kidolgozott </w:t>
      </w:r>
      <w:r w:rsidRPr="002A56B7">
        <w:rPr>
          <w:b/>
          <w:bCs/>
          <w:i/>
          <w:iCs/>
          <w:sz w:val="26"/>
          <w:szCs w:val="26"/>
        </w:rPr>
        <w:t xml:space="preserve">pilot </w:t>
      </w:r>
      <w:r w:rsidRPr="002A56B7">
        <w:rPr>
          <w:b/>
          <w:bCs/>
          <w:sz w:val="26"/>
          <w:szCs w:val="26"/>
        </w:rPr>
        <w:t>mesterképzési program, a Global Challenges for Sustainability nemzetközi minőségbiztosítási eljárása</w:t>
      </w:r>
      <w:r w:rsidRPr="002A56B7">
        <w:rPr>
          <w:sz w:val="26"/>
          <w:szCs w:val="26"/>
        </w:rPr>
        <w:t xml:space="preserve"> a European Approach nevű nemzetközi eljárás keretében (az eljárás 2021 elején sikerrel zárult). Szintén jelentős eredmény, hogy a Szövetség 2020-ban újabb támogatást nyert el a </w:t>
      </w:r>
      <w:r w:rsidRPr="002A56B7">
        <w:rPr>
          <w:b/>
          <w:bCs/>
          <w:sz w:val="26"/>
          <w:szCs w:val="26"/>
        </w:rPr>
        <w:t>H2020</w:t>
      </w:r>
      <w:r w:rsidRPr="002A56B7">
        <w:rPr>
          <w:sz w:val="26"/>
          <w:szCs w:val="26"/>
        </w:rPr>
        <w:t xml:space="preserve"> program ernyője alatt, kifejezetten European University szövetségek számára meghirdetett kutatásfejlesztési-innovációs stratégiai pályázaton, a </w:t>
      </w:r>
      <w:r w:rsidRPr="002A56B7">
        <w:rPr>
          <w:b/>
          <w:bCs/>
          <w:sz w:val="26"/>
          <w:szCs w:val="26"/>
        </w:rPr>
        <w:t>TORCH (Transforming Open Responsible Research and Innovation through CHARM)</w:t>
      </w:r>
      <w:r w:rsidRPr="002A56B7">
        <w:rPr>
          <w:sz w:val="26"/>
          <w:szCs w:val="26"/>
        </w:rPr>
        <w:t xml:space="preserve"> projektben 2021 elejével kezdődhetett meg a munka.</w:t>
      </w:r>
    </w:p>
    <w:p w:rsidR="00EB044B" w:rsidRPr="002A56B7" w:rsidRDefault="00EB044B" w:rsidP="00842CDD">
      <w:pPr>
        <w:spacing w:line="360" w:lineRule="auto"/>
        <w:rPr>
          <w:sz w:val="26"/>
          <w:szCs w:val="26"/>
        </w:rPr>
      </w:pPr>
      <w:r w:rsidRPr="002A56B7">
        <w:rPr>
          <w:sz w:val="26"/>
          <w:szCs w:val="26"/>
        </w:rPr>
        <w:t xml:space="preserve">Az ELTE 2020 őszén a központi támogató szervezeti egységek szoros együttműködése révén fejlesztette rövidesen elfogadandó új </w:t>
      </w:r>
      <w:r w:rsidRPr="002A56B7">
        <w:rPr>
          <w:b/>
          <w:bCs/>
          <w:sz w:val="26"/>
          <w:szCs w:val="26"/>
        </w:rPr>
        <w:t>Nemzetköziesítési Stratégiáját</w:t>
      </w:r>
      <w:r w:rsidRPr="002A56B7">
        <w:rPr>
          <w:sz w:val="26"/>
          <w:szCs w:val="26"/>
        </w:rPr>
        <w:t xml:space="preserve">, melynek egyik alapja a Tempus Közalapítvány által 2018-ban lefolytatott nemzetköziesítési tanácsadó-értékelő eljárás volt. A 2019 tavaszán kidolgozott átfogó </w:t>
      </w:r>
      <w:r w:rsidRPr="002A56B7">
        <w:rPr>
          <w:b/>
          <w:sz w:val="26"/>
          <w:szCs w:val="26"/>
        </w:rPr>
        <w:t xml:space="preserve">nemzetköziesítési cselekvési terv, </w:t>
      </w:r>
      <w:r w:rsidRPr="002A56B7">
        <w:rPr>
          <w:bCs/>
          <w:sz w:val="26"/>
          <w:szCs w:val="26"/>
        </w:rPr>
        <w:t xml:space="preserve">illetve a kari egyeztetések nyomán </w:t>
      </w:r>
      <w:r w:rsidRPr="002A56B7">
        <w:rPr>
          <w:sz w:val="26"/>
          <w:szCs w:val="26"/>
        </w:rPr>
        <w:t xml:space="preserve">a Nemzetközi Stratégiai Iroda </w:t>
      </w:r>
      <w:r w:rsidRPr="002A56B7">
        <w:rPr>
          <w:sz w:val="26"/>
          <w:szCs w:val="26"/>
        </w:rPr>
        <w:lastRenderedPageBreak/>
        <w:t>hozzáfogott a Nemzetköziesítési Stratégia megírásához, melynek jelen beszámoló írásakor véglegesítése zajlik.</w:t>
      </w:r>
    </w:p>
    <w:p w:rsidR="00EB044B" w:rsidRPr="002A56B7" w:rsidRDefault="00EB044B" w:rsidP="00842CDD">
      <w:pPr>
        <w:spacing w:line="360" w:lineRule="auto"/>
        <w:rPr>
          <w:sz w:val="26"/>
          <w:szCs w:val="26"/>
        </w:rPr>
      </w:pPr>
      <w:r w:rsidRPr="002A56B7">
        <w:rPr>
          <w:sz w:val="26"/>
          <w:szCs w:val="26"/>
        </w:rPr>
        <w:t xml:space="preserve">A 2020-as év nemzetközi vonatkozású fizikai rendezvényeit (az említett CHARM-EU egyeztetést követően) a járványhelyzetre tekintettel többségükben el kellett halasztanunk. </w:t>
      </w:r>
    </w:p>
    <w:p w:rsidR="00EB044B" w:rsidRPr="002A56B7" w:rsidRDefault="00EB044B" w:rsidP="00842CDD">
      <w:pPr>
        <w:spacing w:line="360" w:lineRule="auto"/>
        <w:rPr>
          <w:sz w:val="26"/>
          <w:szCs w:val="26"/>
        </w:rPr>
      </w:pPr>
      <w:r w:rsidRPr="002A56B7">
        <w:rPr>
          <w:sz w:val="26"/>
          <w:szCs w:val="26"/>
        </w:rPr>
        <w:t>A nemzetközi területet érintő belső rendezvényünk volt a 2020. januárban három alkalomban megtartott interkulturális tréning, melyen a Pedagógiai és Pszichológiai Kar oktatóinak vezetésével az ELTE támogató munkatársai vettek részt.</w:t>
      </w:r>
    </w:p>
    <w:p w:rsidR="00EB044B" w:rsidRPr="002A56B7" w:rsidRDefault="00EB044B" w:rsidP="00842CDD">
      <w:pPr>
        <w:spacing w:line="360" w:lineRule="auto"/>
        <w:rPr>
          <w:sz w:val="26"/>
          <w:szCs w:val="26"/>
        </w:rPr>
      </w:pPr>
      <w:r w:rsidRPr="002A56B7">
        <w:rPr>
          <w:sz w:val="26"/>
          <w:szCs w:val="26"/>
        </w:rPr>
        <w:t>2020 októberében a Koreai Nagykövetség és a Koreai Kulturális Központ támogatásával a Bölcsészettudományi Karon új Koreai Könyvtárat avattak fel.</w:t>
      </w:r>
    </w:p>
    <w:p w:rsidR="00EB044B" w:rsidRPr="005B1F71" w:rsidRDefault="00EB044B" w:rsidP="00842CDD">
      <w:pPr>
        <w:spacing w:line="360" w:lineRule="auto"/>
        <w:rPr>
          <w:sz w:val="26"/>
          <w:szCs w:val="26"/>
        </w:rPr>
      </w:pPr>
      <w:r w:rsidRPr="005B1F71">
        <w:rPr>
          <w:b/>
          <w:bCs/>
          <w:sz w:val="26"/>
          <w:szCs w:val="26"/>
        </w:rPr>
        <w:t xml:space="preserve">2020. október 21-én az ELTE-re látogatott Dr. Pacsay-Tomassich Orsolya, a Magyar Diplomáciai Akadémiáért és a Stipendium Hungaricum Programért felelős államtitkár asszony. </w:t>
      </w:r>
      <w:r w:rsidRPr="005B1F71">
        <w:rPr>
          <w:sz w:val="26"/>
          <w:szCs w:val="26"/>
        </w:rPr>
        <w:t>A látogatás keretében több vezetői egyeztetésre került sor, melyek után Államtitkár asszony ellátogatott az ELTE Lágymányosi Campusára, ahol több labort, kutatási létesítményt tekintett meg, és a Stipendium Hungaricum Program ösztöndíjas hallgatóival találkozott.</w:t>
      </w:r>
    </w:p>
    <w:p w:rsidR="00EB044B" w:rsidRPr="005B1F71" w:rsidRDefault="00EB044B" w:rsidP="00842CDD">
      <w:pPr>
        <w:spacing w:line="360" w:lineRule="auto"/>
        <w:rPr>
          <w:sz w:val="26"/>
          <w:szCs w:val="26"/>
        </w:rPr>
      </w:pPr>
      <w:r w:rsidRPr="005B1F71">
        <w:rPr>
          <w:sz w:val="26"/>
          <w:szCs w:val="26"/>
        </w:rPr>
        <w:t xml:space="preserve">A járványhelyzetben az ELTE számos </w:t>
      </w:r>
      <w:r w:rsidRPr="005B1F71">
        <w:rPr>
          <w:b/>
          <w:bCs/>
          <w:sz w:val="26"/>
          <w:szCs w:val="26"/>
        </w:rPr>
        <w:t>online eseményen</w:t>
      </w:r>
      <w:r w:rsidRPr="005B1F71">
        <w:rPr>
          <w:sz w:val="26"/>
          <w:szCs w:val="26"/>
        </w:rPr>
        <w:t xml:space="preserve"> vett részt 2020-ban. A Tempus Közalapítvány támogatásával részt vettünk a NAFSA konferencián (2020. május/június), valamint az EAIE konferencián (2020. október). </w:t>
      </w:r>
    </w:p>
    <w:p w:rsidR="00EB044B" w:rsidRPr="005B1F71" w:rsidRDefault="00EB044B" w:rsidP="00842CDD">
      <w:pPr>
        <w:spacing w:line="360" w:lineRule="auto"/>
        <w:rPr>
          <w:sz w:val="26"/>
          <w:szCs w:val="26"/>
        </w:rPr>
      </w:pPr>
      <w:r w:rsidRPr="005B1F71">
        <w:rPr>
          <w:sz w:val="26"/>
          <w:szCs w:val="26"/>
        </w:rPr>
        <w:t xml:space="preserve">Az ELTE vezetői szinten képviseltette magát számos egyetemi hálózat és stratégiai együttműködés közgyűlésén és találkozóin (Coimbra Group, EUA, UNICA, EUF, CELSA, CENTRAL), amelyek szintén online valósultak meg. 2020 októberében az ELTE két webinariumot szervezett az </w:t>
      </w:r>
      <w:r w:rsidRPr="005B1F71">
        <w:rPr>
          <w:b/>
          <w:bCs/>
          <w:sz w:val="26"/>
          <w:szCs w:val="26"/>
        </w:rPr>
        <w:t>UNICA hálózattal</w:t>
      </w:r>
      <w:r w:rsidRPr="005B1F71">
        <w:rPr>
          <w:sz w:val="26"/>
          <w:szCs w:val="26"/>
        </w:rPr>
        <w:t xml:space="preserve"> közösen, az egyik a COVID járvány orvosi, jogi, szociológiai aspektusait járta körül a Semmelweis Egyetemmel közös szervezésben, a másik a hálózat Kommunikációs és PR munkacsoportjának éves rendezvénye volt, amely eredetileg személyes részvétellel került volna megrendezésre az ELTE-n.</w:t>
      </w:r>
    </w:p>
    <w:p w:rsidR="00EB044B" w:rsidRPr="005B1F71" w:rsidRDefault="00EB044B" w:rsidP="00842CDD">
      <w:pPr>
        <w:spacing w:line="360" w:lineRule="auto"/>
        <w:rPr>
          <w:sz w:val="26"/>
          <w:szCs w:val="26"/>
        </w:rPr>
      </w:pPr>
      <w:r w:rsidRPr="005B1F71">
        <w:rPr>
          <w:sz w:val="26"/>
          <w:szCs w:val="26"/>
        </w:rPr>
        <w:t xml:space="preserve">A CENTRAL stratégiai együttműködés átalakulóban van, az év második felében a Bécsi Egyetem vezetésével került kidolgozásra a hálózat új fázisának, tevékenységeinek koncepciója, melynek megvalósítása 2021-ben kezdődik. </w:t>
      </w:r>
    </w:p>
    <w:p w:rsidR="00EB044B" w:rsidRPr="005B1F71" w:rsidRDefault="00EB044B" w:rsidP="00842CDD">
      <w:pPr>
        <w:spacing w:line="360" w:lineRule="auto"/>
        <w:rPr>
          <w:sz w:val="26"/>
          <w:szCs w:val="26"/>
        </w:rPr>
      </w:pPr>
      <w:r w:rsidRPr="005B1F71">
        <w:rPr>
          <w:sz w:val="26"/>
          <w:szCs w:val="26"/>
        </w:rPr>
        <w:lastRenderedPageBreak/>
        <w:t xml:space="preserve">A CELSA Research Fund keretében egy a Természettudományi Kart érintő kutatás nyert támogatást, amely a KU Leuven intézményben dolgozó partnerrel közösen három évig működhet. </w:t>
      </w:r>
    </w:p>
    <w:p w:rsidR="00EB044B" w:rsidRPr="005B1F71" w:rsidRDefault="00EB044B" w:rsidP="00842CDD">
      <w:pPr>
        <w:spacing w:line="360" w:lineRule="auto"/>
        <w:rPr>
          <w:sz w:val="26"/>
          <w:szCs w:val="26"/>
        </w:rPr>
      </w:pPr>
      <w:r w:rsidRPr="005B1F71">
        <w:rPr>
          <w:sz w:val="26"/>
          <w:szCs w:val="26"/>
        </w:rPr>
        <w:t xml:space="preserve">2020-ban az egyik legjelentősebb európai felsőoktatási hálózat, </w:t>
      </w:r>
      <w:r w:rsidRPr="005B1F71">
        <w:rPr>
          <w:b/>
          <w:bCs/>
          <w:sz w:val="26"/>
          <w:szCs w:val="26"/>
        </w:rPr>
        <w:t>a European University Foundation kihelyezett irodát (branch office) nyitott az ELTE-n.</w:t>
      </w:r>
      <w:r w:rsidRPr="005B1F71">
        <w:rPr>
          <w:sz w:val="26"/>
          <w:szCs w:val="26"/>
        </w:rPr>
        <w:t xml:space="preserve"> A hálózattal az ELTE több kiemelt jelentőségű stratégiai projekten dolgozik együtt, amilyen a Teach with Erasmus+, illetve az Erasmus App fejlesztése.</w:t>
      </w:r>
    </w:p>
    <w:p w:rsidR="00EB044B" w:rsidRDefault="00EB044B" w:rsidP="00842CDD">
      <w:pPr>
        <w:spacing w:line="360" w:lineRule="auto"/>
        <w:rPr>
          <w:sz w:val="26"/>
          <w:szCs w:val="26"/>
        </w:rPr>
      </w:pPr>
      <w:r w:rsidRPr="005B1F71">
        <w:rPr>
          <w:sz w:val="26"/>
          <w:szCs w:val="26"/>
        </w:rPr>
        <w:t>Az ELTE bilaterális partnereinek száma 2020-ban is növekedett, számos új megállapodás született a kelet-ázsiai régió intézményeivel.</w:t>
      </w:r>
    </w:p>
    <w:p w:rsidR="00B33D61" w:rsidRDefault="00B33D61" w:rsidP="00842CDD">
      <w:pPr>
        <w:spacing w:line="360" w:lineRule="auto"/>
      </w:pPr>
    </w:p>
    <w:p w:rsidR="00B33D61" w:rsidRPr="003940E0" w:rsidRDefault="00457E0B" w:rsidP="003940E0">
      <w:pPr>
        <w:spacing w:after="120" w:line="360" w:lineRule="auto"/>
        <w:outlineLvl w:val="1"/>
        <w:rPr>
          <w:b/>
          <w:sz w:val="26"/>
          <w:szCs w:val="26"/>
        </w:rPr>
      </w:pPr>
      <w:bookmarkStart w:id="51" w:name="_Toc68277476"/>
      <w:r w:rsidRPr="0017319E">
        <w:rPr>
          <w:b/>
          <w:sz w:val="26"/>
          <w:szCs w:val="26"/>
        </w:rPr>
        <w:t xml:space="preserve">9. Egyéb kutatóhelyek </w:t>
      </w:r>
      <w:r w:rsidR="00DA4F82" w:rsidRPr="0017319E">
        <w:rPr>
          <w:b/>
          <w:sz w:val="26"/>
          <w:szCs w:val="26"/>
        </w:rPr>
        <w:t>tevékenysége</w:t>
      </w:r>
      <w:bookmarkEnd w:id="51"/>
      <w:r w:rsidR="00DA4F82" w:rsidRPr="0017319E">
        <w:rPr>
          <w:b/>
          <w:sz w:val="26"/>
          <w:szCs w:val="26"/>
        </w:rPr>
        <w:t xml:space="preserve"> </w:t>
      </w:r>
      <w:r w:rsidR="00185F93" w:rsidRPr="0017319E">
        <w:rPr>
          <w:b/>
          <w:sz w:val="26"/>
          <w:szCs w:val="26"/>
        </w:rPr>
        <w:t xml:space="preserve"> </w:t>
      </w:r>
      <w:r w:rsidR="00185F93" w:rsidRPr="0017319E">
        <w:rPr>
          <w:b/>
          <w:sz w:val="26"/>
          <w:szCs w:val="26"/>
        </w:rPr>
        <w:tab/>
      </w:r>
      <w:r w:rsidR="00185F93" w:rsidRPr="0017319E">
        <w:rPr>
          <w:b/>
          <w:sz w:val="26"/>
          <w:szCs w:val="26"/>
        </w:rPr>
        <w:tab/>
      </w:r>
      <w:r w:rsidR="00185F93" w:rsidRPr="0017319E">
        <w:rPr>
          <w:b/>
          <w:sz w:val="26"/>
          <w:szCs w:val="26"/>
        </w:rPr>
        <w:tab/>
      </w:r>
      <w:r w:rsidR="00544F5C" w:rsidRPr="0017319E">
        <w:rPr>
          <w:b/>
          <w:sz w:val="26"/>
          <w:szCs w:val="26"/>
        </w:rPr>
        <w:tab/>
      </w:r>
    </w:p>
    <w:p w:rsidR="00401D1B" w:rsidRPr="00F46CD2" w:rsidRDefault="00401D1B" w:rsidP="00842CDD">
      <w:pPr>
        <w:spacing w:line="360" w:lineRule="auto"/>
        <w:outlineLvl w:val="2"/>
        <w:rPr>
          <w:b/>
          <w:bCs/>
          <w:sz w:val="26"/>
          <w:szCs w:val="26"/>
        </w:rPr>
      </w:pPr>
      <w:bookmarkStart w:id="52" w:name="_Toc68277477"/>
      <w:r w:rsidRPr="00F46CD2">
        <w:rPr>
          <w:b/>
          <w:bCs/>
          <w:sz w:val="26"/>
          <w:szCs w:val="26"/>
        </w:rPr>
        <w:t>9.1. ELTE Füvészkert</w:t>
      </w:r>
      <w:bookmarkEnd w:id="52"/>
      <w:r w:rsidRPr="00F46CD2">
        <w:rPr>
          <w:b/>
          <w:bCs/>
          <w:sz w:val="26"/>
          <w:szCs w:val="26"/>
        </w:rPr>
        <w:t xml:space="preserve"> </w:t>
      </w:r>
    </w:p>
    <w:p w:rsidR="00401D1B" w:rsidRPr="00F46CD2" w:rsidRDefault="00401D1B" w:rsidP="003940E0">
      <w:pPr>
        <w:spacing w:after="120" w:line="360" w:lineRule="auto"/>
        <w:rPr>
          <w:sz w:val="26"/>
          <w:szCs w:val="26"/>
        </w:rPr>
      </w:pPr>
      <w:r w:rsidRPr="00F46CD2">
        <w:rPr>
          <w:sz w:val="26"/>
          <w:szCs w:val="26"/>
        </w:rPr>
        <w:t xml:space="preserve">Az egyetem egyik legrégebbi (1771) intézménye, mely a kezdetektől a mai napig a növénytani, élettani és szervezettani oktatást és kutatást szolgálja. Természetvédelmi feladatait 1960 az országos védettsége óta végzi. Műemlékei védettsége okán kiemelt kultúrtörténeti jelentőségű az egyetem számára is. </w:t>
      </w:r>
    </w:p>
    <w:p w:rsidR="00083F9B" w:rsidRPr="003940E0" w:rsidRDefault="00083F9B" w:rsidP="00842CDD">
      <w:pPr>
        <w:spacing w:line="360" w:lineRule="auto"/>
        <w:rPr>
          <w:b/>
          <w:i/>
          <w:sz w:val="26"/>
          <w:szCs w:val="26"/>
        </w:rPr>
      </w:pPr>
      <w:r w:rsidRPr="003940E0">
        <w:rPr>
          <w:b/>
          <w:i/>
          <w:sz w:val="26"/>
          <w:szCs w:val="26"/>
        </w:rPr>
        <w:t>Szakmai célkitűzések</w:t>
      </w:r>
    </w:p>
    <w:p w:rsidR="00401D1B" w:rsidRPr="00F46CD2" w:rsidRDefault="00401D1B" w:rsidP="00842CDD">
      <w:pPr>
        <w:spacing w:line="360" w:lineRule="auto"/>
        <w:rPr>
          <w:sz w:val="26"/>
          <w:szCs w:val="26"/>
        </w:rPr>
      </w:pPr>
      <w:r w:rsidRPr="00F46CD2">
        <w:rPr>
          <w:sz w:val="26"/>
          <w:szCs w:val="26"/>
        </w:rPr>
        <w:t xml:space="preserve">A 2006-ban kidolgozott és elfogadott fejlesztési tervünk alapján célunk, hogy egyetemünk számára mintegy kísérlet gyanánt is bemutassuk egy egységének egyfajta fejlődési lehetőségét. Ez referenciaként is szolgálhat és számunkra nagy kihívást jelent. Az elmúlt évek megmutatták, hogy az egyetemvezetés határozott támogatásával ez egy járható út. A teljesen elavult, szinte szanálás szélére került egység megindult a megújulás útján. Ez nem csak az infrastruktúrára értendő, hanem a működési-szervezési rendszerre és a változó feladatokhoz való alkalmazkodásra is. </w:t>
      </w:r>
    </w:p>
    <w:p w:rsidR="00401D1B" w:rsidRPr="00F46CD2" w:rsidRDefault="00401D1B" w:rsidP="00842CDD">
      <w:pPr>
        <w:spacing w:line="360" w:lineRule="auto"/>
        <w:rPr>
          <w:i/>
          <w:iCs/>
          <w:sz w:val="26"/>
          <w:szCs w:val="26"/>
        </w:rPr>
      </w:pPr>
      <w:r w:rsidRPr="00F46CD2">
        <w:rPr>
          <w:sz w:val="26"/>
          <w:szCs w:val="26"/>
        </w:rPr>
        <w:t>Bővítettük a közép-, illetve a felsőoktatásban résztvevő hallgatók oktatási anyagát, fejlesztjük a botanikus kertben folyó tudományos munkát, valamint több rangos nemzetközi szakmai programnak adunk otthont a közeljövőben. Korszerűsítettük az ismeretterjesztést, számos új, a legújabb nemzetközi elvárásoknak is megfelelő szemléltető eszközt és módszert használtunk</w:t>
      </w:r>
      <w:r w:rsidRPr="00F46CD2">
        <w:rPr>
          <w:i/>
          <w:iCs/>
          <w:sz w:val="26"/>
          <w:szCs w:val="26"/>
        </w:rPr>
        <w:t>.</w:t>
      </w:r>
    </w:p>
    <w:p w:rsidR="00401D1B" w:rsidRPr="00F46CD2" w:rsidRDefault="00401D1B" w:rsidP="00842CDD">
      <w:pPr>
        <w:spacing w:line="360" w:lineRule="auto"/>
        <w:rPr>
          <w:sz w:val="26"/>
          <w:szCs w:val="26"/>
        </w:rPr>
      </w:pPr>
      <w:r w:rsidRPr="00F46CD2">
        <w:rPr>
          <w:sz w:val="26"/>
          <w:szCs w:val="26"/>
        </w:rPr>
        <w:lastRenderedPageBreak/>
        <w:t>Mindemellett szociális feladatokat is elláttunk: a kert megváltozott munkaképességű dolgozókat is foglalkoztatott, ezzel is támogatva átképzésüket. Nagy figyelmet fordítottunk az esélyegyenlőségi feladatokra.</w:t>
      </w:r>
    </w:p>
    <w:p w:rsidR="00083F9B" w:rsidRPr="00083F9B" w:rsidRDefault="00401D1B" w:rsidP="003940E0">
      <w:pPr>
        <w:spacing w:after="120" w:line="360" w:lineRule="auto"/>
        <w:rPr>
          <w:sz w:val="26"/>
          <w:szCs w:val="26"/>
        </w:rPr>
      </w:pPr>
      <w:r w:rsidRPr="00F46CD2">
        <w:rPr>
          <w:sz w:val="26"/>
          <w:szCs w:val="26"/>
        </w:rPr>
        <w:t>Rendkívül fontos a megújuló kert tudományos és kutatási munkáinak felfrissítése, aktualizálása, különös tekintettel az innovációs megoldásokra.</w:t>
      </w:r>
    </w:p>
    <w:p w:rsidR="00401D1B" w:rsidRPr="003940E0" w:rsidRDefault="00401D1B" w:rsidP="00842CDD">
      <w:pPr>
        <w:spacing w:line="360" w:lineRule="auto"/>
        <w:rPr>
          <w:b/>
          <w:bCs/>
          <w:i/>
          <w:sz w:val="26"/>
          <w:szCs w:val="26"/>
        </w:rPr>
      </w:pPr>
      <w:r w:rsidRPr="003940E0">
        <w:rPr>
          <w:b/>
          <w:bCs/>
          <w:i/>
          <w:sz w:val="26"/>
          <w:szCs w:val="26"/>
        </w:rPr>
        <w:t>Szakmai feladatellátás értékelése</w:t>
      </w:r>
    </w:p>
    <w:p w:rsidR="00083F9B" w:rsidRPr="003940E0" w:rsidRDefault="00401D1B" w:rsidP="003940E0">
      <w:pPr>
        <w:pStyle w:val="Cm"/>
        <w:spacing w:after="120" w:line="360" w:lineRule="auto"/>
        <w:jc w:val="both"/>
        <w:rPr>
          <w:sz w:val="26"/>
          <w:szCs w:val="26"/>
        </w:rPr>
      </w:pPr>
      <w:r w:rsidRPr="00F46CD2">
        <w:rPr>
          <w:sz w:val="26"/>
          <w:szCs w:val="26"/>
        </w:rPr>
        <w:t xml:space="preserve">Botanikus Kertünk az Európai Unió és a nemzetközi botanikus kerti szervezetek tagjaként (IABG, BGCI), célkitűzéseit és direktíváit követve látja el főbb tevékenységi köreit, valamint a felsőoktatási törvényben is megfogalmazott feladatait teljesíti. Jelentős szerepet tölt be az Európai Botanikuskertek Szövetségében (EUROGARD) is. </w:t>
      </w:r>
    </w:p>
    <w:p w:rsidR="00B33D61" w:rsidRPr="003940E0" w:rsidRDefault="00B33D61" w:rsidP="00842CDD">
      <w:pPr>
        <w:pStyle w:val="Cm"/>
        <w:spacing w:line="360" w:lineRule="auto"/>
        <w:jc w:val="both"/>
        <w:rPr>
          <w:b/>
          <w:bCs/>
          <w:i/>
          <w:sz w:val="26"/>
          <w:szCs w:val="26"/>
        </w:rPr>
      </w:pPr>
      <w:r w:rsidRPr="003940E0">
        <w:rPr>
          <w:b/>
          <w:bCs/>
          <w:i/>
          <w:sz w:val="26"/>
          <w:szCs w:val="26"/>
        </w:rPr>
        <w:t>Főbb tevékenységi körök</w:t>
      </w:r>
    </w:p>
    <w:p w:rsidR="00083F9B" w:rsidRDefault="00083F9B" w:rsidP="00057A82">
      <w:pPr>
        <w:pStyle w:val="Cm"/>
        <w:numPr>
          <w:ilvl w:val="0"/>
          <w:numId w:val="47"/>
        </w:numPr>
        <w:spacing w:line="360" w:lineRule="auto"/>
        <w:jc w:val="both"/>
        <w:rPr>
          <w:b/>
          <w:bCs/>
          <w:sz w:val="26"/>
          <w:szCs w:val="26"/>
        </w:rPr>
      </w:pPr>
      <w:r>
        <w:rPr>
          <w:bCs/>
          <w:sz w:val="26"/>
          <w:szCs w:val="26"/>
        </w:rPr>
        <w:t>é</w:t>
      </w:r>
      <w:r w:rsidR="00401D1B" w:rsidRPr="00B33D61">
        <w:rPr>
          <w:bCs/>
          <w:sz w:val="26"/>
          <w:szCs w:val="26"/>
        </w:rPr>
        <w:t>lő növénygyűjtemény, mint tudományos közgyűjtemény folyamatos fenntartása, gyarapítása</w:t>
      </w:r>
      <w:r w:rsidR="00B33D61" w:rsidRPr="00B33D61">
        <w:rPr>
          <w:bCs/>
          <w:sz w:val="26"/>
          <w:szCs w:val="26"/>
        </w:rPr>
        <w:t>,</w:t>
      </w:r>
      <w:r w:rsidR="00B33D61">
        <w:rPr>
          <w:b/>
          <w:bCs/>
          <w:sz w:val="26"/>
          <w:szCs w:val="26"/>
        </w:rPr>
        <w:t xml:space="preserve"> </w:t>
      </w:r>
    </w:p>
    <w:p w:rsidR="00083F9B" w:rsidRPr="00083F9B" w:rsidRDefault="00401D1B" w:rsidP="00057A82">
      <w:pPr>
        <w:pStyle w:val="Cm"/>
        <w:numPr>
          <w:ilvl w:val="0"/>
          <w:numId w:val="47"/>
        </w:numPr>
        <w:spacing w:line="360" w:lineRule="auto"/>
        <w:jc w:val="both"/>
        <w:rPr>
          <w:b/>
          <w:bCs/>
          <w:sz w:val="26"/>
          <w:szCs w:val="26"/>
        </w:rPr>
      </w:pPr>
      <w:r w:rsidRPr="00F46CD2">
        <w:rPr>
          <w:sz w:val="26"/>
          <w:szCs w:val="26"/>
        </w:rPr>
        <w:t xml:space="preserve">élő múzeumnak, tudományos közgyűjtemény a biodiverzitás szemléltetése, </w:t>
      </w:r>
    </w:p>
    <w:p w:rsidR="00083F9B" w:rsidRPr="00083F9B" w:rsidRDefault="00401D1B" w:rsidP="00057A82">
      <w:pPr>
        <w:pStyle w:val="Cm"/>
        <w:numPr>
          <w:ilvl w:val="0"/>
          <w:numId w:val="47"/>
        </w:numPr>
        <w:spacing w:line="360" w:lineRule="auto"/>
        <w:jc w:val="both"/>
        <w:rPr>
          <w:b/>
          <w:bCs/>
          <w:sz w:val="26"/>
          <w:szCs w:val="26"/>
        </w:rPr>
      </w:pPr>
      <w:r w:rsidRPr="00F46CD2">
        <w:rPr>
          <w:sz w:val="26"/>
          <w:szCs w:val="26"/>
        </w:rPr>
        <w:t xml:space="preserve">a fajismeret elsajátításának elősegítése, </w:t>
      </w:r>
    </w:p>
    <w:p w:rsidR="00083F9B" w:rsidRPr="00083F9B" w:rsidRDefault="00401D1B" w:rsidP="00057A82">
      <w:pPr>
        <w:pStyle w:val="Cm"/>
        <w:numPr>
          <w:ilvl w:val="0"/>
          <w:numId w:val="47"/>
        </w:numPr>
        <w:spacing w:line="360" w:lineRule="auto"/>
        <w:jc w:val="both"/>
        <w:rPr>
          <w:b/>
          <w:bCs/>
          <w:sz w:val="26"/>
          <w:szCs w:val="26"/>
        </w:rPr>
      </w:pPr>
      <w:r w:rsidRPr="00F46CD2">
        <w:rPr>
          <w:sz w:val="26"/>
          <w:szCs w:val="26"/>
        </w:rPr>
        <w:t xml:space="preserve">növényföldrajzi, ökológiai összefüggések és azok gyakorlati alkalmazásának bemutatása, </w:t>
      </w:r>
    </w:p>
    <w:p w:rsidR="00401D1B" w:rsidRPr="00B33D61" w:rsidRDefault="00401D1B" w:rsidP="00057A82">
      <w:pPr>
        <w:pStyle w:val="Cm"/>
        <w:numPr>
          <w:ilvl w:val="0"/>
          <w:numId w:val="47"/>
        </w:numPr>
        <w:spacing w:line="360" w:lineRule="auto"/>
        <w:jc w:val="both"/>
        <w:rPr>
          <w:b/>
          <w:bCs/>
          <w:sz w:val="26"/>
          <w:szCs w:val="26"/>
        </w:rPr>
      </w:pPr>
      <w:r w:rsidRPr="00F46CD2">
        <w:rPr>
          <w:sz w:val="26"/>
          <w:szCs w:val="26"/>
        </w:rPr>
        <w:t>növényélettani és genetikai oktatás-kutatás terepi bázisa</w:t>
      </w:r>
      <w:r w:rsidR="00083F9B">
        <w:rPr>
          <w:sz w:val="26"/>
          <w:szCs w:val="26"/>
        </w:rPr>
        <w:t>;</w:t>
      </w:r>
      <w:r w:rsidRPr="00F46CD2">
        <w:rPr>
          <w:sz w:val="26"/>
          <w:szCs w:val="26"/>
        </w:rPr>
        <w:t xml:space="preserve"> </w:t>
      </w:r>
    </w:p>
    <w:p w:rsidR="00401D1B" w:rsidRPr="00B33D61" w:rsidRDefault="00401D1B" w:rsidP="00842CDD">
      <w:pPr>
        <w:pStyle w:val="Cm"/>
        <w:spacing w:line="360" w:lineRule="auto"/>
        <w:jc w:val="both"/>
        <w:rPr>
          <w:sz w:val="26"/>
          <w:szCs w:val="26"/>
        </w:rPr>
      </w:pPr>
      <w:r w:rsidRPr="00B33D61">
        <w:rPr>
          <w:sz w:val="26"/>
          <w:szCs w:val="26"/>
        </w:rPr>
        <w:t xml:space="preserve">339 hazai védett fajt, valamint 330 világviszonylatban is veszélyeztetett – a Nemzetközi Természetvédelmi Unió (IUCN) által is védett – fajt őriz. </w:t>
      </w:r>
    </w:p>
    <w:p w:rsidR="00401D1B" w:rsidRPr="00F46CD2" w:rsidRDefault="00401D1B" w:rsidP="00842CDD">
      <w:pPr>
        <w:pStyle w:val="Cm"/>
        <w:spacing w:line="360" w:lineRule="auto"/>
        <w:jc w:val="both"/>
        <w:rPr>
          <w:sz w:val="26"/>
          <w:szCs w:val="26"/>
        </w:rPr>
      </w:pPr>
      <w:r w:rsidRPr="00B33D61">
        <w:rPr>
          <w:sz w:val="26"/>
          <w:szCs w:val="26"/>
        </w:rPr>
        <w:t xml:space="preserve">Taxonszám növekedett </w:t>
      </w:r>
      <w:r w:rsidRPr="00B33D61">
        <w:rPr>
          <w:sz w:val="26"/>
          <w:szCs w:val="26"/>
          <w:lang w:eastAsia="hu-HU"/>
        </w:rPr>
        <w:t>8 654-</w:t>
      </w:r>
      <w:r w:rsidRPr="00B33D61">
        <w:rPr>
          <w:sz w:val="26"/>
          <w:szCs w:val="26"/>
        </w:rPr>
        <w:t>re. Ez leginkáb</w:t>
      </w:r>
      <w:r w:rsidRPr="00F46CD2">
        <w:rPr>
          <w:sz w:val="26"/>
          <w:szCs w:val="26"/>
        </w:rPr>
        <w:t xml:space="preserve">b tekintettel a hazai védett, veszélyeztetett fajok begyűjtésével és </w:t>
      </w:r>
      <w:proofErr w:type="gramStart"/>
      <w:r w:rsidRPr="00F46CD2">
        <w:rPr>
          <w:sz w:val="26"/>
          <w:szCs w:val="26"/>
        </w:rPr>
        <w:t>ex-situ</w:t>
      </w:r>
      <w:proofErr w:type="gramEnd"/>
      <w:r w:rsidRPr="00F46CD2">
        <w:rPr>
          <w:sz w:val="26"/>
          <w:szCs w:val="26"/>
        </w:rPr>
        <w:t xml:space="preserve"> megőrzési programunk kiterjesztésével történt. A tevékenységünk indikátorai:</w:t>
      </w:r>
    </w:p>
    <w:p w:rsidR="00401D1B" w:rsidRPr="00B33D61" w:rsidRDefault="00401D1B" w:rsidP="00842CDD">
      <w:pPr>
        <w:autoSpaceDE w:val="0"/>
        <w:autoSpaceDN w:val="0"/>
        <w:adjustRightInd w:val="0"/>
        <w:spacing w:line="360" w:lineRule="auto"/>
        <w:jc w:val="center"/>
        <w:rPr>
          <w:b/>
          <w:szCs w:val="22"/>
        </w:rPr>
      </w:pPr>
      <w:r w:rsidRPr="00B33D61">
        <w:rPr>
          <w:b/>
          <w:szCs w:val="22"/>
        </w:rPr>
        <w:t>Az egy taxonra jutó éves költségek</w:t>
      </w:r>
    </w:p>
    <w:tbl>
      <w:tblPr>
        <w:tblW w:w="5000" w:type="pct"/>
        <w:jc w:val="center"/>
        <w:tblLook w:val="0000" w:firstRow="0" w:lastRow="0" w:firstColumn="0" w:lastColumn="0" w:noHBand="0" w:noVBand="0"/>
      </w:tblPr>
      <w:tblGrid>
        <w:gridCol w:w="1872"/>
        <w:gridCol w:w="852"/>
        <w:gridCol w:w="908"/>
        <w:gridCol w:w="908"/>
        <w:gridCol w:w="906"/>
        <w:gridCol w:w="906"/>
        <w:gridCol w:w="906"/>
        <w:gridCol w:w="905"/>
        <w:gridCol w:w="901"/>
      </w:tblGrid>
      <w:tr w:rsidR="00401D1B" w:rsidRPr="001B3810" w:rsidTr="00057A82">
        <w:trPr>
          <w:trHeight w:val="1"/>
          <w:jc w:val="center"/>
        </w:trPr>
        <w:tc>
          <w:tcPr>
            <w:tcW w:w="1032"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p>
        </w:tc>
        <w:tc>
          <w:tcPr>
            <w:tcW w:w="470"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2013</w:t>
            </w:r>
          </w:p>
        </w:tc>
        <w:tc>
          <w:tcPr>
            <w:tcW w:w="501"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2014</w:t>
            </w:r>
          </w:p>
        </w:tc>
        <w:tc>
          <w:tcPr>
            <w:tcW w:w="501"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2015</w:t>
            </w:r>
          </w:p>
        </w:tc>
        <w:tc>
          <w:tcPr>
            <w:tcW w:w="500"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2016</w:t>
            </w:r>
          </w:p>
        </w:tc>
        <w:tc>
          <w:tcPr>
            <w:tcW w:w="500"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2017</w:t>
            </w:r>
          </w:p>
        </w:tc>
        <w:tc>
          <w:tcPr>
            <w:tcW w:w="500"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2018</w:t>
            </w:r>
          </w:p>
        </w:tc>
        <w:tc>
          <w:tcPr>
            <w:tcW w:w="499"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2019</w:t>
            </w:r>
          </w:p>
        </w:tc>
        <w:tc>
          <w:tcPr>
            <w:tcW w:w="497"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2020</w:t>
            </w:r>
          </w:p>
        </w:tc>
      </w:tr>
      <w:tr w:rsidR="00401D1B" w:rsidRPr="001B3810" w:rsidTr="00141DFC">
        <w:trPr>
          <w:trHeight w:val="1"/>
          <w:jc w:val="center"/>
        </w:trPr>
        <w:tc>
          <w:tcPr>
            <w:tcW w:w="1032" w:type="pct"/>
            <w:tcBorders>
              <w:top w:val="single" w:sz="3" w:space="0" w:color="000000"/>
              <w:left w:val="single" w:sz="3" w:space="0" w:color="000000"/>
              <w:bottom w:val="single" w:sz="3" w:space="0" w:color="000000"/>
              <w:right w:val="single" w:sz="3" w:space="0" w:color="000000"/>
            </w:tcBorders>
            <w:shd w:val="clear" w:color="000000" w:fill="FFFFFF"/>
          </w:tcPr>
          <w:p w:rsidR="00401D1B" w:rsidRPr="001B3810" w:rsidRDefault="00401D1B" w:rsidP="00842CDD">
            <w:pPr>
              <w:adjustRightInd w:val="0"/>
              <w:spacing w:line="240" w:lineRule="auto"/>
              <w:rPr>
                <w:b/>
                <w:bCs/>
                <w:szCs w:val="22"/>
              </w:rPr>
            </w:pPr>
            <w:r w:rsidRPr="001B3810">
              <w:rPr>
                <w:b/>
                <w:bCs/>
                <w:szCs w:val="22"/>
              </w:rPr>
              <w:t xml:space="preserve">Költségek/taxon </w:t>
            </w:r>
          </w:p>
          <w:p w:rsidR="00401D1B" w:rsidRPr="001B3810" w:rsidRDefault="00401D1B" w:rsidP="00842CDD">
            <w:pPr>
              <w:adjustRightInd w:val="0"/>
              <w:spacing w:line="240" w:lineRule="auto"/>
              <w:rPr>
                <w:szCs w:val="22"/>
              </w:rPr>
            </w:pPr>
            <w:r w:rsidRPr="001B3810">
              <w:rPr>
                <w:b/>
                <w:bCs/>
                <w:szCs w:val="22"/>
              </w:rPr>
              <w:t>(ezer forint)</w:t>
            </w:r>
          </w:p>
        </w:tc>
        <w:tc>
          <w:tcPr>
            <w:tcW w:w="47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 xml:space="preserve">18,964 </w:t>
            </w:r>
          </w:p>
        </w:tc>
        <w:tc>
          <w:tcPr>
            <w:tcW w:w="501"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20,625</w:t>
            </w:r>
          </w:p>
        </w:tc>
        <w:tc>
          <w:tcPr>
            <w:tcW w:w="501"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19,138</w:t>
            </w:r>
          </w:p>
        </w:tc>
        <w:tc>
          <w:tcPr>
            <w:tcW w:w="50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20,368</w:t>
            </w:r>
          </w:p>
        </w:tc>
        <w:tc>
          <w:tcPr>
            <w:tcW w:w="50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19,667</w:t>
            </w:r>
          </w:p>
        </w:tc>
        <w:tc>
          <w:tcPr>
            <w:tcW w:w="50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18,229</w:t>
            </w:r>
          </w:p>
        </w:tc>
        <w:tc>
          <w:tcPr>
            <w:tcW w:w="499"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20,679</w:t>
            </w:r>
          </w:p>
        </w:tc>
        <w:tc>
          <w:tcPr>
            <w:tcW w:w="497"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20,671</w:t>
            </w:r>
          </w:p>
        </w:tc>
      </w:tr>
    </w:tbl>
    <w:p w:rsidR="00B33D61" w:rsidRDefault="00B33D61" w:rsidP="00842CDD">
      <w:pPr>
        <w:autoSpaceDE w:val="0"/>
        <w:autoSpaceDN w:val="0"/>
        <w:adjustRightInd w:val="0"/>
        <w:spacing w:line="360" w:lineRule="auto"/>
        <w:jc w:val="center"/>
        <w:rPr>
          <w:b/>
          <w:szCs w:val="22"/>
        </w:rPr>
      </w:pPr>
    </w:p>
    <w:p w:rsidR="00401D1B" w:rsidRPr="00B33D61" w:rsidRDefault="00401D1B" w:rsidP="00842CDD">
      <w:pPr>
        <w:autoSpaceDE w:val="0"/>
        <w:autoSpaceDN w:val="0"/>
        <w:adjustRightInd w:val="0"/>
        <w:spacing w:line="360" w:lineRule="auto"/>
        <w:jc w:val="center"/>
        <w:rPr>
          <w:b/>
          <w:szCs w:val="22"/>
        </w:rPr>
      </w:pPr>
      <w:r w:rsidRPr="00B33D61">
        <w:rPr>
          <w:b/>
          <w:szCs w:val="22"/>
        </w:rPr>
        <w:t>Az egy (fizikai) dolgozóra jutó taxonszám</w:t>
      </w:r>
    </w:p>
    <w:tbl>
      <w:tblPr>
        <w:tblW w:w="5000" w:type="pct"/>
        <w:tblLook w:val="0000" w:firstRow="0" w:lastRow="0" w:firstColumn="0" w:lastColumn="0" w:noHBand="0" w:noVBand="0"/>
      </w:tblPr>
      <w:tblGrid>
        <w:gridCol w:w="1883"/>
        <w:gridCol w:w="843"/>
        <w:gridCol w:w="908"/>
        <w:gridCol w:w="908"/>
        <w:gridCol w:w="908"/>
        <w:gridCol w:w="906"/>
        <w:gridCol w:w="906"/>
        <w:gridCol w:w="903"/>
        <w:gridCol w:w="899"/>
      </w:tblGrid>
      <w:tr w:rsidR="00401D1B" w:rsidRPr="001B3810" w:rsidTr="00057A82">
        <w:trPr>
          <w:trHeight w:val="1"/>
        </w:trPr>
        <w:tc>
          <w:tcPr>
            <w:tcW w:w="1038"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p>
        </w:tc>
        <w:tc>
          <w:tcPr>
            <w:tcW w:w="465"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2013</w:t>
            </w:r>
          </w:p>
        </w:tc>
        <w:tc>
          <w:tcPr>
            <w:tcW w:w="501"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2014</w:t>
            </w:r>
          </w:p>
        </w:tc>
        <w:tc>
          <w:tcPr>
            <w:tcW w:w="501"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2015</w:t>
            </w:r>
          </w:p>
        </w:tc>
        <w:tc>
          <w:tcPr>
            <w:tcW w:w="501"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szCs w:val="22"/>
              </w:rPr>
            </w:pPr>
            <w:r w:rsidRPr="001B3810">
              <w:rPr>
                <w:b/>
                <w:bCs/>
                <w:szCs w:val="22"/>
              </w:rPr>
              <w:t>2016</w:t>
            </w:r>
          </w:p>
        </w:tc>
        <w:tc>
          <w:tcPr>
            <w:tcW w:w="500"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2017</w:t>
            </w:r>
          </w:p>
        </w:tc>
        <w:tc>
          <w:tcPr>
            <w:tcW w:w="500"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2018</w:t>
            </w:r>
          </w:p>
        </w:tc>
        <w:tc>
          <w:tcPr>
            <w:tcW w:w="498"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2019</w:t>
            </w:r>
          </w:p>
        </w:tc>
        <w:tc>
          <w:tcPr>
            <w:tcW w:w="496" w:type="pct"/>
            <w:tcBorders>
              <w:top w:val="single" w:sz="3" w:space="0" w:color="000000"/>
              <w:left w:val="single" w:sz="3" w:space="0" w:color="000000"/>
              <w:bottom w:val="single" w:sz="3" w:space="0" w:color="000000"/>
              <w:right w:val="single" w:sz="3" w:space="0" w:color="000000"/>
            </w:tcBorders>
            <w:shd w:val="clear" w:color="auto" w:fill="D6E3BC" w:themeFill="accent3" w:themeFillTint="66"/>
          </w:tcPr>
          <w:p w:rsidR="00401D1B" w:rsidRPr="001B3810" w:rsidRDefault="00401D1B" w:rsidP="00842CDD">
            <w:pPr>
              <w:adjustRightInd w:val="0"/>
              <w:spacing w:line="360" w:lineRule="auto"/>
              <w:jc w:val="center"/>
              <w:rPr>
                <w:b/>
                <w:bCs/>
                <w:szCs w:val="22"/>
              </w:rPr>
            </w:pPr>
            <w:r w:rsidRPr="001B3810">
              <w:rPr>
                <w:b/>
                <w:bCs/>
                <w:szCs w:val="22"/>
              </w:rPr>
              <w:t>2020</w:t>
            </w:r>
          </w:p>
        </w:tc>
      </w:tr>
      <w:tr w:rsidR="00401D1B" w:rsidRPr="001B3810" w:rsidTr="00141DFC">
        <w:trPr>
          <w:trHeight w:val="1"/>
        </w:trPr>
        <w:tc>
          <w:tcPr>
            <w:tcW w:w="1038" w:type="pct"/>
            <w:tcBorders>
              <w:top w:val="single" w:sz="3" w:space="0" w:color="000000"/>
              <w:left w:val="single" w:sz="3" w:space="0" w:color="000000"/>
              <w:bottom w:val="single" w:sz="3" w:space="0" w:color="000000"/>
              <w:right w:val="single" w:sz="3" w:space="0" w:color="000000"/>
            </w:tcBorders>
            <w:shd w:val="clear" w:color="000000" w:fill="FFFFFF"/>
          </w:tcPr>
          <w:p w:rsidR="00401D1B" w:rsidRPr="001B3810" w:rsidRDefault="00401D1B" w:rsidP="00842CDD">
            <w:pPr>
              <w:adjustRightInd w:val="0"/>
              <w:spacing w:line="240" w:lineRule="auto"/>
              <w:rPr>
                <w:szCs w:val="22"/>
              </w:rPr>
            </w:pPr>
            <w:r w:rsidRPr="001B3810">
              <w:rPr>
                <w:b/>
                <w:bCs/>
                <w:szCs w:val="22"/>
              </w:rPr>
              <w:t>Taxon/kertészek száma (taxon/fő)</w:t>
            </w:r>
          </w:p>
        </w:tc>
        <w:tc>
          <w:tcPr>
            <w:tcW w:w="465"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732</w:t>
            </w:r>
          </w:p>
        </w:tc>
        <w:tc>
          <w:tcPr>
            <w:tcW w:w="501"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680</w:t>
            </w:r>
          </w:p>
        </w:tc>
        <w:tc>
          <w:tcPr>
            <w:tcW w:w="501"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635</w:t>
            </w:r>
          </w:p>
        </w:tc>
        <w:tc>
          <w:tcPr>
            <w:tcW w:w="501"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596</w:t>
            </w:r>
          </w:p>
        </w:tc>
        <w:tc>
          <w:tcPr>
            <w:tcW w:w="50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602</w:t>
            </w:r>
          </w:p>
        </w:tc>
        <w:tc>
          <w:tcPr>
            <w:tcW w:w="500"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612</w:t>
            </w:r>
          </w:p>
        </w:tc>
        <w:tc>
          <w:tcPr>
            <w:tcW w:w="498"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614</w:t>
            </w:r>
          </w:p>
        </w:tc>
        <w:tc>
          <w:tcPr>
            <w:tcW w:w="496" w:type="pct"/>
            <w:tcBorders>
              <w:top w:val="single" w:sz="3" w:space="0" w:color="000000"/>
              <w:left w:val="single" w:sz="3" w:space="0" w:color="000000"/>
              <w:bottom w:val="single" w:sz="3" w:space="0" w:color="000000"/>
              <w:right w:val="single" w:sz="3" w:space="0" w:color="000000"/>
            </w:tcBorders>
            <w:shd w:val="clear" w:color="000000" w:fill="FFFFFF"/>
            <w:vAlign w:val="center"/>
          </w:tcPr>
          <w:p w:rsidR="00401D1B" w:rsidRPr="001B3810" w:rsidRDefault="00401D1B" w:rsidP="00842CDD">
            <w:pPr>
              <w:adjustRightInd w:val="0"/>
              <w:spacing w:line="360" w:lineRule="auto"/>
              <w:rPr>
                <w:szCs w:val="22"/>
              </w:rPr>
            </w:pPr>
            <w:r w:rsidRPr="001B3810">
              <w:rPr>
                <w:szCs w:val="22"/>
              </w:rPr>
              <w:t>618</w:t>
            </w:r>
          </w:p>
        </w:tc>
      </w:tr>
    </w:tbl>
    <w:p w:rsidR="00401D1B" w:rsidRPr="00F46CD2" w:rsidRDefault="00401D1B" w:rsidP="00842CDD">
      <w:pPr>
        <w:pStyle w:val="Cm"/>
        <w:spacing w:line="360" w:lineRule="auto"/>
        <w:jc w:val="both"/>
        <w:rPr>
          <w:sz w:val="26"/>
          <w:szCs w:val="26"/>
        </w:rPr>
      </w:pPr>
    </w:p>
    <w:p w:rsidR="00401D1B" w:rsidRPr="00F46CD2" w:rsidRDefault="00401D1B" w:rsidP="00842CDD">
      <w:pPr>
        <w:pStyle w:val="Cm"/>
        <w:spacing w:line="360" w:lineRule="auto"/>
        <w:jc w:val="both"/>
        <w:rPr>
          <w:b/>
          <w:sz w:val="26"/>
          <w:szCs w:val="26"/>
        </w:rPr>
      </w:pPr>
      <w:r w:rsidRPr="00F46CD2">
        <w:rPr>
          <w:sz w:val="26"/>
          <w:szCs w:val="26"/>
        </w:rPr>
        <w:lastRenderedPageBreak/>
        <w:t xml:space="preserve">A gödi Biológiai Állomás Huzella Kert néven most </w:t>
      </w:r>
      <w:r w:rsidRPr="00F46CD2">
        <w:rPr>
          <w:b/>
          <w:sz w:val="26"/>
          <w:szCs w:val="26"/>
        </w:rPr>
        <w:t>közfeladatok ellátására is alkalmassá vált.</w:t>
      </w:r>
      <w:r w:rsidRPr="00F46CD2">
        <w:rPr>
          <w:sz w:val="26"/>
          <w:szCs w:val="26"/>
        </w:rPr>
        <w:t xml:space="preserve"> Ezek ellátásához szükséges kutató bázis kiépítésével a helyi és körzeti természettudományos oktatás számára is külső színtér lehet</w:t>
      </w:r>
    </w:p>
    <w:p w:rsidR="00083F9B" w:rsidRPr="003940E0" w:rsidRDefault="00401D1B" w:rsidP="003940E0">
      <w:pPr>
        <w:pStyle w:val="Cm"/>
        <w:spacing w:after="120" w:line="360" w:lineRule="auto"/>
        <w:jc w:val="both"/>
        <w:rPr>
          <w:sz w:val="26"/>
          <w:szCs w:val="26"/>
        </w:rPr>
      </w:pPr>
      <w:r w:rsidRPr="00F46CD2">
        <w:rPr>
          <w:sz w:val="26"/>
          <w:szCs w:val="26"/>
        </w:rPr>
        <w:t xml:space="preserve">Jelentős szerepet vállalunk egyetemünk különböző egységeinek növényesítése és zöldfelület kialakítása terén. A Lágymányosi Campus, a Trefort-kert szakmai felügyeletét az SZMSZ alapján kertünk látja el. </w:t>
      </w:r>
    </w:p>
    <w:p w:rsidR="00401D1B" w:rsidRPr="003940E0" w:rsidRDefault="00401D1B" w:rsidP="00842CDD">
      <w:pPr>
        <w:pStyle w:val="Cm"/>
        <w:spacing w:line="360" w:lineRule="auto"/>
        <w:jc w:val="both"/>
        <w:rPr>
          <w:b/>
          <w:bCs/>
          <w:i/>
          <w:sz w:val="26"/>
          <w:szCs w:val="26"/>
        </w:rPr>
      </w:pPr>
      <w:r w:rsidRPr="003940E0">
        <w:rPr>
          <w:b/>
          <w:bCs/>
          <w:i/>
          <w:sz w:val="26"/>
          <w:szCs w:val="26"/>
        </w:rPr>
        <w:t>Oktatás</w:t>
      </w:r>
      <w:r w:rsidR="00083F9B" w:rsidRPr="003940E0">
        <w:rPr>
          <w:b/>
          <w:bCs/>
          <w:i/>
          <w:sz w:val="26"/>
          <w:szCs w:val="26"/>
        </w:rPr>
        <w:t>i tevékenység</w:t>
      </w:r>
    </w:p>
    <w:p w:rsidR="00401D1B" w:rsidRPr="00F46CD2" w:rsidRDefault="00401D1B" w:rsidP="00241531">
      <w:pPr>
        <w:pStyle w:val="Cm"/>
        <w:numPr>
          <w:ilvl w:val="0"/>
          <w:numId w:val="4"/>
        </w:numPr>
        <w:spacing w:line="360" w:lineRule="auto"/>
        <w:jc w:val="both"/>
        <w:rPr>
          <w:sz w:val="26"/>
          <w:szCs w:val="26"/>
        </w:rPr>
      </w:pPr>
      <w:r w:rsidRPr="00F46CD2">
        <w:rPr>
          <w:sz w:val="26"/>
          <w:szCs w:val="26"/>
        </w:rPr>
        <w:t>„Botanikus kerti növényismeret”, „biogeográfia előadás”, a magashegységek növénytakarója speciális kollégium</w:t>
      </w:r>
      <w:r w:rsidR="00083F9B">
        <w:rPr>
          <w:sz w:val="26"/>
          <w:szCs w:val="26"/>
        </w:rPr>
        <w:t>,</w:t>
      </w:r>
    </w:p>
    <w:p w:rsidR="00401D1B" w:rsidRPr="00F46CD2" w:rsidRDefault="00083F9B" w:rsidP="00241531">
      <w:pPr>
        <w:pStyle w:val="Cm"/>
        <w:numPr>
          <w:ilvl w:val="0"/>
          <w:numId w:val="4"/>
        </w:numPr>
        <w:spacing w:line="360" w:lineRule="auto"/>
        <w:jc w:val="both"/>
        <w:rPr>
          <w:sz w:val="26"/>
          <w:szCs w:val="26"/>
        </w:rPr>
      </w:pPr>
      <w:r>
        <w:rPr>
          <w:sz w:val="26"/>
          <w:szCs w:val="26"/>
        </w:rPr>
        <w:t>d</w:t>
      </w:r>
      <w:r w:rsidR="00401D1B" w:rsidRPr="00F46CD2">
        <w:rPr>
          <w:sz w:val="26"/>
          <w:szCs w:val="26"/>
        </w:rPr>
        <w:t>iplomamunkákhoz hely, laboratórium, kísérleti növényanyag, ill. szakmai vezetés biztosítása</w:t>
      </w:r>
      <w:r>
        <w:rPr>
          <w:sz w:val="26"/>
          <w:szCs w:val="26"/>
        </w:rPr>
        <w:t>,</w:t>
      </w:r>
    </w:p>
    <w:p w:rsidR="00401D1B" w:rsidRPr="00F46CD2" w:rsidRDefault="00083F9B" w:rsidP="00241531">
      <w:pPr>
        <w:pStyle w:val="Cm"/>
        <w:numPr>
          <w:ilvl w:val="0"/>
          <w:numId w:val="4"/>
        </w:numPr>
        <w:spacing w:line="360" w:lineRule="auto"/>
        <w:jc w:val="both"/>
        <w:rPr>
          <w:sz w:val="26"/>
          <w:szCs w:val="26"/>
        </w:rPr>
      </w:pPr>
      <w:r>
        <w:rPr>
          <w:sz w:val="26"/>
          <w:szCs w:val="26"/>
        </w:rPr>
        <w:t>r</w:t>
      </w:r>
      <w:r w:rsidR="00401D1B" w:rsidRPr="00F46CD2">
        <w:rPr>
          <w:sz w:val="26"/>
          <w:szCs w:val="26"/>
        </w:rPr>
        <w:t>észvétel a középfokú és felsőfokú kertészképzésben</w:t>
      </w:r>
      <w:r>
        <w:rPr>
          <w:sz w:val="26"/>
          <w:szCs w:val="26"/>
        </w:rPr>
        <w:t>,</w:t>
      </w:r>
    </w:p>
    <w:p w:rsidR="00401D1B" w:rsidRPr="003940E0" w:rsidRDefault="00083F9B" w:rsidP="00241531">
      <w:pPr>
        <w:pStyle w:val="Cm"/>
        <w:numPr>
          <w:ilvl w:val="0"/>
          <w:numId w:val="4"/>
        </w:numPr>
        <w:spacing w:after="120" w:line="360" w:lineRule="auto"/>
        <w:ind w:left="714" w:hanging="357"/>
        <w:jc w:val="both"/>
        <w:rPr>
          <w:sz w:val="26"/>
          <w:szCs w:val="26"/>
        </w:rPr>
      </w:pPr>
      <w:r>
        <w:rPr>
          <w:sz w:val="26"/>
          <w:szCs w:val="26"/>
        </w:rPr>
        <w:t>a</w:t>
      </w:r>
      <w:r w:rsidR="00401D1B" w:rsidRPr="00F46CD2">
        <w:rPr>
          <w:sz w:val="26"/>
          <w:szCs w:val="26"/>
        </w:rPr>
        <w:t xml:space="preserve"> Bárczi Géza Nevelőintézet értelmileg akadályozott tanulói számára gyakorlat</w:t>
      </w:r>
      <w:r>
        <w:rPr>
          <w:sz w:val="26"/>
          <w:szCs w:val="26"/>
        </w:rPr>
        <w:t>;</w:t>
      </w:r>
    </w:p>
    <w:p w:rsidR="00401D1B" w:rsidRPr="003940E0" w:rsidRDefault="00401D1B" w:rsidP="00842CDD">
      <w:pPr>
        <w:spacing w:line="360" w:lineRule="auto"/>
        <w:rPr>
          <w:b/>
          <w:bCs/>
          <w:i/>
          <w:sz w:val="26"/>
          <w:szCs w:val="26"/>
        </w:rPr>
      </w:pPr>
      <w:r w:rsidRPr="003940E0">
        <w:rPr>
          <w:b/>
          <w:bCs/>
          <w:i/>
          <w:sz w:val="26"/>
          <w:szCs w:val="26"/>
        </w:rPr>
        <w:t xml:space="preserve">Ismeretterjesztés </w:t>
      </w:r>
    </w:p>
    <w:p w:rsidR="00401D1B" w:rsidRPr="00F46CD2" w:rsidRDefault="00401D1B" w:rsidP="00842CDD">
      <w:pPr>
        <w:spacing w:line="360" w:lineRule="auto"/>
        <w:rPr>
          <w:bCs/>
          <w:sz w:val="26"/>
          <w:szCs w:val="26"/>
        </w:rPr>
      </w:pPr>
      <w:r w:rsidRPr="00F46CD2">
        <w:rPr>
          <w:bCs/>
          <w:sz w:val="26"/>
          <w:szCs w:val="26"/>
        </w:rPr>
        <w:t xml:space="preserve">Az idén a </w:t>
      </w:r>
      <w:r w:rsidRPr="00F46CD2">
        <w:rPr>
          <w:b/>
          <w:bCs/>
          <w:sz w:val="26"/>
          <w:szCs w:val="26"/>
        </w:rPr>
        <w:t>látogatószám</w:t>
      </w:r>
      <w:r w:rsidRPr="00F46CD2">
        <w:rPr>
          <w:bCs/>
          <w:sz w:val="26"/>
          <w:szCs w:val="26"/>
        </w:rPr>
        <w:t xml:space="preserve"> a pandémia miatti több hónapos bezárás miatt jelentősen visszaesett, ezért a tevékenységünket jelentősen kiterjesztettük a virtuális térbe.</w:t>
      </w:r>
    </w:p>
    <w:p w:rsidR="00401D1B" w:rsidRPr="00F46CD2" w:rsidRDefault="00083F9B" w:rsidP="00241531">
      <w:pPr>
        <w:numPr>
          <w:ilvl w:val="0"/>
          <w:numId w:val="3"/>
        </w:numPr>
        <w:autoSpaceDE w:val="0"/>
        <w:autoSpaceDN w:val="0"/>
        <w:spacing w:line="360" w:lineRule="auto"/>
        <w:rPr>
          <w:sz w:val="26"/>
          <w:szCs w:val="26"/>
        </w:rPr>
      </w:pPr>
      <w:r>
        <w:rPr>
          <w:sz w:val="26"/>
          <w:szCs w:val="26"/>
        </w:rPr>
        <w:t>a</w:t>
      </w:r>
      <w:r w:rsidR="00401D1B" w:rsidRPr="00F46CD2">
        <w:rPr>
          <w:sz w:val="26"/>
          <w:szCs w:val="26"/>
        </w:rPr>
        <w:t xml:space="preserve"> </w:t>
      </w:r>
      <w:r w:rsidR="00401D1B" w:rsidRPr="00F46CD2">
        <w:rPr>
          <w:b/>
          <w:sz w:val="26"/>
          <w:szCs w:val="26"/>
        </w:rPr>
        <w:t>Füvészkertért Alapítvány</w:t>
      </w:r>
      <w:r w:rsidR="00401D1B" w:rsidRPr="00F46CD2">
        <w:rPr>
          <w:sz w:val="26"/>
          <w:szCs w:val="26"/>
        </w:rPr>
        <w:t xml:space="preserve"> támogatásával egyetemi hallgatók bevonásának szervezésével általános és tematikus szakvezetést biztosítunk</w:t>
      </w:r>
      <w:r>
        <w:rPr>
          <w:sz w:val="26"/>
          <w:szCs w:val="26"/>
        </w:rPr>
        <w:t>,</w:t>
      </w:r>
    </w:p>
    <w:p w:rsidR="00401D1B" w:rsidRPr="00F46CD2" w:rsidRDefault="00083F9B" w:rsidP="00241531">
      <w:pPr>
        <w:numPr>
          <w:ilvl w:val="0"/>
          <w:numId w:val="3"/>
        </w:numPr>
        <w:autoSpaceDE w:val="0"/>
        <w:autoSpaceDN w:val="0"/>
        <w:spacing w:line="360" w:lineRule="auto"/>
        <w:rPr>
          <w:sz w:val="26"/>
          <w:szCs w:val="26"/>
        </w:rPr>
      </w:pPr>
      <w:r>
        <w:rPr>
          <w:sz w:val="26"/>
          <w:szCs w:val="26"/>
        </w:rPr>
        <w:t>r</w:t>
      </w:r>
      <w:r w:rsidR="00401D1B" w:rsidRPr="00F46CD2">
        <w:rPr>
          <w:sz w:val="26"/>
          <w:szCs w:val="26"/>
        </w:rPr>
        <w:t>endszeres ismeretterjesztő tanfolyamoknak biztosítunk helyszínt</w:t>
      </w:r>
      <w:r>
        <w:rPr>
          <w:sz w:val="26"/>
          <w:szCs w:val="26"/>
        </w:rPr>
        <w:t>,</w:t>
      </w:r>
    </w:p>
    <w:p w:rsidR="00401D1B" w:rsidRPr="00F46CD2" w:rsidRDefault="00083F9B" w:rsidP="00241531">
      <w:pPr>
        <w:numPr>
          <w:ilvl w:val="0"/>
          <w:numId w:val="3"/>
        </w:numPr>
        <w:autoSpaceDE w:val="0"/>
        <w:autoSpaceDN w:val="0"/>
        <w:spacing w:line="360" w:lineRule="auto"/>
        <w:rPr>
          <w:sz w:val="26"/>
          <w:szCs w:val="26"/>
        </w:rPr>
      </w:pPr>
      <w:r>
        <w:rPr>
          <w:sz w:val="26"/>
          <w:szCs w:val="26"/>
        </w:rPr>
        <w:t>a</w:t>
      </w:r>
      <w:r w:rsidR="00401D1B" w:rsidRPr="00F46CD2">
        <w:rPr>
          <w:sz w:val="26"/>
          <w:szCs w:val="26"/>
        </w:rPr>
        <w:t xml:space="preserve"> Pálmaházat szinte kéthetente látogatják a fotósok, filmesek különféle magazinok és újságok részéről</w:t>
      </w:r>
      <w:r>
        <w:rPr>
          <w:sz w:val="26"/>
          <w:szCs w:val="26"/>
        </w:rPr>
        <w:t>,</w:t>
      </w:r>
    </w:p>
    <w:p w:rsidR="00401D1B" w:rsidRPr="00F46CD2" w:rsidRDefault="00083F9B" w:rsidP="00241531">
      <w:pPr>
        <w:numPr>
          <w:ilvl w:val="0"/>
          <w:numId w:val="3"/>
        </w:numPr>
        <w:autoSpaceDE w:val="0"/>
        <w:autoSpaceDN w:val="0"/>
        <w:spacing w:line="360" w:lineRule="auto"/>
        <w:rPr>
          <w:sz w:val="26"/>
          <w:szCs w:val="26"/>
        </w:rPr>
      </w:pPr>
      <w:r>
        <w:rPr>
          <w:sz w:val="26"/>
          <w:szCs w:val="26"/>
        </w:rPr>
        <w:t>a</w:t>
      </w:r>
      <w:r w:rsidR="00401D1B" w:rsidRPr="00F46CD2">
        <w:rPr>
          <w:sz w:val="26"/>
          <w:szCs w:val="26"/>
        </w:rPr>
        <w:t xml:space="preserve"> honlap folyamatosan frissül az éppen aktuális hírekkel, éppen virágzó növények képeivel, aktuális rendezvényekkel</w:t>
      </w:r>
      <w:r>
        <w:rPr>
          <w:sz w:val="26"/>
          <w:szCs w:val="26"/>
        </w:rPr>
        <w:t>;</w:t>
      </w:r>
    </w:p>
    <w:p w:rsidR="00401D1B" w:rsidRDefault="00401D1B" w:rsidP="00842CDD">
      <w:pPr>
        <w:rPr>
          <w:sz w:val="26"/>
          <w:szCs w:val="26"/>
        </w:rPr>
      </w:pPr>
      <w:r w:rsidRPr="00F46CD2">
        <w:rPr>
          <w:sz w:val="26"/>
          <w:szCs w:val="26"/>
        </w:rPr>
        <w:t xml:space="preserve">Csatlakoztunk az egyetemünk </w:t>
      </w:r>
      <w:r w:rsidRPr="00F46CD2">
        <w:rPr>
          <w:b/>
          <w:sz w:val="26"/>
          <w:szCs w:val="26"/>
        </w:rPr>
        <w:t>„Alumni” program</w:t>
      </w:r>
      <w:r w:rsidRPr="00F46CD2">
        <w:rPr>
          <w:sz w:val="26"/>
          <w:szCs w:val="26"/>
        </w:rPr>
        <w:t>jához.</w:t>
      </w:r>
    </w:p>
    <w:p w:rsidR="00401D1B" w:rsidRDefault="00401D1B" w:rsidP="00842CDD">
      <w:pPr>
        <w:spacing w:line="360" w:lineRule="auto"/>
        <w:rPr>
          <w:b/>
          <w:sz w:val="26"/>
          <w:szCs w:val="26"/>
        </w:rPr>
      </w:pPr>
    </w:p>
    <w:p w:rsidR="00401D1B" w:rsidRPr="00257CBE" w:rsidRDefault="00401D1B" w:rsidP="00842CDD">
      <w:pPr>
        <w:spacing w:line="360" w:lineRule="auto"/>
        <w:outlineLvl w:val="2"/>
        <w:rPr>
          <w:b/>
          <w:sz w:val="26"/>
          <w:szCs w:val="26"/>
        </w:rPr>
      </w:pPr>
      <w:bookmarkStart w:id="53" w:name="_Toc68277478"/>
      <w:r w:rsidRPr="00257CBE">
        <w:rPr>
          <w:b/>
          <w:sz w:val="26"/>
          <w:szCs w:val="26"/>
        </w:rPr>
        <w:t>9.2. Gothard Asztrofizikai Obszervatórium MKK</w:t>
      </w:r>
      <w:bookmarkEnd w:id="53"/>
    </w:p>
    <w:p w:rsidR="00401D1B" w:rsidRPr="00662F62" w:rsidRDefault="00401D1B" w:rsidP="00842CDD">
      <w:pPr>
        <w:spacing w:line="360" w:lineRule="auto"/>
        <w:rPr>
          <w:sz w:val="26"/>
          <w:szCs w:val="26"/>
        </w:rPr>
      </w:pPr>
      <w:r w:rsidRPr="00662F62">
        <w:rPr>
          <w:sz w:val="26"/>
          <w:szCs w:val="26"/>
        </w:rPr>
        <w:t xml:space="preserve">Az Obszervatóriumban 2020-ban is folytatták az asztrofizikai kutatásokat. Földi bázisú fotometriai, gyorsfotometriai, spektroszkópiai és űrfotometriai módszerekkel, illetve nagy teljesítményű numerikus asztrofizikai számításokkal végezték a kutatásokat. 2020 márciusában került az Obszervatóriumban végleges helyére az ELTE nagyenergiájú asztrofizikai témájú EFOP pályázatának keretében a műholdvevő állomás, amely </w:t>
      </w:r>
      <w:r w:rsidRPr="00662F62">
        <w:rPr>
          <w:sz w:val="26"/>
          <w:szCs w:val="26"/>
        </w:rPr>
        <w:lastRenderedPageBreak/>
        <w:t xml:space="preserve">számos meglévő és esetleges jövőben fejlesztendő műholddal való kapcsolattartást teszi lehetővé. 2020 végén zárult a Kozmikus hatások és kockázatok c. GINOP pályázatuk, amelynek keretében az Obszervatórium történetének eddigi legnagyobb műszerfejlesztésére kerülhetett sor, és a megfigyelési arzenál is bővült gyorsfotometriai és gyors képalkotási módszerekkel. </w:t>
      </w:r>
    </w:p>
    <w:p w:rsidR="00401D1B" w:rsidRPr="00662F62" w:rsidRDefault="00401D1B" w:rsidP="00842CDD">
      <w:pPr>
        <w:spacing w:line="360" w:lineRule="auto"/>
        <w:rPr>
          <w:sz w:val="26"/>
          <w:szCs w:val="26"/>
        </w:rPr>
      </w:pPr>
      <w:r w:rsidRPr="00662F62">
        <w:rPr>
          <w:sz w:val="26"/>
          <w:szCs w:val="26"/>
        </w:rPr>
        <w:t>2020-ban megjelentettek 27 tudományos közleményt (19 referált Q1) és az ezekre már beérkezett hivatkozások száma 364. Az összes közleményre 2020-ban a hivatkozások száma 2950 volt. Az obszervatórium műszereivel, valamint a partner intézeteknél vendégkutatóként számos alkalommal végeztek gyors reagálású utánkövetéses spektroszkópiai és képalkotó megfigyeléseket. A follow-up vizsgálatok segítségével a nagy- és űrtávcsöves adatok további részletes magyarázatára nyílt lehetőség.</w:t>
      </w:r>
    </w:p>
    <w:p w:rsidR="00401D1B" w:rsidRPr="00662F62" w:rsidRDefault="00401D1B" w:rsidP="00842CDD">
      <w:pPr>
        <w:spacing w:line="360" w:lineRule="auto"/>
        <w:rPr>
          <w:sz w:val="26"/>
          <w:szCs w:val="26"/>
        </w:rPr>
      </w:pPr>
      <w:r w:rsidRPr="00662F62">
        <w:rPr>
          <w:sz w:val="26"/>
          <w:szCs w:val="26"/>
        </w:rPr>
        <w:t>2020. március 18-án kezdetét vette a CHEOPS exobolygókutató űrtávcső tudományos üzemmódja. A küldetés technikai paramétereit a konzorcium – benne az ELTE Gothard Asztrofizikai Obszervatóriummal - részletes cikkben közölte. A CHEOPS első publikált eredményei a WASP-189b exobolygó vizsgálata volt, további munkák közlése 2021 elején dömpingszerűen várható.</w:t>
      </w:r>
    </w:p>
    <w:p w:rsidR="00401D1B" w:rsidRPr="00662F62" w:rsidRDefault="00401D1B" w:rsidP="00842CDD">
      <w:pPr>
        <w:spacing w:line="360" w:lineRule="auto"/>
        <w:rPr>
          <w:sz w:val="26"/>
          <w:szCs w:val="26"/>
        </w:rPr>
      </w:pPr>
      <w:r w:rsidRPr="00662F62">
        <w:rPr>
          <w:sz w:val="26"/>
          <w:szCs w:val="26"/>
        </w:rPr>
        <w:t>Röviddel az XO-6b exobolygó felfedezése után az objektumot fotometriai és spektroszkópiai módszerekkel kezdték el tanulmányozni. A TESS adatai alapján megerősítették a Kepler-13Ab bolygó perihéliumvándorlását, és meghatározták a csillag és a bolygópálya térbeli pozícióját és kölcsönös helyzetét.</w:t>
      </w:r>
    </w:p>
    <w:p w:rsidR="00401D1B" w:rsidRPr="00662F62" w:rsidRDefault="00401D1B" w:rsidP="00842CDD">
      <w:pPr>
        <w:spacing w:line="360" w:lineRule="auto"/>
        <w:rPr>
          <w:sz w:val="26"/>
          <w:szCs w:val="26"/>
        </w:rPr>
      </w:pPr>
      <w:r w:rsidRPr="00662F62">
        <w:rPr>
          <w:sz w:val="26"/>
          <w:szCs w:val="26"/>
        </w:rPr>
        <w:t>Részt vettek az APOGEE-2 spektroszkópiai égboltfelmérő program adatainak publikálásában, különös tekintettel a gömbhalmazok többszörös populációira; és a redukciós pipeline fejlesztésében interpolációs kódok kidolgozásával.</w:t>
      </w:r>
    </w:p>
    <w:p w:rsidR="00401D1B" w:rsidRPr="00662F62" w:rsidRDefault="00401D1B" w:rsidP="00842CDD">
      <w:pPr>
        <w:spacing w:line="360" w:lineRule="auto"/>
        <w:rPr>
          <w:sz w:val="26"/>
          <w:szCs w:val="26"/>
        </w:rPr>
      </w:pPr>
      <w:r w:rsidRPr="00662F62">
        <w:rPr>
          <w:sz w:val="26"/>
          <w:szCs w:val="26"/>
        </w:rPr>
        <w:t xml:space="preserve">Közölték 10 transzneptun objektum és számos Hilda és főövi kisbolygók forgási paramétereit a Kepler-űrtávcsővel, a Hilda csoportban nagy számű kettős kisbolygó jelenlétét igazolták. Az ELKH CSFK-val közös kutatásban közel 10 ezer kisbolygó TESS-űrtávcső által rögzített fotometriai adatsorát egyesével átnézve és kiértékelve közölték a TESS Solar System Objects DR1 adatbázist. </w:t>
      </w:r>
    </w:p>
    <w:p w:rsidR="00401D1B" w:rsidRPr="00662F62" w:rsidRDefault="00401D1B" w:rsidP="00842CDD">
      <w:pPr>
        <w:spacing w:line="360" w:lineRule="auto"/>
        <w:rPr>
          <w:sz w:val="26"/>
          <w:szCs w:val="26"/>
        </w:rPr>
      </w:pPr>
      <w:r w:rsidRPr="00662F62">
        <w:rPr>
          <w:sz w:val="26"/>
          <w:szCs w:val="26"/>
        </w:rPr>
        <w:t>Vizsgálták az EE Cep egy hosszúperiódusú fedési kettőst porkorongos rendszerben, és a WV LMi rendszert, ahol pályaprecessziót mutattak ki. A TESS űrtávcső mérései alapján 25 vörös óriás csillag esetén meghatározták a globális asztroszeizmológiai paramétereiket és fizikai paramétereiket.</w:t>
      </w:r>
    </w:p>
    <w:p w:rsidR="00401D1B" w:rsidRPr="00662F62" w:rsidRDefault="00401D1B" w:rsidP="00842CDD">
      <w:pPr>
        <w:spacing w:line="360" w:lineRule="auto"/>
        <w:rPr>
          <w:sz w:val="26"/>
          <w:szCs w:val="26"/>
        </w:rPr>
      </w:pPr>
      <w:r w:rsidRPr="00662F62">
        <w:rPr>
          <w:sz w:val="26"/>
          <w:szCs w:val="26"/>
        </w:rPr>
        <w:lastRenderedPageBreak/>
        <w:t>Eredményeiket rendszeresen közölték a nemzetközi szakmai élet vezető folyóirataiban (Nature Astronomy, Monthly Notices of the Royal Astronomical Society, Astronomy and Astrophysics, Astrophysical Journal, Astronomical Journal, Experimental Astronomy, stb). Eredményeinkről a hazai ismeretterjesztő fórumokon is rendszeresen beszámoltak (csillagaszat.hu, Meteor, Fizikai szemle, csillagászati évkönyv). Részesei a magyar nyelvű szakirodalmi tevékenységnek: ennek formája egy készülő csillagászati alaptankönyv, szerzői könyvek és fordítások megjelentetése. A magyar szakmai életben aktívan részt vesznek, pályázatok bírálatával, zsűrizésével, PhD eljárások bizottsági tagjaként és bírálóiként. Szabó M. Gyula az MTA Csillagászati és Űrfizikai Bizottságnak tagja, a Vas megyei TIT elnöke; Kovács József az ELFT vas megyei elnökségi tagja, a Magyar Csillagászati Egyesület elnökségi tagja.</w:t>
      </w:r>
    </w:p>
    <w:p w:rsidR="00401D1B" w:rsidRDefault="00401D1B" w:rsidP="00842CDD">
      <w:pPr>
        <w:spacing w:line="360" w:lineRule="auto"/>
        <w:rPr>
          <w:sz w:val="26"/>
          <w:szCs w:val="26"/>
        </w:rPr>
      </w:pPr>
      <w:r w:rsidRPr="00662F62">
        <w:rPr>
          <w:sz w:val="26"/>
          <w:szCs w:val="26"/>
        </w:rPr>
        <w:t>A kutatók csillagászati és fizika kurzusokat tartottak az ELTE levelező képzésében (asztrofizika 3. félév, csillagászati spektroszkópia, matematikai módszerek a fizikában, statisztikai módszerek a fizikában, atomfizika, magfizika, kvantumfizika, nagyenergiájú asztrofizika, űrkutatás története kurzusok).</w:t>
      </w:r>
    </w:p>
    <w:p w:rsidR="00401D1B" w:rsidRDefault="00401D1B" w:rsidP="00842CDD">
      <w:pPr>
        <w:spacing w:line="360" w:lineRule="auto"/>
        <w:rPr>
          <w:sz w:val="26"/>
          <w:szCs w:val="26"/>
        </w:rPr>
      </w:pPr>
    </w:p>
    <w:p w:rsidR="00083F9B" w:rsidRDefault="00401D1B" w:rsidP="003940E0">
      <w:pPr>
        <w:spacing w:after="120" w:line="360" w:lineRule="auto"/>
        <w:outlineLvl w:val="2"/>
        <w:rPr>
          <w:b/>
          <w:sz w:val="26"/>
          <w:szCs w:val="26"/>
        </w:rPr>
      </w:pPr>
      <w:bookmarkStart w:id="54" w:name="_Toc68277479"/>
      <w:r>
        <w:rPr>
          <w:b/>
          <w:sz w:val="26"/>
          <w:szCs w:val="26"/>
        </w:rPr>
        <w:t>9.</w:t>
      </w:r>
      <w:r w:rsidRPr="007B2AB0">
        <w:rPr>
          <w:b/>
          <w:sz w:val="26"/>
          <w:szCs w:val="26"/>
        </w:rPr>
        <w:t>3. ELTE Tatai Geológus Kert</w:t>
      </w:r>
      <w:bookmarkEnd w:id="54"/>
    </w:p>
    <w:p w:rsidR="00401D1B" w:rsidRPr="003940E0" w:rsidRDefault="00401D1B" w:rsidP="00842CDD">
      <w:pPr>
        <w:spacing w:line="360" w:lineRule="auto"/>
        <w:rPr>
          <w:b/>
          <w:i/>
          <w:sz w:val="26"/>
          <w:szCs w:val="26"/>
        </w:rPr>
      </w:pPr>
      <w:r w:rsidRPr="003940E0">
        <w:rPr>
          <w:b/>
          <w:i/>
          <w:sz w:val="26"/>
          <w:szCs w:val="26"/>
        </w:rPr>
        <w:t xml:space="preserve">Természetvédelmi Terület és Szabadtéri Geológiai Muzeális Közgyűjtemény </w:t>
      </w:r>
    </w:p>
    <w:p w:rsidR="00401D1B" w:rsidRPr="00A23924" w:rsidRDefault="00401D1B" w:rsidP="00842CDD">
      <w:pPr>
        <w:spacing w:line="360" w:lineRule="auto"/>
        <w:rPr>
          <w:sz w:val="26"/>
          <w:szCs w:val="26"/>
        </w:rPr>
      </w:pPr>
      <w:r w:rsidRPr="00A23924">
        <w:rPr>
          <w:sz w:val="26"/>
          <w:szCs w:val="26"/>
        </w:rPr>
        <w:t xml:space="preserve">A Geológus Kert 1994 óta része az ELTE-nek, de intézményként 1958 óta létezik a tatai Kálvária-dombon. A természet védelméről szóló 1996. évi 53. törvény 28§ (1) bekezdésében foglaltak szerinti országos jelentőségű természetvédelmi területként (törzskönyvi szám: 67/TT/58) és a muzeális intézményekről, a nyilvános könyvtári ellátásról és a közművelődésről szóló 1997. évi 140. törvény 37/A. § (7) bekezdése szerinti muzeális intézményként is nyilvántartásban szerepel. Az e jogi keretekből következő feladatok ellátása mellett az ország egyetlen, a nagyközönség számára is látogatható őskori tűzkőbányáját is magába foglalja (89729. számú regisztrált régészeti lelőhely). Folyamatosan integrálódik az ELTE alaptevékenységeinek körébe, mind az oktatás, mind a kutatás vonatkozásában. </w:t>
      </w:r>
    </w:p>
    <w:p w:rsidR="00401D1B" w:rsidRPr="00A23924" w:rsidRDefault="00401D1B" w:rsidP="00842CDD">
      <w:pPr>
        <w:spacing w:line="360" w:lineRule="auto"/>
        <w:rPr>
          <w:sz w:val="26"/>
          <w:szCs w:val="26"/>
        </w:rPr>
      </w:pPr>
      <w:r w:rsidRPr="00A23924">
        <w:rPr>
          <w:sz w:val="26"/>
          <w:szCs w:val="26"/>
        </w:rPr>
        <w:t xml:space="preserve">A szakmai feladatellátás keretében folytatott tevékenységek </w:t>
      </w:r>
    </w:p>
    <w:p w:rsidR="00401D1B" w:rsidRPr="00A23924" w:rsidRDefault="00401D1B" w:rsidP="00842CDD">
      <w:pPr>
        <w:spacing w:line="360" w:lineRule="auto"/>
        <w:rPr>
          <w:sz w:val="26"/>
          <w:szCs w:val="26"/>
        </w:rPr>
      </w:pPr>
      <w:r w:rsidRPr="00A23924">
        <w:rPr>
          <w:sz w:val="26"/>
          <w:szCs w:val="26"/>
        </w:rPr>
        <w:t xml:space="preserve">A Kert feladata a Kálvária-domb védett természeti és ősrégészeti értékeinek, környezet-és természetvédelmi módszertani kérdéseinek vizsgálata, a természeti és az épített </w:t>
      </w:r>
      <w:r w:rsidRPr="00A23924">
        <w:rPr>
          <w:sz w:val="26"/>
          <w:szCs w:val="26"/>
        </w:rPr>
        <w:lastRenderedPageBreak/>
        <w:t xml:space="preserve">környezet Tatán egyedülálló összefüggéseinek védelme és hasznosítása. Ez a hazai felsőoktatási intézmények nagyobbrészt szakirányú képzésében történő részvétellel (helyszíni tanulmányutak), a közoktatás, ismeretterjesztés tanulmányi csoportjainak fogadásával és múzeumi vezető közreműködése útján történő oktatásával, illetve a Kert profiljának megfelelő szakmai „outreach” rendezvényeken való szereplés útján valósult meg. 2020-ban a feladatokat a járványügyi helyzet miatt a szokásos (április 1-i) helyett május 8-i nyitással tudtuk megoldani. A látogatók kulturált, esztétikusan kialakított környezetben és tanösvényeken szerezhettek ismereteket. 2020-ban a látogatószám (959) a rövidebb </w:t>
      </w:r>
      <w:proofErr w:type="gramStart"/>
      <w:r w:rsidRPr="00A23924">
        <w:rPr>
          <w:sz w:val="26"/>
          <w:szCs w:val="26"/>
        </w:rPr>
        <w:t>nyitva tartási</w:t>
      </w:r>
      <w:proofErr w:type="gramEnd"/>
      <w:r w:rsidRPr="00A23924">
        <w:rPr>
          <w:sz w:val="26"/>
          <w:szCs w:val="26"/>
        </w:rPr>
        <w:t xml:space="preserve"> időszak és nyilvánvalóan más, részben ugyancsak a járványhelyezettel összefüggő okok miatt (iskolai osztálykirándulások hiánya), elmaradt a 2019. évihez képest.</w:t>
      </w:r>
    </w:p>
    <w:p w:rsidR="00401D1B" w:rsidRPr="00A23924" w:rsidRDefault="00401D1B" w:rsidP="00842CDD">
      <w:pPr>
        <w:spacing w:line="360" w:lineRule="auto"/>
        <w:rPr>
          <w:sz w:val="26"/>
          <w:szCs w:val="26"/>
        </w:rPr>
      </w:pPr>
      <w:r w:rsidRPr="00A23924">
        <w:rPr>
          <w:sz w:val="26"/>
          <w:szCs w:val="26"/>
        </w:rPr>
        <w:t xml:space="preserve">A Kert, mint tudományos közgyűjtemény folyamatos fenntartása, gyarapítása </w:t>
      </w:r>
    </w:p>
    <w:p w:rsidR="00401D1B" w:rsidRPr="00A23924" w:rsidRDefault="00401D1B" w:rsidP="00842CDD">
      <w:pPr>
        <w:spacing w:line="360" w:lineRule="auto"/>
        <w:rPr>
          <w:sz w:val="26"/>
          <w:szCs w:val="26"/>
        </w:rPr>
      </w:pPr>
      <w:r w:rsidRPr="00A23924">
        <w:rPr>
          <w:sz w:val="26"/>
          <w:szCs w:val="26"/>
        </w:rPr>
        <w:t xml:space="preserve">A 2020. esztendőben is folytatódott a terület tervszerű karbantartása és fejlesztése, aminek keretében főként állagmegóvási munkákat kellett és lehetett végezni. </w:t>
      </w:r>
    </w:p>
    <w:p w:rsidR="00401D1B" w:rsidRPr="00A23924" w:rsidRDefault="00401D1B" w:rsidP="00842CDD">
      <w:pPr>
        <w:spacing w:line="360" w:lineRule="auto"/>
        <w:rPr>
          <w:sz w:val="26"/>
          <w:szCs w:val="26"/>
        </w:rPr>
      </w:pPr>
      <w:r w:rsidRPr="00A23924">
        <w:rPr>
          <w:sz w:val="26"/>
          <w:szCs w:val="26"/>
        </w:rPr>
        <w:t xml:space="preserve">Oktatási tevékenység </w:t>
      </w:r>
    </w:p>
    <w:p w:rsidR="00401D1B" w:rsidRPr="00A23924" w:rsidRDefault="00401D1B" w:rsidP="00842CDD">
      <w:pPr>
        <w:spacing w:line="360" w:lineRule="auto"/>
        <w:rPr>
          <w:sz w:val="26"/>
          <w:szCs w:val="26"/>
        </w:rPr>
      </w:pPr>
      <w:r w:rsidRPr="00A23924">
        <w:rPr>
          <w:sz w:val="26"/>
          <w:szCs w:val="26"/>
        </w:rPr>
        <w:t xml:space="preserve">A Kert munkatársai, mintegy 50 tantárgy felelőseként, ill. előadójaként, aktívan részt vettek az osztatlan tanárszakok, több alapszak (pl. földrajz, földtudományi, környezettan), mesterszakok (pl. geológus, környezettudomány) keretében folyó oktatási tevékenységben. Az érintett tárgyak hallgatói számára a Kert terepgyakorlati helyszínként is szerepelt. </w:t>
      </w:r>
    </w:p>
    <w:p w:rsidR="00401D1B" w:rsidRPr="00A23924" w:rsidRDefault="00401D1B" w:rsidP="00842CDD">
      <w:pPr>
        <w:spacing w:line="360" w:lineRule="auto"/>
        <w:rPr>
          <w:sz w:val="26"/>
          <w:szCs w:val="26"/>
        </w:rPr>
      </w:pPr>
      <w:r w:rsidRPr="00A23924">
        <w:rPr>
          <w:sz w:val="26"/>
          <w:szCs w:val="26"/>
        </w:rPr>
        <w:t xml:space="preserve">Ismeretterjesztési és a Kert megismertetését szolgáló tevékenység </w:t>
      </w:r>
    </w:p>
    <w:p w:rsidR="00401D1B" w:rsidRPr="00A23924" w:rsidRDefault="00401D1B" w:rsidP="00842CDD">
      <w:pPr>
        <w:spacing w:line="360" w:lineRule="auto"/>
        <w:rPr>
          <w:sz w:val="26"/>
          <w:szCs w:val="26"/>
        </w:rPr>
      </w:pPr>
      <w:r w:rsidRPr="00A23924">
        <w:rPr>
          <w:sz w:val="26"/>
          <w:szCs w:val="26"/>
        </w:rPr>
        <w:t xml:space="preserve">A Kert munkatársainak általános és középiskolások számára megtartani tervezett – Egyetemünk rekrutációs céljait is szolgáló – tudományos ismeretterjesztő előadásai a járványügyi helyzet miatt sajnos elmaradtak. A Kertről kedvező visszhangot kiváltott ismertetés jelent meg a Magyar Földrajzi Társaság szakmódszertani folyóiratában (GeoMetodika). </w:t>
      </w:r>
    </w:p>
    <w:p w:rsidR="00401D1B" w:rsidRPr="00A23924" w:rsidRDefault="00401D1B" w:rsidP="00842CDD">
      <w:pPr>
        <w:spacing w:line="360" w:lineRule="auto"/>
        <w:rPr>
          <w:sz w:val="26"/>
          <w:szCs w:val="26"/>
        </w:rPr>
      </w:pPr>
      <w:r w:rsidRPr="00A23924">
        <w:rPr>
          <w:sz w:val="26"/>
          <w:szCs w:val="26"/>
        </w:rPr>
        <w:t xml:space="preserve">Társadalmi kapcsolatok </w:t>
      </w:r>
    </w:p>
    <w:p w:rsidR="00401D1B" w:rsidRPr="00A23924" w:rsidRDefault="00401D1B" w:rsidP="00842CDD">
      <w:pPr>
        <w:spacing w:line="360" w:lineRule="auto"/>
        <w:rPr>
          <w:sz w:val="26"/>
          <w:szCs w:val="26"/>
        </w:rPr>
      </w:pPr>
      <w:r w:rsidRPr="00A23924">
        <w:rPr>
          <w:sz w:val="26"/>
          <w:szCs w:val="26"/>
        </w:rPr>
        <w:t xml:space="preserve">A társadalmi kapcsolatok ápolására a Kert 2020-ban is súlyt fektetett. A szakmai intézményekkel és szervezetekkel folytatott együttműködésen túl törekedett a helyi közösség életében betöltött szerepének az erősítésére. Ennek keretében továbbra is biztosította a Tata város által kibocsátott Tata Kártya felmutatóinak járó 50%-os, valamint a Dunamente Kártya birtokosainak járó 30 %-os belépődíj kedvezményt, </w:t>
      </w:r>
      <w:r w:rsidRPr="00A23924">
        <w:rPr>
          <w:sz w:val="26"/>
          <w:szCs w:val="26"/>
        </w:rPr>
        <w:lastRenderedPageBreak/>
        <w:t>illetve Tata oktatási intézményeiben tanulók és dolgozók számára a díjmentes belépési lehetőséget.</w:t>
      </w:r>
    </w:p>
    <w:p w:rsidR="00401D1B" w:rsidRPr="00A23924" w:rsidRDefault="00401D1B" w:rsidP="00842CDD">
      <w:pPr>
        <w:spacing w:line="360" w:lineRule="auto"/>
        <w:rPr>
          <w:sz w:val="26"/>
          <w:szCs w:val="26"/>
        </w:rPr>
      </w:pPr>
      <w:r w:rsidRPr="00A23924">
        <w:rPr>
          <w:sz w:val="26"/>
          <w:szCs w:val="26"/>
        </w:rPr>
        <w:t xml:space="preserve"> Az önkéntes munkatársak köre bővítésének a szándékával a Kert 2020-ban a 2005. évi 88., a közérdekű önkéntes tevékenységről szóló törvény előírásainak megfelelő intézményként</w:t>
      </w:r>
      <w:hyperlink r:id="rId47" w:anchor="lbj0id2ccb" w:history="1">
        <w:r w:rsidRPr="00A23924">
          <w:rPr>
            <w:sz w:val="26"/>
            <w:szCs w:val="26"/>
          </w:rPr>
          <w:t> </w:t>
        </w:r>
      </w:hyperlink>
      <w:r w:rsidRPr="00A23924">
        <w:rPr>
          <w:sz w:val="26"/>
          <w:szCs w:val="26"/>
        </w:rPr>
        <w:t xml:space="preserve"> regisztráltatta magát. Együttműködő félként tavaly is részt vett a Közfoglalkoztatási Programban, aminek keretében három munkatárs segítette a Kert tevékenységét.</w:t>
      </w:r>
    </w:p>
    <w:p w:rsidR="00401D1B" w:rsidRDefault="00401D1B" w:rsidP="00842CDD">
      <w:pPr>
        <w:spacing w:line="276" w:lineRule="auto"/>
        <w:jc w:val="left"/>
        <w:rPr>
          <w:b/>
          <w:color w:val="FF0000"/>
          <w:sz w:val="26"/>
          <w:szCs w:val="26"/>
        </w:rPr>
      </w:pPr>
    </w:p>
    <w:p w:rsidR="00083F9B" w:rsidRDefault="00457E0B" w:rsidP="003940E0">
      <w:pPr>
        <w:spacing w:after="120" w:line="360" w:lineRule="auto"/>
        <w:outlineLvl w:val="1"/>
        <w:rPr>
          <w:b/>
          <w:sz w:val="26"/>
          <w:szCs w:val="26"/>
        </w:rPr>
      </w:pPr>
      <w:bookmarkStart w:id="55" w:name="_Toc68277480"/>
      <w:r w:rsidRPr="0017319E">
        <w:rPr>
          <w:b/>
          <w:sz w:val="26"/>
          <w:szCs w:val="26"/>
        </w:rPr>
        <w:t>10. Az oktatáshoz kutatáshoz kapcsolódó funkcionáli</w:t>
      </w:r>
      <w:r w:rsidR="005D5CAB" w:rsidRPr="0017319E">
        <w:rPr>
          <w:b/>
          <w:sz w:val="26"/>
          <w:szCs w:val="26"/>
        </w:rPr>
        <w:t>s</w:t>
      </w:r>
      <w:r w:rsidRPr="0017319E">
        <w:rPr>
          <w:b/>
          <w:sz w:val="26"/>
          <w:szCs w:val="26"/>
        </w:rPr>
        <w:t xml:space="preserve"> és szolgáltató tevékenységek</w:t>
      </w:r>
      <w:bookmarkEnd w:id="55"/>
      <w:r w:rsidRPr="0017319E">
        <w:rPr>
          <w:b/>
          <w:sz w:val="26"/>
          <w:szCs w:val="26"/>
        </w:rPr>
        <w:t xml:space="preserve"> </w:t>
      </w:r>
    </w:p>
    <w:p w:rsidR="00DD38B5" w:rsidRPr="00DD38B5" w:rsidRDefault="00DD38B5" w:rsidP="00842CDD">
      <w:pPr>
        <w:spacing w:line="360" w:lineRule="auto"/>
        <w:outlineLvl w:val="2"/>
        <w:rPr>
          <w:b/>
          <w:sz w:val="26"/>
          <w:szCs w:val="26"/>
        </w:rPr>
      </w:pPr>
      <w:bookmarkStart w:id="56" w:name="_Toc68277481"/>
      <w:r w:rsidRPr="00DD38B5">
        <w:rPr>
          <w:b/>
          <w:sz w:val="26"/>
          <w:szCs w:val="26"/>
        </w:rPr>
        <w:t>10.1</w:t>
      </w:r>
      <w:r w:rsidR="00083F9B">
        <w:rPr>
          <w:b/>
          <w:sz w:val="26"/>
          <w:szCs w:val="26"/>
        </w:rPr>
        <w:t>.</w:t>
      </w:r>
      <w:r w:rsidRPr="00DD38B5">
        <w:rPr>
          <w:b/>
          <w:sz w:val="26"/>
          <w:szCs w:val="26"/>
        </w:rPr>
        <w:t xml:space="preserve"> </w:t>
      </w:r>
      <w:r w:rsidRPr="00DD38B5">
        <w:rPr>
          <w:b/>
          <w:sz w:val="26"/>
          <w:szCs w:val="26"/>
        </w:rPr>
        <w:tab/>
        <w:t>ELTE Egyetemi Könyvtár és Levéltár</w:t>
      </w:r>
      <w:bookmarkEnd w:id="56"/>
    </w:p>
    <w:p w:rsidR="00DD38B5" w:rsidRPr="00DD38B5" w:rsidRDefault="00DD38B5" w:rsidP="00842CDD">
      <w:pPr>
        <w:spacing w:line="360" w:lineRule="auto"/>
        <w:rPr>
          <w:sz w:val="26"/>
          <w:szCs w:val="26"/>
        </w:rPr>
      </w:pPr>
      <w:r w:rsidRPr="00DD38B5">
        <w:rPr>
          <w:sz w:val="26"/>
          <w:szCs w:val="26"/>
        </w:rPr>
        <w:t>Az Egyetemi Könyvtári Szolgálat könyvtárai március 12-től a járványügyi helyzet következtében bezárásra kényszerültek. Ebben az időszakban kettős kihívás elé néztek a könyvtárak: egyrészt az otthoni munkavégzés megszervezésével előtérbe kerültek olyan feladatok, amelyek elvégzésével hosszú évek restanciái tudtak részben vagy egészben felszámolódni, másrészt az online szolgáltatások kiszélesítésével, a központilag biztosítható szolgáltatások összehangolásával és a kommunikáció új formáival igyekeztek a megváltozott helyzetben is a feladatellátást biztosítani. A könyvtárak nyitvatartását és az elérhető szolgáltatások körét a koronavírus-járvány következtében hozott korlátozó intézkedések miatt többször kellett módosítani az év során, így a könyvtárak összességében mintegy 70%-kal kevesebbet voltak nyitva.</w:t>
      </w:r>
    </w:p>
    <w:p w:rsidR="00DD38B5" w:rsidRPr="00DD38B5" w:rsidRDefault="00DD38B5" w:rsidP="00842CDD">
      <w:pPr>
        <w:spacing w:line="360" w:lineRule="auto"/>
        <w:rPr>
          <w:sz w:val="26"/>
          <w:szCs w:val="26"/>
        </w:rPr>
      </w:pPr>
      <w:r w:rsidRPr="00DD38B5">
        <w:rPr>
          <w:sz w:val="26"/>
          <w:szCs w:val="26"/>
        </w:rPr>
        <w:t xml:space="preserve">Az online oktatásra történő átállással párhuzamosan a könyvtárak az online szolgáltatások fejlesztésével, bővítésével biztosították az oktatók és hallgatók támogatását. A korszerűen megújult online katalógus (ELTEfind), a Könyvtár MOOC online kurzus, az Egyetemi Könyvtár által fejlesztett speciális böngésző a jogvédett tartalmak ideiglenes eléréséhez, vagy az Egyetemi Könyvtár és Levéltár által fejlesztett ELTE Könyvtár WebApp segítségével az online beiratkozás és tagsághosszabbítás megoldása ismét bizonyságát adták nemcsak annak, hogy az ELTE Egyetemi Könyvtár és Levéltár és az Egyetemi Könyvtári Szolgálat az innovációt tekintve élenjáró a felsőoktatási könyvtárak körében, de annak is, hogy a megosztott erőforrások közös felhasználásával az újfajta kihívásoknak versenyképes szolgáltatásokkal tudnak megfelelni. </w:t>
      </w:r>
    </w:p>
    <w:p w:rsidR="00DD38B5" w:rsidRPr="00DD38B5" w:rsidRDefault="00DD38B5" w:rsidP="003940E0">
      <w:pPr>
        <w:spacing w:after="120" w:line="360" w:lineRule="auto"/>
        <w:rPr>
          <w:sz w:val="26"/>
          <w:szCs w:val="26"/>
        </w:rPr>
      </w:pPr>
      <w:r w:rsidRPr="00DD38B5">
        <w:rPr>
          <w:sz w:val="26"/>
          <w:szCs w:val="26"/>
        </w:rPr>
        <w:lastRenderedPageBreak/>
        <w:t>A 2020-as év legkiemelkedőbb, közösen elért eredménye, hogy Magyarországon első könyvtárként az Egyetemi Könyvtári Szolgálat nyerte el az EFQM „Elkötelezettség a kiválóságért” tanúsítványt, mely nemcsak a világszerte elismert modellen alapuló minőségfejlesztés, de az Egyetem küldetésnyilatkozatában megfogalmazott stratégiai célkitűzések megvalósítása iránti elkötelezettségét is jelzi.</w:t>
      </w:r>
    </w:p>
    <w:p w:rsidR="00DD38B5" w:rsidRPr="003940E0" w:rsidRDefault="00DD38B5" w:rsidP="00842CDD">
      <w:pPr>
        <w:spacing w:line="360" w:lineRule="auto"/>
        <w:rPr>
          <w:b/>
          <w:i/>
          <w:sz w:val="26"/>
          <w:szCs w:val="26"/>
        </w:rPr>
      </w:pPr>
      <w:r w:rsidRPr="003940E0">
        <w:rPr>
          <w:b/>
          <w:i/>
          <w:sz w:val="26"/>
          <w:szCs w:val="26"/>
        </w:rPr>
        <w:t>Az Egyetemi Könyvtári Szolgálat (EKSZ)</w:t>
      </w:r>
    </w:p>
    <w:p w:rsidR="00DD38B5" w:rsidRPr="00DD38B5" w:rsidRDefault="00DD38B5" w:rsidP="003940E0">
      <w:pPr>
        <w:spacing w:after="120" w:line="360" w:lineRule="auto"/>
        <w:rPr>
          <w:sz w:val="26"/>
          <w:szCs w:val="26"/>
        </w:rPr>
      </w:pPr>
      <w:r w:rsidRPr="00DD38B5">
        <w:rPr>
          <w:sz w:val="26"/>
          <w:szCs w:val="26"/>
        </w:rPr>
        <w:t>Az EKSZ tagkönyvtárai: az Egyetemi Könyvtár és Levéltár, mint központi feladatokat koordináló könyvtár, valamint 8 kar könyvtárai és egyes, kari szervezetbe nem tartozó, központi egységek könyvtárai együttesen valósítják meg az ELTE polgárainak, valamint a nyilvános könyvtári ellátás követelményeinek megfelelő könyvtári és információs igények kiszolgálását. Minden könyvtár részt vesz a Könyvtári Tanács, mint operatív irányító testület által meghatározott feladatok végrehajtásában, miközben minden könyvtár egyedi gyűjteményének, sajátos célcsoportjának megfelelően működik és nyújt szolgáltatásokat. Az EKSZ operatív irányító testülete a Könyvtári Tanács, valamint a tagkönyvtárak a 2017-ben elfogadott és 2018-ban felülvizsgált stratégiai terv alapján alakították ki munkaterveiket.</w:t>
      </w:r>
    </w:p>
    <w:p w:rsidR="00DD38B5" w:rsidRPr="003940E0" w:rsidRDefault="00DD38B5" w:rsidP="00842CDD">
      <w:pPr>
        <w:spacing w:line="360" w:lineRule="auto"/>
        <w:rPr>
          <w:b/>
          <w:i/>
          <w:sz w:val="26"/>
          <w:szCs w:val="26"/>
        </w:rPr>
      </w:pPr>
      <w:r w:rsidRPr="003940E0">
        <w:rPr>
          <w:b/>
          <w:i/>
          <w:sz w:val="26"/>
          <w:szCs w:val="26"/>
        </w:rPr>
        <w:t>A könyvtár az Egyetem tartalomszolgáltató tudásközpontja</w:t>
      </w:r>
    </w:p>
    <w:p w:rsidR="00DD38B5" w:rsidRPr="00DD38B5" w:rsidRDefault="00DD38B5" w:rsidP="00842CDD">
      <w:pPr>
        <w:spacing w:line="360" w:lineRule="auto"/>
        <w:rPr>
          <w:sz w:val="26"/>
          <w:szCs w:val="26"/>
        </w:rPr>
      </w:pPr>
      <w:r w:rsidRPr="00DD38B5">
        <w:rPr>
          <w:sz w:val="26"/>
          <w:szCs w:val="26"/>
        </w:rPr>
        <w:t>Az EKSZ tagkönyvtárak munkatársai a Könyvtári Tanács MTMT-EDIT Koordinációs Bizottságának munkaterve szerint építik és töltik fel tartalommal az Egyetem tudományos tartalmait és adatait rögzítő adatbázisokat.</w:t>
      </w:r>
    </w:p>
    <w:p w:rsidR="00DD38B5" w:rsidRPr="00DD38B5" w:rsidRDefault="00DD38B5" w:rsidP="00842CDD">
      <w:pPr>
        <w:spacing w:line="360" w:lineRule="auto"/>
        <w:rPr>
          <w:sz w:val="26"/>
          <w:szCs w:val="26"/>
        </w:rPr>
      </w:pPr>
      <w:r w:rsidRPr="00DD38B5">
        <w:rPr>
          <w:sz w:val="26"/>
          <w:szCs w:val="26"/>
        </w:rPr>
        <w:t>2020-ban az MTMT adatbázisba került, ELTE-hez rendelt, feltöltött publikációk száma 11 506, a feltöltött idézők száma 131 620. Szerzői oktatásra 10 alkalommal, szerzői konzultációra 256 alkalommal került sor. Az adminisztrátori hálózat munkatársai részére oktatás és egyeztetés 14 alkalommal 23 fő részére zajlott. Az MTMT-ben 204 szerzőnél lettek azonosítók pótolva a STA-ból letöltött adatok alapján. A szoftverváltás, illetve a rendszer helytelen használatából adódó 4255 db duplumjelölt rekord ellenőrzése; 3476 duplum kezelése történt meg. A folyamatos adattisztítás érdekében összesen 2400 db hibás, hiányos státuszú rekord került ellenőrzésre, kiegészítésre és javításra.</w:t>
      </w:r>
    </w:p>
    <w:p w:rsidR="00DD38B5" w:rsidRPr="00DD38B5" w:rsidRDefault="00DD38B5" w:rsidP="00842CDD">
      <w:pPr>
        <w:spacing w:line="360" w:lineRule="auto"/>
        <w:rPr>
          <w:sz w:val="26"/>
          <w:szCs w:val="26"/>
        </w:rPr>
      </w:pPr>
      <w:r w:rsidRPr="00DD38B5">
        <w:rPr>
          <w:sz w:val="26"/>
          <w:szCs w:val="26"/>
        </w:rPr>
        <w:t xml:space="preserve">Az Egyetemi Digitális Intézményi Tudástár (EDIT) az év végén több mint 47 550 tételt tartalmazott, 2020-ban 6 066 tétellel gazdagodott. Adminisztrátori konzultációra 30 </w:t>
      </w:r>
      <w:r w:rsidRPr="00DD38B5">
        <w:rPr>
          <w:sz w:val="26"/>
          <w:szCs w:val="26"/>
        </w:rPr>
        <w:lastRenderedPageBreak/>
        <w:t>alkalommal (12 fő részére), adminisztrátori oktatásra 4 alkalommal (10 fő részére) került sor. 2020-ban 1558 db szakdolgozat (BGGYK, IK) és 1177 db disszertáció került feltöltésre.</w:t>
      </w:r>
    </w:p>
    <w:p w:rsidR="00DD38B5" w:rsidRPr="00DD38B5" w:rsidRDefault="00DD38B5" w:rsidP="00842CDD">
      <w:pPr>
        <w:spacing w:line="360" w:lineRule="auto"/>
        <w:rPr>
          <w:sz w:val="26"/>
          <w:szCs w:val="26"/>
        </w:rPr>
      </w:pPr>
      <w:r w:rsidRPr="00DD38B5">
        <w:rPr>
          <w:sz w:val="26"/>
          <w:szCs w:val="26"/>
        </w:rPr>
        <w:t>A 2020-as évben folytatódott és stabilizálódott a Stratégiai Adatbázissal kapcsolatos teendők ellátása (adatfeltöltés, annak támogatása, oktatói tájékoztatás). Személyes konzultációra 32 alkalommal, e-mail-es és telefonos konzultációra csak a BTK-n nagyságrendileg 150 alkalommal került sor. A májusi és novemberi validálási időszak környékén megnövekedtek az adminisztrátori megkeresések.</w:t>
      </w:r>
    </w:p>
    <w:p w:rsidR="00DD38B5" w:rsidRPr="00DD38B5" w:rsidRDefault="00DD38B5" w:rsidP="00842CDD">
      <w:pPr>
        <w:spacing w:line="360" w:lineRule="auto"/>
        <w:rPr>
          <w:sz w:val="26"/>
          <w:szCs w:val="26"/>
        </w:rPr>
      </w:pPr>
      <w:r w:rsidRPr="00DD38B5">
        <w:rPr>
          <w:sz w:val="26"/>
          <w:szCs w:val="26"/>
        </w:rPr>
        <w:t>2020-ban az EISZ-en keresztül 38 adatbázis, bruttó 251 977 906 Ft szerződési értékben került előfizetésre. További bruttó 40 537 530 Ft szolidaritási többletköltség jelentkezett az adatbázisportfólióra. Összesen 25 adatbázishoz kértünk vagy kínáltak fel szolgáltatók próbahozzáférést, amelyek átlagos hossza 60 nap volt. Két ingyenes, de megállapodásköteles adatbázishoz szerzett az ELTE hozzáférést: Fortunoff Video Archive for Holocaust Testimonies és EUROSTAT Microdata.</w:t>
      </w:r>
    </w:p>
    <w:p w:rsidR="00DD38B5" w:rsidRPr="00DD38B5" w:rsidRDefault="00DD38B5" w:rsidP="00842CDD">
      <w:pPr>
        <w:spacing w:line="360" w:lineRule="auto"/>
        <w:rPr>
          <w:sz w:val="26"/>
          <w:szCs w:val="26"/>
        </w:rPr>
      </w:pPr>
      <w:r w:rsidRPr="00DD38B5">
        <w:rPr>
          <w:sz w:val="26"/>
          <w:szCs w:val="26"/>
        </w:rPr>
        <w:t>A portálon az elérhető adatbázisokat tartalmazó új gyűjtőoldalt tettünk elérhetővé a digitális oktatás támogatása érdekében (Online források egy kattintásra).</w:t>
      </w:r>
    </w:p>
    <w:p w:rsidR="00DD38B5" w:rsidRPr="00DD38B5" w:rsidRDefault="00DD38B5" w:rsidP="00842CDD">
      <w:pPr>
        <w:spacing w:line="360" w:lineRule="auto"/>
        <w:rPr>
          <w:sz w:val="26"/>
          <w:szCs w:val="26"/>
        </w:rPr>
      </w:pPr>
      <w:r w:rsidRPr="00DD38B5">
        <w:rPr>
          <w:sz w:val="26"/>
          <w:szCs w:val="26"/>
        </w:rPr>
        <w:t>A járványhelyzet következtében jelentősen növekedett az igény a könyvtárak digitalizálási és tartalomszolgáltatási tevékenysége iránt. Oktatói kérésre a kurzusok teljesítéséhez szükséges, online nem elérhető tartalmakat/szakirodalmakat (könyvfejezet, folyóiratcikk) a zárvatartások alatt szkennelt formában juttatták el az oktatás és tanulás támogatása érdekében a könyvtárak (BTK: cca. 30 000 oldal, BGGYK: 6095 oldal, TÁTK: 3154 oldal szkennelése történt meg).</w:t>
      </w:r>
    </w:p>
    <w:p w:rsidR="00DD38B5" w:rsidRPr="00DD38B5" w:rsidRDefault="00DD38B5" w:rsidP="003940E0">
      <w:pPr>
        <w:spacing w:after="120" w:line="360" w:lineRule="auto"/>
        <w:rPr>
          <w:sz w:val="26"/>
          <w:szCs w:val="26"/>
        </w:rPr>
      </w:pPr>
      <w:r w:rsidRPr="00DD38B5">
        <w:rPr>
          <w:sz w:val="26"/>
          <w:szCs w:val="26"/>
        </w:rPr>
        <w:t>Az ELTE Egyetemi Könyvtár gyűjteményéből 206 ősnyomtatvány, a BGGYK-n 15 archív folyóirat digitalizálása készült el. A digitalizált anyagok bibliográfiai feldolgozása és feltöltése az EDIT-be folyamatosan történik.</w:t>
      </w:r>
    </w:p>
    <w:p w:rsidR="00DD38B5" w:rsidRPr="003940E0" w:rsidRDefault="00DD38B5" w:rsidP="00842CDD">
      <w:pPr>
        <w:spacing w:line="360" w:lineRule="auto"/>
        <w:rPr>
          <w:b/>
          <w:i/>
          <w:sz w:val="26"/>
          <w:szCs w:val="26"/>
        </w:rPr>
      </w:pPr>
      <w:r w:rsidRPr="003940E0">
        <w:rPr>
          <w:b/>
          <w:i/>
          <w:sz w:val="26"/>
          <w:szCs w:val="26"/>
        </w:rPr>
        <w:t>A könyvtár az Egyetem tudományos működésének és tevékenységének támogatója</w:t>
      </w:r>
    </w:p>
    <w:p w:rsidR="00DD38B5" w:rsidRPr="00DD38B5" w:rsidRDefault="00DD38B5" w:rsidP="00842CDD">
      <w:pPr>
        <w:spacing w:line="360" w:lineRule="auto"/>
        <w:rPr>
          <w:sz w:val="26"/>
          <w:szCs w:val="26"/>
        </w:rPr>
      </w:pPr>
      <w:r w:rsidRPr="00DD38B5">
        <w:rPr>
          <w:sz w:val="26"/>
          <w:szCs w:val="26"/>
        </w:rPr>
        <w:t xml:space="preserve">Az egyetemen zajló oktatási, kutatási és tanulási tevékenységek könyvtári-információs eszközökkel történő minél hatékonyabb támogatása érdekében 2019. január 1-jével az ELTE Egyetemi Könyvtár és Levéltár szervezetében létrejött az Oktatás- és Kutatástámogatási Osztály, melynek fő feladatai közé tartozik többek között egyetemi </w:t>
      </w:r>
      <w:r w:rsidRPr="00DD38B5">
        <w:rPr>
          <w:sz w:val="26"/>
          <w:szCs w:val="26"/>
        </w:rPr>
        <w:lastRenderedPageBreak/>
        <w:t>szinten az Open Science elveinek népszerűsítése, az Open Access publikálás támogatása.</w:t>
      </w:r>
    </w:p>
    <w:p w:rsidR="00DD38B5" w:rsidRPr="00DD38B5" w:rsidRDefault="00DD38B5" w:rsidP="00842CDD">
      <w:pPr>
        <w:spacing w:line="360" w:lineRule="auto"/>
        <w:rPr>
          <w:sz w:val="26"/>
          <w:szCs w:val="26"/>
        </w:rPr>
      </w:pPr>
      <w:r w:rsidRPr="00DD38B5">
        <w:rPr>
          <w:sz w:val="26"/>
          <w:szCs w:val="26"/>
        </w:rPr>
        <w:t>A könyvtár a hallgatói eredményesség támogatója, tanulási központ és közösségi tér</w:t>
      </w:r>
    </w:p>
    <w:p w:rsidR="00DD38B5" w:rsidRPr="00DD38B5" w:rsidRDefault="00DD38B5" w:rsidP="00842CDD">
      <w:pPr>
        <w:spacing w:line="360" w:lineRule="auto"/>
        <w:rPr>
          <w:sz w:val="26"/>
          <w:szCs w:val="26"/>
        </w:rPr>
      </w:pPr>
      <w:r w:rsidRPr="00DD38B5">
        <w:rPr>
          <w:sz w:val="26"/>
          <w:szCs w:val="26"/>
        </w:rPr>
        <w:t>A távolléti oktatás bevezetése során az online szolgáltatások bővítésével és a tájékoztatás új formáival igyekeztünk az oktatókat és hallgatókat támogatni. Ehhez nagy szükség volt az EKSZ tagkönyvtárainak együttműködésére, a központilag biztosítható szolgáltatások összehangolásában (adatbázisok listája, könyvek visszavétele, végzős hallgatók igazolásainak intézése) és lebonyolításában az Egyetemi Könyvtár közreműködésére.</w:t>
      </w:r>
    </w:p>
    <w:p w:rsidR="00DD38B5" w:rsidRPr="00DD38B5" w:rsidRDefault="00DD38B5" w:rsidP="00842CDD">
      <w:pPr>
        <w:spacing w:line="360" w:lineRule="auto"/>
        <w:rPr>
          <w:sz w:val="26"/>
          <w:szCs w:val="26"/>
        </w:rPr>
      </w:pPr>
      <w:r w:rsidRPr="00DD38B5">
        <w:rPr>
          <w:sz w:val="26"/>
          <w:szCs w:val="26"/>
        </w:rPr>
        <w:t>Az Egyetemi Könyvtár és Levéltár 2019-ben elindult webapplikációja segítségével a kari könyvtárakban is bevezetésre kerülhetett szeptembertől az online beiratkozás és tagsághosszabbítás ELTE polgárok számára, melynek segítségével a használók személyes kontaktus nélkül tudnak beiratkozni a könyvtárakba, és nyomon követhetik kölcsönzéseiket is.</w:t>
      </w:r>
    </w:p>
    <w:p w:rsidR="00DD38B5" w:rsidRPr="00DD38B5" w:rsidRDefault="00DD38B5" w:rsidP="00842CDD">
      <w:pPr>
        <w:spacing w:line="360" w:lineRule="auto"/>
        <w:rPr>
          <w:sz w:val="26"/>
          <w:szCs w:val="26"/>
        </w:rPr>
      </w:pPr>
      <w:r w:rsidRPr="00DD38B5">
        <w:rPr>
          <w:sz w:val="26"/>
          <w:szCs w:val="26"/>
        </w:rPr>
        <w:t>Az Egyetemi Könyvtár és Levéltár az ELTE összes könyvtára számára egységesen, központilag oldotta meg a tavaszi-nyári időszakban az integrált könyvtári rendszerben a kölcsönzések lejárati idejének meghosszabbítását, a késedelmi díjak számolásának megállítását.</w:t>
      </w:r>
    </w:p>
    <w:p w:rsidR="00DD38B5" w:rsidRPr="00DD38B5" w:rsidRDefault="00DD38B5" w:rsidP="00842CDD">
      <w:pPr>
        <w:spacing w:line="360" w:lineRule="auto"/>
        <w:rPr>
          <w:sz w:val="26"/>
          <w:szCs w:val="26"/>
        </w:rPr>
      </w:pPr>
      <w:r w:rsidRPr="00DD38B5">
        <w:rPr>
          <w:sz w:val="26"/>
          <w:szCs w:val="26"/>
        </w:rPr>
        <w:t>Amikor a járványhelyzet már lehetővé tette, az előre kikért és összekészített könyvcsomagok kölcsönzése is elindult. Az online kikéréshez az Egyetemi Könyvtár és Levéltár segítségével bevezetésre kerülhetett az elektronikus kérőlap is a TTK könyvárában és a BTK minden olyan könyvtára esetében, amelyik használja az integrált könyvtári rendszer kölcsönző modulját (7 könyvtár). Ezen felül három kari könyvtárban online űrlapokat is alkalmaznak a kölcsönzések távoli kezdeményezéséhez (BGGYK, PPK, TTK). Az IK könyvtárában bevezetésre került a dokumentumok online előjegyzése is, az integrált könyvtári rendszeren keresztül.</w:t>
      </w:r>
    </w:p>
    <w:p w:rsidR="00DD38B5" w:rsidRPr="00DD38B5" w:rsidRDefault="00DD38B5" w:rsidP="00842CDD">
      <w:pPr>
        <w:spacing w:line="360" w:lineRule="auto"/>
        <w:rPr>
          <w:sz w:val="26"/>
          <w:szCs w:val="26"/>
        </w:rPr>
      </w:pPr>
      <w:r w:rsidRPr="00DD38B5">
        <w:rPr>
          <w:sz w:val="26"/>
          <w:szCs w:val="26"/>
        </w:rPr>
        <w:t xml:space="preserve">Elsősorban záróvizsgázó hallgatók számára a tavaszi szemeszterben az Egyetemi Könyvtár vállalta az átvevőhely szerepét a könyvek fizikai visszavételéhez, így nem volt szükség arra, hogy minden kari könyvtár ügyeletben átvételi lehetőséget biztosítson, ez a lehetőség a szolgáltatást igénylő karok részére egészen őszig fennmaradt. A kari tanulmányi hivatalokkal és a kari könyvtárakkal szorosan együttműködve, az Egyetemi </w:t>
      </w:r>
      <w:r w:rsidRPr="00DD38B5">
        <w:rPr>
          <w:sz w:val="26"/>
          <w:szCs w:val="26"/>
        </w:rPr>
        <w:lastRenderedPageBreak/>
        <w:t>Könyvtár nyújtott központi segítséget a karok számára a könyvtári igazolások kiadásai, a tartozások rendezései során.</w:t>
      </w:r>
    </w:p>
    <w:p w:rsidR="00DD38B5" w:rsidRPr="00DD38B5" w:rsidRDefault="00DD38B5" w:rsidP="00842CDD">
      <w:pPr>
        <w:spacing w:line="360" w:lineRule="auto"/>
        <w:rPr>
          <w:sz w:val="26"/>
          <w:szCs w:val="26"/>
        </w:rPr>
      </w:pPr>
      <w:r w:rsidRPr="00DD38B5">
        <w:rPr>
          <w:sz w:val="26"/>
          <w:szCs w:val="26"/>
        </w:rPr>
        <w:t>Tankönyvek és jegyzetek elektronikus elérhetőségének biztosítása érdekében, elsősorban az ÁJK kérésére, az Egyetemi Könyvtár és Levéltár saját böngészőt fejlesztett a jogvédett tartalmak elérhetővé tétele érdekében, mely a tavaszi szemeszterben megkönnyítette a hallgatók vizsgára történő felkészülését.</w:t>
      </w:r>
    </w:p>
    <w:p w:rsidR="00DD38B5" w:rsidRPr="00DD38B5" w:rsidRDefault="00DD38B5" w:rsidP="00842CDD">
      <w:pPr>
        <w:spacing w:line="360" w:lineRule="auto"/>
        <w:rPr>
          <w:sz w:val="26"/>
          <w:szCs w:val="26"/>
        </w:rPr>
      </w:pPr>
      <w:r w:rsidRPr="00DD38B5">
        <w:rPr>
          <w:sz w:val="26"/>
          <w:szCs w:val="26"/>
        </w:rPr>
        <w:t xml:space="preserve">Az Egyetemi Könyvtári Szolgálat a felhasználói képzések bővítése érdekében, 2019-ben, igényfelmérést végzett az ELTE hallgatói körében, és egységes tanmenet elkészítésével közös képzési portfoliót alakított ki. A Könyvtár MOOC az Egyetemi Könyvtári Szolgálat ingyenes online könyvtári kurzusa, mely 2020. október 12-től november 30-ig volt elérhető a jelentkezők számára. Ezalatt az idő alatt 113 hallgató jelentkezett be a kurzus felületre, ebből 31 személy esetében mért a rendszer aktivitást. Összesen 13-an adtak visszajelzést a kurzussal kapcsolatban. </w:t>
      </w:r>
    </w:p>
    <w:p w:rsidR="00DD38B5" w:rsidRPr="00DD38B5" w:rsidRDefault="00DD38B5" w:rsidP="003940E0">
      <w:pPr>
        <w:spacing w:after="120" w:line="360" w:lineRule="auto"/>
        <w:rPr>
          <w:sz w:val="26"/>
          <w:szCs w:val="26"/>
        </w:rPr>
      </w:pPr>
      <w:r w:rsidRPr="00DD38B5">
        <w:rPr>
          <w:sz w:val="26"/>
          <w:szCs w:val="26"/>
        </w:rPr>
        <w:t>2020-ban Open Science online workshopot is szerveztünk az Új Nemzeti Kiválósági Program ösztöndíjasainak tartott előadás keretében.</w:t>
      </w:r>
    </w:p>
    <w:p w:rsidR="00DD38B5" w:rsidRPr="003940E0" w:rsidRDefault="00DD38B5" w:rsidP="00842CDD">
      <w:pPr>
        <w:spacing w:line="360" w:lineRule="auto"/>
        <w:rPr>
          <w:b/>
          <w:i/>
          <w:sz w:val="26"/>
          <w:szCs w:val="26"/>
        </w:rPr>
      </w:pPr>
      <w:r w:rsidRPr="003940E0">
        <w:rPr>
          <w:b/>
          <w:i/>
          <w:sz w:val="26"/>
          <w:szCs w:val="26"/>
        </w:rPr>
        <w:t>A könyvtár hatékonyan működő szervezet</w:t>
      </w:r>
    </w:p>
    <w:p w:rsidR="00DD38B5" w:rsidRPr="00DD38B5" w:rsidRDefault="00DD38B5" w:rsidP="00842CDD">
      <w:pPr>
        <w:spacing w:line="360" w:lineRule="auto"/>
        <w:rPr>
          <w:sz w:val="26"/>
          <w:szCs w:val="26"/>
        </w:rPr>
      </w:pPr>
      <w:r w:rsidRPr="00DD38B5">
        <w:rPr>
          <w:sz w:val="26"/>
          <w:szCs w:val="26"/>
        </w:rPr>
        <w:t xml:space="preserve">A Könyvtári Tanács (KT) összehangolt működése, a létrehozott dokumentumok, szabályzatok és folyamatleírások biztosítják az EKSZ tagkönyvtáraiban a szolgáltatásközpontú működést. A KT szakmai bizottságokban operatívan tervezi, ellenőrzi a célokat és az éves munkát, figyelembe véve a stratégiai és minőségcélokat. A KT Koordinációs Bizottságai (Integrált Könyvtári Rendszer KB, MTMT-EDIT KB, Minőségirányítási KB, Portálszerkesztői KB, K21 Minőségirányítási KB), amelyekben minden tagkönyvtár rendelkezik képviselttel, hangolják össze az EKSZ tagkönyvtárainak egységes szakmai működését az adott területen. </w:t>
      </w:r>
    </w:p>
    <w:p w:rsidR="00DD38B5" w:rsidRPr="00DD38B5" w:rsidRDefault="00DD38B5" w:rsidP="00842CDD">
      <w:pPr>
        <w:spacing w:line="360" w:lineRule="auto"/>
        <w:rPr>
          <w:sz w:val="26"/>
          <w:szCs w:val="26"/>
        </w:rPr>
      </w:pPr>
      <w:r w:rsidRPr="00DD38B5">
        <w:rPr>
          <w:sz w:val="26"/>
          <w:szCs w:val="26"/>
        </w:rPr>
        <w:t xml:space="preserve">Elkészült az EKSZ tagkönyvtáraiban a 2019-ben lezárt, nem megfelelő minőségű szolgáltatásokról készült jelentéseket (NMSZ) tartalmazó beszámoló. A 2019-ről szóló tagkönyvtári minőségfejlesztési jelentések alapján elkészült az EKSZ Minőségfejlesztési jelentése. A minőségirányítású működés keretén belül 4 bevezetett kulcsfolyamatról audit jelentés készült, a 2019-ben elvégzett audit során felülvizsgált folyamatok módosítása elkészült és az EKSZ könyvtárosainak minőségügyi érzékenyítést tartottunk. Felülvizsgáltuk az ELTE Minőségügyi Irodája által </w:t>
      </w:r>
      <w:r w:rsidRPr="00DD38B5">
        <w:rPr>
          <w:sz w:val="26"/>
          <w:szCs w:val="26"/>
        </w:rPr>
        <w:lastRenderedPageBreak/>
        <w:t>lebonyolított hallgatói igény- és elégedettségi felmérés könyvtárakra vonatkozó kérdéseit. A munkatársak tájékoztatása céljából belső szakmai és általános szakmai hírleveleket szerkesztünk és adunk közre.</w:t>
      </w:r>
    </w:p>
    <w:p w:rsidR="00DD38B5" w:rsidRPr="00DD38B5" w:rsidRDefault="00DD38B5" w:rsidP="003940E0">
      <w:pPr>
        <w:spacing w:after="120" w:line="360" w:lineRule="auto"/>
        <w:rPr>
          <w:sz w:val="26"/>
          <w:szCs w:val="26"/>
        </w:rPr>
      </w:pPr>
      <w:r w:rsidRPr="00DD38B5">
        <w:rPr>
          <w:sz w:val="26"/>
          <w:szCs w:val="26"/>
        </w:rPr>
        <w:t>A portál látogatottsága jelentősen növekedett az elmúlt évekhez képest: a munkamenetek száma 7,9%-os, a látogatottság 24%-os, az oldalmegtekintések 15%-os növekedést mutattak az előző évhez képest. A portálon folyamatos tájékoztatást nyújtottunk a megváltozott szolgáltatásokról. A könyvtárak ezen felül számos csatornán juttatták el a megváltozott szolgáltatásokról az információkat a hallgatókhoz (közösségi média felületek, közös portál és honlapok, hírlevelek, levelezőlisták, HÖK, email, Skype, Teams, Neptun).</w:t>
      </w:r>
    </w:p>
    <w:p w:rsidR="00DD38B5" w:rsidRPr="003940E0" w:rsidRDefault="00DD38B5" w:rsidP="00842CDD">
      <w:pPr>
        <w:spacing w:line="360" w:lineRule="auto"/>
        <w:rPr>
          <w:b/>
          <w:i/>
          <w:sz w:val="26"/>
          <w:szCs w:val="26"/>
        </w:rPr>
      </w:pPr>
      <w:r w:rsidRPr="003940E0">
        <w:rPr>
          <w:b/>
          <w:i/>
          <w:sz w:val="26"/>
          <w:szCs w:val="26"/>
        </w:rPr>
        <w:t xml:space="preserve">Egyetemi Könyvtár és Levéltár (EKL)  </w:t>
      </w:r>
    </w:p>
    <w:p w:rsidR="00DD38B5" w:rsidRPr="00DD38B5" w:rsidRDefault="00DD38B5" w:rsidP="00842CDD">
      <w:pPr>
        <w:spacing w:line="360" w:lineRule="auto"/>
        <w:rPr>
          <w:sz w:val="26"/>
          <w:szCs w:val="26"/>
        </w:rPr>
      </w:pPr>
      <w:r w:rsidRPr="00DD38B5">
        <w:rPr>
          <w:sz w:val="26"/>
          <w:szCs w:val="26"/>
        </w:rPr>
        <w:t>Az Egyetemi Könyvtár és Levéltár a 2018-ban született megállapodás keretében végezte a Gazdálkodástudományi Intézet (GTI) könyvtári ellátását. Továbbra is érvényben van az együttműködés a Pázmány Péter Katolikus Egyetem budapesti campusain tanuló hallgatóinak és oktatóinak könyvtári ellátásáról is.</w:t>
      </w:r>
    </w:p>
    <w:p w:rsidR="00DD38B5" w:rsidRPr="00DD38B5" w:rsidRDefault="00DD38B5" w:rsidP="00842CDD">
      <w:pPr>
        <w:spacing w:line="360" w:lineRule="auto"/>
        <w:rPr>
          <w:sz w:val="26"/>
          <w:szCs w:val="26"/>
        </w:rPr>
      </w:pPr>
      <w:r w:rsidRPr="00DD38B5">
        <w:rPr>
          <w:sz w:val="26"/>
          <w:szCs w:val="26"/>
        </w:rPr>
        <w:t>2020-ban az érvényes tagsággal rendelkezők számának növekvő trendje a járvány hatására megtört. Annak érdekében, hogy a lejáró tagságok és kölcsönzések ne okozzanak problémát a felhasználók számára, a tagságokat 180 nappal, a kölcsönzéseket júl. 5-ig egységesen meghosszabbítottuk. 2020-ban a beiratkozók számát tekintve, a könyvtárbezárás és a járványhelyzet drámai, mintegy 62%-os csökkenést okozott.</w:t>
      </w:r>
    </w:p>
    <w:p w:rsidR="00DD38B5" w:rsidRPr="00DD38B5" w:rsidRDefault="00DD38B5" w:rsidP="00842CDD">
      <w:pPr>
        <w:spacing w:line="360" w:lineRule="auto"/>
        <w:rPr>
          <w:sz w:val="26"/>
          <w:szCs w:val="26"/>
        </w:rPr>
      </w:pPr>
      <w:r w:rsidRPr="00DD38B5">
        <w:rPr>
          <w:sz w:val="26"/>
          <w:szCs w:val="26"/>
        </w:rPr>
        <w:t>A kölcsönzések száma a felére esett vissza, ám ha figyelembe vesszük, hogy ez a szám az utóbbi években normál körülmények között is folyamatosan csökkent, akkor ez az arány nem tekinthető tragikusnak a könyvtár nem szokványos működése mellett.</w:t>
      </w:r>
    </w:p>
    <w:p w:rsidR="00DD38B5" w:rsidRPr="00DD38B5" w:rsidRDefault="00DD38B5" w:rsidP="00842CDD">
      <w:pPr>
        <w:spacing w:line="360" w:lineRule="auto"/>
        <w:rPr>
          <w:sz w:val="26"/>
          <w:szCs w:val="26"/>
        </w:rPr>
      </w:pPr>
      <w:r w:rsidRPr="00DD38B5">
        <w:rPr>
          <w:sz w:val="26"/>
          <w:szCs w:val="26"/>
        </w:rPr>
        <w:t>A könyvtár látogatottsága, azaz a helyben használat száma az elmúlt években folyamatosan emelkedett, annak ellenére, hogy az olvasótermek limitált férőhellyel rendelkeztek (kb. 110 ülőhely). 2020-ban a helyben használat 63%-os visszaesést könyvelhetett el, ami egyértelműen a koronavírus-járványhelyzet miatt következett be.</w:t>
      </w:r>
    </w:p>
    <w:p w:rsidR="00DD38B5" w:rsidRPr="00DD38B5" w:rsidRDefault="00DD38B5" w:rsidP="00842CDD">
      <w:pPr>
        <w:spacing w:line="360" w:lineRule="auto"/>
        <w:rPr>
          <w:sz w:val="26"/>
          <w:szCs w:val="26"/>
        </w:rPr>
      </w:pPr>
      <w:r w:rsidRPr="00DD38B5">
        <w:rPr>
          <w:sz w:val="26"/>
          <w:szCs w:val="26"/>
        </w:rPr>
        <w:t>Közösségi oldalainkon számottevően növeltük a követők és a kiváltott reakciók számát: Facebookon 3,9%-os, Instagramon 5%-os, Twitteren 6,5%-os növekedés látható.</w:t>
      </w:r>
    </w:p>
    <w:p w:rsidR="00DD38B5" w:rsidRPr="00DD38B5" w:rsidRDefault="00DD38B5" w:rsidP="003940E0">
      <w:pPr>
        <w:spacing w:after="120" w:line="360" w:lineRule="auto"/>
        <w:rPr>
          <w:sz w:val="26"/>
          <w:szCs w:val="26"/>
        </w:rPr>
      </w:pPr>
    </w:p>
    <w:p w:rsidR="00083F9B" w:rsidRDefault="00083F9B" w:rsidP="00842CDD">
      <w:pPr>
        <w:spacing w:line="360" w:lineRule="auto"/>
        <w:rPr>
          <w:sz w:val="26"/>
          <w:szCs w:val="26"/>
        </w:rPr>
      </w:pPr>
    </w:p>
    <w:p w:rsidR="00083F9B" w:rsidRDefault="00083F9B" w:rsidP="00842CDD">
      <w:pPr>
        <w:spacing w:line="360" w:lineRule="auto"/>
        <w:rPr>
          <w:b/>
          <w:sz w:val="26"/>
          <w:szCs w:val="26"/>
        </w:rPr>
      </w:pPr>
    </w:p>
    <w:p w:rsidR="00DD38B5" w:rsidRPr="003940E0" w:rsidRDefault="00DD38B5" w:rsidP="00842CDD">
      <w:pPr>
        <w:spacing w:line="360" w:lineRule="auto"/>
        <w:rPr>
          <w:b/>
          <w:i/>
          <w:sz w:val="26"/>
          <w:szCs w:val="26"/>
        </w:rPr>
      </w:pPr>
      <w:r w:rsidRPr="003940E0">
        <w:rPr>
          <w:b/>
          <w:i/>
          <w:sz w:val="26"/>
          <w:szCs w:val="26"/>
        </w:rPr>
        <w:t>A pandémia idején bevezetett és megvalósított szolgáltatásaink</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 xml:space="preserve">Az ELTE honlapra készült egy tájékoztató oldal a könyvtár online szolgáltatásairól. </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Az elérhető adatbázisokat tartalmazó új gyűjtőoldalt készítettünk (Online források egy kattintásra).</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 xml:space="preserve">A Közönségszolgálati Osztály új, Skype-on elérhető online tájékoztató szolgáltatást indított (Könyvtárosok online). </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Az általunk fejlesztett ELTE Könyvtár WebApp bővítése COVID-19 könyvtári információkkal.</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Ideiglenesen helyfoglalási rendszert vezettünk be, amely biztosította nyitvatartási időben a megfelelő távolságtartást. A helyfoglalás informatikai megvalósítása az ELTE Könyvtár WebApp-on belül történt. A felület később más EKSZ könyvtárban is aktiválásra került.</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 xml:space="preserve">Az aulában interaktív érintőképernyőt helyeztünk el, melyen nyomon követhetővé vált a pandémiás helyzetben folyamatosan változó, helyszíni szolgáltatásainkról szóló tájékoztatás, illetve az online helyfoglalás is. </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A könyvek biztonságos visszavételéhez könyvbedobó szekrényt béreltünk.</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ELTE Könyvtár Böngésző – a pandémia első hullámának enyhített jogszabályi környezete lehetővé tette, hogy megfelelő szoftveres védelem mellett jogvédett tartalmakat tegyünk távolról (otthonról) elérhetővé. Ehhez egy saját böngészőszoftvert fejlesztettünk, ami kizárólag olvasási lehetőséget biztosít. A számos, általunk digitalizált dokumentum mellett az ÁJK-val való együttműködés keretében a teljes kötelező jogi szakirodalom elérhetővé vált távolról. A pandémia második hulláma ezt a jogszabályi enyhítést már nem hozta magával, így böngésző jelenleg dedikált terminálokon érhető el.</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t>A Siketek és Nagyothallók Országos Szövetségével (SINOSZ) együttműködve magyar nyelvű felirattal ellátott jelnyelvi videókat készítettünk a koronavírus-járvány miatt átmenetileg bezárt könyvtárak aktuális és online elérhető szolgáltatásairól.</w:t>
      </w:r>
    </w:p>
    <w:p w:rsidR="00DD38B5" w:rsidRPr="00083F9B" w:rsidRDefault="00DD38B5" w:rsidP="00241531">
      <w:pPr>
        <w:pStyle w:val="Listaszerbekezds"/>
        <w:numPr>
          <w:ilvl w:val="0"/>
          <w:numId w:val="20"/>
        </w:numPr>
        <w:spacing w:line="360" w:lineRule="auto"/>
        <w:ind w:left="709" w:hanging="425"/>
        <w:rPr>
          <w:sz w:val="26"/>
          <w:szCs w:val="26"/>
        </w:rPr>
      </w:pPr>
      <w:r w:rsidRPr="00083F9B">
        <w:rPr>
          <w:sz w:val="26"/>
          <w:szCs w:val="26"/>
        </w:rPr>
        <w:lastRenderedPageBreak/>
        <w:t>Együttműködve az egyes karok tanulmányi hivatalaival, kialakításra került a távoli befizetés folyamata, amely a záróvizsgázó hallgatók könyvtári tartozásainak kontaktus nélküli rendezését biztosítja.</w:t>
      </w:r>
    </w:p>
    <w:p w:rsidR="00083F9B" w:rsidRPr="003940E0" w:rsidRDefault="00DD38B5" w:rsidP="00241531">
      <w:pPr>
        <w:pStyle w:val="Listaszerbekezds"/>
        <w:numPr>
          <w:ilvl w:val="0"/>
          <w:numId w:val="20"/>
        </w:numPr>
        <w:spacing w:after="120" w:line="360" w:lineRule="auto"/>
        <w:ind w:left="709" w:hanging="425"/>
        <w:rPr>
          <w:sz w:val="26"/>
          <w:szCs w:val="26"/>
        </w:rPr>
      </w:pPr>
      <w:r w:rsidRPr="00083F9B">
        <w:rPr>
          <w:sz w:val="26"/>
          <w:szCs w:val="26"/>
        </w:rPr>
        <w:t>A könyvtárak zárvatartási időszaka alatt ELTE összes könyvtára számára egységesen, központilag oldottuk meg az integrált könyvtári rendszerben a kölcsönzések lejárati idejének meghosszabbítását, a késedelmi díjak számolásának megállítását.</w:t>
      </w:r>
    </w:p>
    <w:p w:rsidR="00DD38B5" w:rsidRPr="003940E0" w:rsidRDefault="00DD38B5" w:rsidP="00842CDD">
      <w:pPr>
        <w:spacing w:line="360" w:lineRule="auto"/>
        <w:rPr>
          <w:b/>
          <w:i/>
          <w:sz w:val="26"/>
          <w:szCs w:val="26"/>
        </w:rPr>
      </w:pPr>
      <w:r w:rsidRPr="003940E0">
        <w:rPr>
          <w:b/>
          <w:i/>
          <w:sz w:val="26"/>
          <w:szCs w:val="26"/>
        </w:rPr>
        <w:t>További új szolgáltatásaink</w:t>
      </w:r>
    </w:p>
    <w:p w:rsidR="00DD38B5" w:rsidRPr="00DD38B5" w:rsidRDefault="00DD38B5" w:rsidP="00241531">
      <w:pPr>
        <w:pStyle w:val="Listaszerbekezds"/>
        <w:numPr>
          <w:ilvl w:val="0"/>
          <w:numId w:val="20"/>
        </w:numPr>
        <w:spacing w:line="360" w:lineRule="auto"/>
        <w:ind w:left="709" w:hanging="425"/>
        <w:rPr>
          <w:sz w:val="26"/>
          <w:szCs w:val="26"/>
        </w:rPr>
      </w:pPr>
      <w:r w:rsidRPr="00DD38B5">
        <w:rPr>
          <w:sz w:val="26"/>
          <w:szCs w:val="26"/>
        </w:rPr>
        <w:t>Online beiratkozás és tagsághosszabbítás ELTE polgárok részére az ELTE Könyvtár WebApp-on keresztül. A lehetőség nem csak az Egyetemi Könyvtár olvasóinak áll rendelkezésre, minden olyan EKSZ tagkönyvtár számára elérhetővé tettük, ahol ezt igényelték.</w:t>
      </w:r>
    </w:p>
    <w:p w:rsidR="00DD38B5" w:rsidRPr="00DD38B5" w:rsidRDefault="00DD38B5" w:rsidP="00241531">
      <w:pPr>
        <w:pStyle w:val="Listaszerbekezds"/>
        <w:numPr>
          <w:ilvl w:val="0"/>
          <w:numId w:val="20"/>
        </w:numPr>
        <w:spacing w:line="360" w:lineRule="auto"/>
        <w:ind w:left="709" w:hanging="425"/>
        <w:rPr>
          <w:sz w:val="26"/>
          <w:szCs w:val="26"/>
        </w:rPr>
      </w:pPr>
      <w:r w:rsidRPr="00DD38B5">
        <w:rPr>
          <w:sz w:val="26"/>
          <w:szCs w:val="26"/>
        </w:rPr>
        <w:t>Megújult online katalógus: az ELTEfind keresővel most már nemcsak a könyvtári dokumentumokat kereshetjük, hanem az EDIT (ELTE Digitális Intézményi Tudástár) és az előfizetett adatbázisok tartalmait is, a Google keresőhöz hasonlóan, egypontos keresőfelületen.</w:t>
      </w:r>
    </w:p>
    <w:p w:rsidR="00DD38B5" w:rsidRPr="00DD38B5" w:rsidRDefault="00DD38B5" w:rsidP="00241531">
      <w:pPr>
        <w:pStyle w:val="Listaszerbekezds"/>
        <w:numPr>
          <w:ilvl w:val="0"/>
          <w:numId w:val="20"/>
        </w:numPr>
        <w:spacing w:line="360" w:lineRule="auto"/>
        <w:ind w:left="709" w:hanging="425"/>
        <w:rPr>
          <w:sz w:val="26"/>
          <w:szCs w:val="26"/>
        </w:rPr>
      </w:pPr>
      <w:r w:rsidRPr="00DD38B5">
        <w:rPr>
          <w:sz w:val="26"/>
          <w:szCs w:val="26"/>
        </w:rPr>
        <w:t>Külsőakkumulátor-kölcsönzés ‒ új kényelmi szolgáltatásként került bevezetésre a külső akkumulátor (power bank) kölcsönzés a kölcsönzőjeggyel rendelkező olvasóinknak a telefonok, tabletek, laptopok töltésére a könyvtári tartózkodás idejére.</w:t>
      </w:r>
    </w:p>
    <w:p w:rsidR="00083F9B" w:rsidRPr="003940E0" w:rsidRDefault="00DD38B5" w:rsidP="00241531">
      <w:pPr>
        <w:pStyle w:val="Listaszerbekezds"/>
        <w:numPr>
          <w:ilvl w:val="0"/>
          <w:numId w:val="20"/>
        </w:numPr>
        <w:spacing w:after="120" w:line="360" w:lineRule="auto"/>
        <w:ind w:left="709" w:hanging="425"/>
        <w:rPr>
          <w:sz w:val="26"/>
          <w:szCs w:val="26"/>
        </w:rPr>
      </w:pPr>
      <w:r w:rsidRPr="00DD38B5">
        <w:rPr>
          <w:sz w:val="26"/>
          <w:szCs w:val="26"/>
        </w:rPr>
        <w:t>2020-ban meghirdettük a „könyvtár hangja” pozíciót diákok körében. Lecserélésre kerültek a hangosbemondó rendszer előre rögzített szövegei, emellett magyar és angol nyelvű 10-10 perces videós épülettúra is készült, a „könyvtár hangja” igénybevételével.</w:t>
      </w:r>
    </w:p>
    <w:p w:rsidR="00DD38B5" w:rsidRPr="003940E0" w:rsidRDefault="00DD38B5" w:rsidP="00842CDD">
      <w:pPr>
        <w:spacing w:line="360" w:lineRule="auto"/>
        <w:rPr>
          <w:b/>
          <w:i/>
          <w:sz w:val="26"/>
          <w:szCs w:val="26"/>
        </w:rPr>
      </w:pPr>
      <w:r w:rsidRPr="003940E0">
        <w:rPr>
          <w:b/>
          <w:i/>
          <w:sz w:val="26"/>
          <w:szCs w:val="26"/>
        </w:rPr>
        <w:t>Műtárgykölcsönzés</w:t>
      </w:r>
    </w:p>
    <w:p w:rsidR="00DD38B5" w:rsidRPr="00DD38B5" w:rsidRDefault="00DD38B5" w:rsidP="00842CDD">
      <w:pPr>
        <w:spacing w:line="360" w:lineRule="auto"/>
        <w:rPr>
          <w:sz w:val="26"/>
          <w:szCs w:val="26"/>
        </w:rPr>
      </w:pPr>
      <w:r w:rsidRPr="00DD38B5">
        <w:rPr>
          <w:sz w:val="26"/>
          <w:szCs w:val="26"/>
        </w:rPr>
        <w:t>Az Evangélikus Országos Múzeum kiállításához (Pulszky Ferenc ajándoka) 4 dokumentumot adtunk kölcsön. A Semmelweis Orvostörténeti Múzeum és az MNM együttműködésében megrendezésre kerülő kiállításban (Hagyomány, oktatás, innováció – A Semmelweis Egyetem 250 éve) a levéltár két műtárgyát mutatták be.</w:t>
      </w:r>
    </w:p>
    <w:p w:rsidR="00DD38B5" w:rsidRPr="00DD38B5" w:rsidRDefault="00DD38B5" w:rsidP="00842CDD">
      <w:pPr>
        <w:spacing w:line="360" w:lineRule="auto"/>
        <w:rPr>
          <w:sz w:val="26"/>
          <w:szCs w:val="26"/>
        </w:rPr>
      </w:pPr>
      <w:r w:rsidRPr="00DD38B5">
        <w:rPr>
          <w:sz w:val="26"/>
          <w:szCs w:val="26"/>
        </w:rPr>
        <w:lastRenderedPageBreak/>
        <w:t>A Hevenesi gyűjteményünkben található erdélyi megyetérképek tudományos kiadásához is biztosítottuk a digitális másolatokat és azok közlésjogát (Bartos-Elekes Zsombor: Mappae Comitatuum Transylvaniae címen 2021-ben jelenik meg).</w:t>
      </w:r>
    </w:p>
    <w:p w:rsidR="00DD38B5" w:rsidRPr="00DD38B5" w:rsidRDefault="00DD38B5" w:rsidP="00842CDD">
      <w:pPr>
        <w:spacing w:line="360" w:lineRule="auto"/>
        <w:rPr>
          <w:sz w:val="26"/>
          <w:szCs w:val="26"/>
        </w:rPr>
      </w:pPr>
      <w:r w:rsidRPr="00DD38B5">
        <w:rPr>
          <w:sz w:val="26"/>
          <w:szCs w:val="26"/>
        </w:rPr>
        <w:t>Gyűjteményszervezés</w:t>
      </w:r>
    </w:p>
    <w:p w:rsidR="00DD38B5" w:rsidRPr="00DD38B5" w:rsidRDefault="00DD38B5" w:rsidP="00842CDD">
      <w:pPr>
        <w:spacing w:line="360" w:lineRule="auto"/>
        <w:rPr>
          <w:sz w:val="26"/>
          <w:szCs w:val="26"/>
        </w:rPr>
      </w:pPr>
      <w:r w:rsidRPr="00DD38B5">
        <w:rPr>
          <w:sz w:val="26"/>
          <w:szCs w:val="26"/>
        </w:rPr>
        <w:t xml:space="preserve">Munkaterven kívül, a könyvtár márciusi bezárása miatt, sor kerülhetett a Nagyolvasó olvasótermi állományának (kb. 10 ezer kötet) revíziójára. </w:t>
      </w:r>
    </w:p>
    <w:p w:rsidR="00DD38B5" w:rsidRPr="00DD38B5" w:rsidRDefault="00DD38B5" w:rsidP="00842CDD">
      <w:pPr>
        <w:spacing w:line="360" w:lineRule="auto"/>
        <w:rPr>
          <w:sz w:val="26"/>
          <w:szCs w:val="26"/>
        </w:rPr>
      </w:pPr>
      <w:r w:rsidRPr="00DD38B5">
        <w:rPr>
          <w:sz w:val="26"/>
          <w:szCs w:val="26"/>
        </w:rPr>
        <w:t>Az Egyetemi Könyvtár 2020 folyamán 3933 könyvet, 259 kéziratot, 69 kisnyomtatványt, 553 időszaki kiadványt és 770 elektronikus dokumentumot vett állományba, 140</w:t>
      </w:r>
      <w:r w:rsidR="009406B2">
        <w:rPr>
          <w:sz w:val="26"/>
          <w:szCs w:val="26"/>
        </w:rPr>
        <w:t>,6 m</w:t>
      </w:r>
      <w:r w:rsidRPr="00DD38B5">
        <w:rPr>
          <w:sz w:val="26"/>
          <w:szCs w:val="26"/>
        </w:rPr>
        <w:t>Ft értékben. 2020-ban a szerzeményezés szempontjai a Neptunban közzétett kötelező és ajánlott irodalomjegyzékek alapján bővültek.</w:t>
      </w:r>
    </w:p>
    <w:p w:rsidR="00DD38B5" w:rsidRPr="00DD38B5" w:rsidRDefault="00DD38B5" w:rsidP="00842CDD">
      <w:pPr>
        <w:spacing w:line="360" w:lineRule="auto"/>
        <w:rPr>
          <w:sz w:val="26"/>
          <w:szCs w:val="26"/>
        </w:rPr>
      </w:pPr>
      <w:r w:rsidRPr="00DD38B5">
        <w:rPr>
          <w:sz w:val="26"/>
          <w:szCs w:val="26"/>
        </w:rPr>
        <w:t>Meghosszabbítottuk az ELTE mindkét folyóirat-közbeszerzési szerződését. Az egyetemnek a két közbeszerzési tender keretében 2020-ban összesen 219 cím (643 előfizetés formájában, 669 példány) belföldi (értéke: bruttó 8</w:t>
      </w:r>
      <w:r w:rsidR="009406B2">
        <w:rPr>
          <w:sz w:val="26"/>
          <w:szCs w:val="26"/>
        </w:rPr>
        <w:t>,9 m</w:t>
      </w:r>
      <w:r w:rsidRPr="00DD38B5">
        <w:rPr>
          <w:sz w:val="26"/>
          <w:szCs w:val="26"/>
        </w:rPr>
        <w:t>Ft) és 439 cím (438 példány) külföldi folyóiratot (értéke: bruttó 245 316 EUR, 8</w:t>
      </w:r>
      <w:r w:rsidR="009406B2">
        <w:rPr>
          <w:sz w:val="26"/>
          <w:szCs w:val="26"/>
        </w:rPr>
        <w:t>5,4 m</w:t>
      </w:r>
      <w:r w:rsidRPr="00DD38B5">
        <w:rPr>
          <w:sz w:val="26"/>
          <w:szCs w:val="26"/>
        </w:rPr>
        <w:t>Ft) fizettünk elő. Közbeszerzésen kívüli belföldi előfizetés az Egyetemi Könyvtárban: 4 belföldi folyóirat, 152</w:t>
      </w:r>
      <w:r w:rsidR="009406B2">
        <w:rPr>
          <w:sz w:val="26"/>
          <w:szCs w:val="26"/>
        </w:rPr>
        <w:t>,1 e</w:t>
      </w:r>
      <w:r w:rsidRPr="00DD38B5">
        <w:rPr>
          <w:sz w:val="26"/>
          <w:szCs w:val="26"/>
        </w:rPr>
        <w:t>Ft értékben.</w:t>
      </w:r>
    </w:p>
    <w:p w:rsidR="00DD38B5" w:rsidRPr="00DD38B5" w:rsidRDefault="00DD38B5" w:rsidP="00842CDD">
      <w:pPr>
        <w:spacing w:line="360" w:lineRule="auto"/>
        <w:rPr>
          <w:sz w:val="26"/>
          <w:szCs w:val="26"/>
        </w:rPr>
      </w:pPr>
      <w:r w:rsidRPr="00DD38B5">
        <w:rPr>
          <w:sz w:val="26"/>
          <w:szCs w:val="26"/>
        </w:rPr>
        <w:t>A 2019 áprilisa óta működő KellEgyKönyv szolgáltatás keretében felhasználóink javasolhatnak beszerzésre dokumentumot. A szolgáltatás keretei között 2020 folyamán összesen 155 igény érkezett, amiből a teljesített kérések száma 97 db. A beszerzett dokumentumok értéke 773</w:t>
      </w:r>
      <w:r w:rsidR="009406B2">
        <w:rPr>
          <w:sz w:val="26"/>
          <w:szCs w:val="26"/>
        </w:rPr>
        <w:t>,1 e</w:t>
      </w:r>
      <w:r w:rsidRPr="00DD38B5">
        <w:rPr>
          <w:sz w:val="26"/>
          <w:szCs w:val="26"/>
        </w:rPr>
        <w:t>Ft.</w:t>
      </w:r>
    </w:p>
    <w:p w:rsidR="00DD38B5" w:rsidRPr="00DD38B5" w:rsidRDefault="00DD38B5" w:rsidP="00842CDD">
      <w:pPr>
        <w:spacing w:line="360" w:lineRule="auto"/>
        <w:rPr>
          <w:sz w:val="26"/>
          <w:szCs w:val="26"/>
        </w:rPr>
      </w:pPr>
      <w:r w:rsidRPr="00DD38B5">
        <w:rPr>
          <w:sz w:val="26"/>
          <w:szCs w:val="26"/>
        </w:rPr>
        <w:t>A könyvtár állományából 268 dokumentum (248</w:t>
      </w:r>
      <w:r w:rsidR="009406B2">
        <w:rPr>
          <w:sz w:val="26"/>
          <w:szCs w:val="26"/>
        </w:rPr>
        <w:t>,6 e</w:t>
      </w:r>
      <w:r w:rsidRPr="00DD38B5">
        <w:rPr>
          <w:sz w:val="26"/>
          <w:szCs w:val="26"/>
        </w:rPr>
        <w:t>Ft értékben) került törlésre, főként rongálódás miatt. Az évek óta fenyegető raktáriférőhely-gondok megoldására a 2018 közepén megindított folyóirat-selejtezési projekt munkálatai 2020-ban jelentősen előrehaladtak. A selejtezés számszerű végeredménye a tervek szerint: 1215 selejtezett cím (43 313 kötési egység) 22</w:t>
      </w:r>
      <w:r w:rsidR="009406B2">
        <w:rPr>
          <w:sz w:val="26"/>
          <w:szCs w:val="26"/>
        </w:rPr>
        <w:t>,6 m</w:t>
      </w:r>
      <w:r w:rsidRPr="00DD38B5">
        <w:rPr>
          <w:sz w:val="26"/>
          <w:szCs w:val="26"/>
        </w:rPr>
        <w:t>Ft leltári értékben. A selejtezés eredményeképpen 1124 polcfolyóméternyi raktári hely szabadul majd fel. A selejtezett állomány fizikai kivonása megkezdődött, 2020. dec. 31-ig cca. 200 pfm szabadult föl.</w:t>
      </w:r>
    </w:p>
    <w:p w:rsidR="00DD38B5" w:rsidRPr="00DD38B5" w:rsidRDefault="00DD38B5" w:rsidP="00842CDD">
      <w:pPr>
        <w:spacing w:line="360" w:lineRule="auto"/>
        <w:rPr>
          <w:sz w:val="26"/>
          <w:szCs w:val="26"/>
        </w:rPr>
      </w:pPr>
      <w:r w:rsidRPr="00DD38B5">
        <w:rPr>
          <w:sz w:val="26"/>
          <w:szCs w:val="26"/>
        </w:rPr>
        <w:t>Az Egyetem közös integrált katalógusa a 2020. évi zárást követően 1</w:t>
      </w:r>
      <w:r w:rsidR="009406B2">
        <w:rPr>
          <w:sz w:val="26"/>
          <w:szCs w:val="26"/>
        </w:rPr>
        <w:t xml:space="preserve"> </w:t>
      </w:r>
      <w:r w:rsidRPr="00DD38B5">
        <w:rPr>
          <w:sz w:val="26"/>
          <w:szCs w:val="26"/>
        </w:rPr>
        <w:t>502 355 példányrekordot, 955 366 bibliográfia rekordot, 920 434 authority rekordot tartalmazott.</w:t>
      </w:r>
    </w:p>
    <w:p w:rsidR="00DD38B5" w:rsidRPr="00DD38B5" w:rsidRDefault="00DD38B5" w:rsidP="00842CDD">
      <w:pPr>
        <w:spacing w:line="360" w:lineRule="auto"/>
        <w:rPr>
          <w:sz w:val="26"/>
          <w:szCs w:val="26"/>
        </w:rPr>
      </w:pPr>
      <w:r w:rsidRPr="00DD38B5">
        <w:rPr>
          <w:sz w:val="26"/>
          <w:szCs w:val="26"/>
        </w:rPr>
        <w:t xml:space="preserve">A könyvtár kényszerű zárása alatt az integrált könyvtári rendszerben szükséges további javítások (retrospektív folyóirat-feldolgozás, authority javítás, formai feltárások javítása, tárgyszórendszer) feladatait folyamatosan végeztük, annak érdekében, hogy az </w:t>
      </w:r>
      <w:r w:rsidRPr="00DD38B5">
        <w:rPr>
          <w:sz w:val="26"/>
          <w:szCs w:val="26"/>
        </w:rPr>
        <w:lastRenderedPageBreak/>
        <w:t>ELTE könyvtárainak teljes állománya megjelenhessen az országos és a nemzetközi adatbázisokban (pl. MOKKA, MOKKA-R, WorldCat). Tesztelési munkákat végeztünk a Magyar Nemzeti Névtérrel kapcsolatban.</w:t>
      </w:r>
    </w:p>
    <w:p w:rsidR="00DD38B5" w:rsidRPr="00DD38B5" w:rsidRDefault="00DD38B5" w:rsidP="009406B2">
      <w:pPr>
        <w:spacing w:after="120" w:line="360" w:lineRule="auto"/>
        <w:rPr>
          <w:sz w:val="26"/>
          <w:szCs w:val="26"/>
        </w:rPr>
      </w:pPr>
      <w:r w:rsidRPr="00DD38B5">
        <w:rPr>
          <w:sz w:val="26"/>
          <w:szCs w:val="26"/>
        </w:rPr>
        <w:t>A WorldCat világkatalógusban 282 307 EKSZ-rekord volt elérhető 2020 végén.</w:t>
      </w:r>
      <w:r w:rsidR="009406B2">
        <w:rPr>
          <w:sz w:val="26"/>
          <w:szCs w:val="26"/>
        </w:rPr>
        <w:t xml:space="preserve"> </w:t>
      </w:r>
      <w:r w:rsidRPr="00DD38B5">
        <w:rPr>
          <w:sz w:val="26"/>
          <w:szCs w:val="26"/>
        </w:rPr>
        <w:t xml:space="preserve">Közös, országos adatbázisok folyamatos építése során a MOKKA/ODR adatbázisában mintegy 677 710 EKSZ-rekord jelenik meg. </w:t>
      </w:r>
      <w:r w:rsidR="009406B2">
        <w:rPr>
          <w:sz w:val="26"/>
          <w:szCs w:val="26"/>
        </w:rPr>
        <w:t xml:space="preserve"> </w:t>
      </w:r>
      <w:r w:rsidRPr="00DD38B5">
        <w:rPr>
          <w:sz w:val="26"/>
          <w:szCs w:val="26"/>
        </w:rPr>
        <w:t>Retrospektív feltárás során összesen 723 rekord készült el.</w:t>
      </w:r>
    </w:p>
    <w:p w:rsidR="00DD38B5" w:rsidRPr="009406B2" w:rsidRDefault="00DD38B5" w:rsidP="00842CDD">
      <w:pPr>
        <w:spacing w:line="360" w:lineRule="auto"/>
        <w:rPr>
          <w:b/>
          <w:i/>
          <w:sz w:val="26"/>
          <w:szCs w:val="26"/>
        </w:rPr>
      </w:pPr>
      <w:r w:rsidRPr="009406B2">
        <w:rPr>
          <w:b/>
          <w:i/>
          <w:sz w:val="26"/>
          <w:szCs w:val="26"/>
        </w:rPr>
        <w:t>Állományrendezés</w:t>
      </w:r>
    </w:p>
    <w:p w:rsidR="00DD38B5" w:rsidRPr="00DD38B5" w:rsidRDefault="00DD38B5" w:rsidP="009406B2">
      <w:pPr>
        <w:spacing w:after="120" w:line="360" w:lineRule="auto"/>
        <w:rPr>
          <w:sz w:val="26"/>
          <w:szCs w:val="26"/>
        </w:rPr>
      </w:pPr>
      <w:r w:rsidRPr="00DD38B5">
        <w:rPr>
          <w:sz w:val="26"/>
          <w:szCs w:val="26"/>
        </w:rPr>
        <w:t>A könyvtár éves munkatervében, a stratégiai céloknak megfelelően, kiemelt feladatként szerepelt az egyetemi kulturális örökség korszerű állományvédelmét célul kitűző raktári projekt elindítása. A projekt keretében teljes és részletes raktári állapotfelmérést készítettünk (kockázatbecsléssel, térképekkel, fotókkal kiegészítve), hogy erre alapozva, tervezve és ütemezetten sor kerülhessen a következő években a könyvtár raktárainak régóta időszerű rendbetételére. Megtörtént a teljes raktári kapacitás felmérése és raktárrendezési terv is született, amely a raktári férőhely gondokra kíván egy több évre előretekintő és megvalósítható megoldást nyújtani a folyóirat-selejtezés várható eredményeire építve. 2020-ban a betervezett állományrendezési munkák nagy részét sikerült még az év első felében elvégezni.</w:t>
      </w:r>
    </w:p>
    <w:p w:rsidR="00DD38B5" w:rsidRPr="009406B2" w:rsidRDefault="00DD38B5" w:rsidP="00842CDD">
      <w:pPr>
        <w:spacing w:line="360" w:lineRule="auto"/>
        <w:rPr>
          <w:b/>
          <w:i/>
          <w:sz w:val="26"/>
          <w:szCs w:val="26"/>
        </w:rPr>
      </w:pPr>
      <w:r w:rsidRPr="009406B2">
        <w:rPr>
          <w:b/>
          <w:i/>
          <w:sz w:val="26"/>
          <w:szCs w:val="26"/>
        </w:rPr>
        <w:t>Állományvédelem</w:t>
      </w:r>
    </w:p>
    <w:p w:rsidR="00DD38B5" w:rsidRPr="00DD38B5" w:rsidRDefault="00DD38B5" w:rsidP="00842CDD">
      <w:pPr>
        <w:spacing w:line="360" w:lineRule="auto"/>
        <w:rPr>
          <w:sz w:val="26"/>
          <w:szCs w:val="26"/>
        </w:rPr>
      </w:pPr>
      <w:r w:rsidRPr="00DD38B5">
        <w:rPr>
          <w:sz w:val="26"/>
          <w:szCs w:val="26"/>
        </w:rPr>
        <w:t>2020-ban a könyvkötő és restaurátor-műhely részleges felújítására került sor, melynek keretében a műhely padlózatának és falainak rekonstrukciója, valamint néhány új bútor beszerzése is megvalósult. Megvalósult a raktárak padlófelújítása is a legkritikusabb részeken. A műhely megújulásával párhuzamosan, Dr. Áder János köztársasági elnök nagylelkű adományának köszönhetően, lehetőség nyílt egy korszerű papíröntő asztal beszerzésére. Belváros-Lipótváros Budapest Főváros V. kerület Önkormányzata támogatásának jóvoltából pedig a korszerű vízasztalhoz tartozó kiegészítő termékek is beszerzésre kerültek az Egyetemi Könyvtárért Alapítvány közreműködésével.</w:t>
      </w:r>
    </w:p>
    <w:p w:rsidR="00DD38B5" w:rsidRPr="00DD38B5" w:rsidRDefault="00DD38B5" w:rsidP="009406B2">
      <w:pPr>
        <w:spacing w:after="120" w:line="360" w:lineRule="auto"/>
        <w:rPr>
          <w:sz w:val="26"/>
          <w:szCs w:val="26"/>
        </w:rPr>
      </w:pPr>
      <w:r w:rsidRPr="00DD38B5">
        <w:rPr>
          <w:sz w:val="26"/>
          <w:szCs w:val="26"/>
        </w:rPr>
        <w:t>Saját költségvetésből ezen felül korszerű hő- és-páramérők beszerzésére is sor került a muzeális állományt őrző raktárakba. Az év során 23 könyv (1307 óra) restaurálása, illetve 1059 db könyv (2568 óra) kötése készült el.</w:t>
      </w:r>
    </w:p>
    <w:p w:rsidR="009406B2" w:rsidRDefault="009406B2">
      <w:pPr>
        <w:spacing w:after="200" w:line="276" w:lineRule="auto"/>
        <w:jc w:val="left"/>
        <w:rPr>
          <w:b/>
          <w:i/>
          <w:sz w:val="26"/>
          <w:szCs w:val="26"/>
        </w:rPr>
      </w:pPr>
      <w:r>
        <w:rPr>
          <w:b/>
          <w:i/>
          <w:sz w:val="26"/>
          <w:szCs w:val="26"/>
        </w:rPr>
        <w:br w:type="page"/>
      </w:r>
    </w:p>
    <w:p w:rsidR="00DD38B5" w:rsidRPr="009406B2" w:rsidRDefault="00DD38B5" w:rsidP="00842CDD">
      <w:pPr>
        <w:spacing w:line="360" w:lineRule="auto"/>
        <w:rPr>
          <w:b/>
          <w:i/>
          <w:sz w:val="26"/>
          <w:szCs w:val="26"/>
        </w:rPr>
      </w:pPr>
      <w:r w:rsidRPr="009406B2">
        <w:rPr>
          <w:b/>
          <w:i/>
          <w:sz w:val="26"/>
          <w:szCs w:val="26"/>
        </w:rPr>
        <w:lastRenderedPageBreak/>
        <w:t>Oktatás- és kutatástámogatás</w:t>
      </w:r>
    </w:p>
    <w:p w:rsidR="00DD38B5" w:rsidRPr="00DD38B5" w:rsidRDefault="00DD38B5" w:rsidP="00842CDD">
      <w:pPr>
        <w:spacing w:line="360" w:lineRule="auto"/>
        <w:rPr>
          <w:sz w:val="26"/>
          <w:szCs w:val="26"/>
        </w:rPr>
      </w:pPr>
      <w:r w:rsidRPr="00DD38B5">
        <w:rPr>
          <w:sz w:val="26"/>
          <w:szCs w:val="26"/>
        </w:rPr>
        <w:t>Az Adatvédelmi és Stratégiai Adatkezelési Irodával és az Informatikai Igazgatóság Informatikai Szolgáltatási Osztállyal együttműködve kialakításra került az adatkapcsolat a Stratégiai Adatbázis (STA) és az MTMT között a publikációs adatok automatikus átvételére.</w:t>
      </w:r>
    </w:p>
    <w:p w:rsidR="00DD38B5" w:rsidRPr="00DD38B5" w:rsidRDefault="00DD38B5" w:rsidP="00842CDD">
      <w:pPr>
        <w:spacing w:line="360" w:lineRule="auto"/>
        <w:rPr>
          <w:sz w:val="26"/>
          <w:szCs w:val="26"/>
        </w:rPr>
      </w:pPr>
      <w:r w:rsidRPr="00DD38B5">
        <w:rPr>
          <w:sz w:val="26"/>
          <w:szCs w:val="26"/>
        </w:rPr>
        <w:t>Az egyetemi tanári pályázathoz 2020 őszétől kezdve az oktatóknak az MTMT-s adataik hitelességéről igazolást kell leadniuk. Ehhez kapcsolódóan kidolgozásra került az összes karra érvényes eljárásrend, amely a publikációs lista ellenőrzésének, javításának rendjét írja le. 2020-ban 8 igazolást állítottunk ki.</w:t>
      </w:r>
    </w:p>
    <w:p w:rsidR="00DD38B5" w:rsidRPr="00DD38B5" w:rsidRDefault="00DD38B5" w:rsidP="00842CDD">
      <w:pPr>
        <w:spacing w:line="360" w:lineRule="auto"/>
        <w:rPr>
          <w:sz w:val="26"/>
          <w:szCs w:val="26"/>
        </w:rPr>
      </w:pPr>
      <w:r w:rsidRPr="00DD38B5">
        <w:rPr>
          <w:sz w:val="26"/>
          <w:szCs w:val="26"/>
        </w:rPr>
        <w:t>Az Egyetemi Könyvtár az Open Journal System platform használatát kínálja nyílt hozzáférésű tudományos folyóiratok részére. 2020-ban 9 új megállapodás született ELTE kötődésű folyóiratokkal az OJS rendszer használatáról, ezzel együtt már 17 folyóirat használja a rendszert.</w:t>
      </w:r>
    </w:p>
    <w:p w:rsidR="00DD38B5" w:rsidRPr="00DD38B5" w:rsidRDefault="00DD38B5" w:rsidP="00842CDD">
      <w:pPr>
        <w:spacing w:line="360" w:lineRule="auto"/>
        <w:rPr>
          <w:sz w:val="26"/>
          <w:szCs w:val="26"/>
        </w:rPr>
      </w:pPr>
      <w:r w:rsidRPr="00DD38B5">
        <w:rPr>
          <w:sz w:val="26"/>
          <w:szCs w:val="26"/>
        </w:rPr>
        <w:t>Az ELTE és az MDPI kiadó megállapodást írt alá az Institutional Open Access Programban (IOAP) való részvételre. Ennek eredményeként 9 ELTE-s levelező szerző kapott kedvezményt a megfizetendő APC-ből összesen 1 510 CHF értékben.</w:t>
      </w:r>
    </w:p>
    <w:p w:rsidR="00DD38B5" w:rsidRPr="00DD38B5" w:rsidRDefault="00DD38B5" w:rsidP="00842CDD">
      <w:pPr>
        <w:spacing w:line="360" w:lineRule="auto"/>
        <w:rPr>
          <w:sz w:val="26"/>
          <w:szCs w:val="26"/>
        </w:rPr>
      </w:pPr>
      <w:r w:rsidRPr="00DD38B5">
        <w:rPr>
          <w:sz w:val="26"/>
          <w:szCs w:val="26"/>
        </w:rPr>
        <w:t xml:space="preserve">A MTA Könyvtár és Információs Központban működő Elektronikus Információszolgáltatás Nemzeti Program (EISZ) által kötött Read and Publish megállapodások keretén belül hibrid vagy open access folyóiratokban való közléssel 2020-ban 7 kiadónál összesen 326 open access publikáció jelent meg. </w:t>
      </w:r>
    </w:p>
    <w:p w:rsidR="00083F9B" w:rsidRPr="003940E0" w:rsidRDefault="00DD38B5" w:rsidP="003940E0">
      <w:pPr>
        <w:spacing w:after="120" w:line="360" w:lineRule="auto"/>
        <w:rPr>
          <w:sz w:val="26"/>
          <w:szCs w:val="26"/>
        </w:rPr>
      </w:pPr>
      <w:r w:rsidRPr="00DD38B5">
        <w:rPr>
          <w:sz w:val="26"/>
          <w:szCs w:val="26"/>
        </w:rPr>
        <w:t>2020-ban 12 folyóirat szerkesztőségével kötöttünk megállapodást DOI azonosító szolgáltatásra, ezzel 27-re nőtt azon a partnerek száma, akiknél DOI azonosítót regisztrálunk a CrossRef ügynökségen keresztül a megjelent kiadványoknál, folyóiratoknál, cikkeknél. A PhD disszertációk DOI azonosítóval való ellátását 2020-ban is az MTA KIK-kel kötött megállapodás alapján intéztük, a DataCite ügynökségen keresztül. 2020-ban 596 db DOI azonosítót élesítettünk, valamint 134 esetben végeztünk adatfrissítést, amely 132 esetben a megjelenési év javítását, 2 esetben pedig URL cserét jelentett.</w:t>
      </w:r>
    </w:p>
    <w:p w:rsidR="00DD38B5" w:rsidRPr="003940E0" w:rsidRDefault="00DD38B5" w:rsidP="00842CDD">
      <w:pPr>
        <w:spacing w:line="360" w:lineRule="auto"/>
        <w:rPr>
          <w:b/>
          <w:i/>
          <w:sz w:val="26"/>
          <w:szCs w:val="26"/>
        </w:rPr>
      </w:pPr>
      <w:r w:rsidRPr="003940E0">
        <w:rPr>
          <w:b/>
          <w:i/>
          <w:sz w:val="26"/>
          <w:szCs w:val="26"/>
        </w:rPr>
        <w:t>Tagságok, képviseletek</w:t>
      </w:r>
    </w:p>
    <w:p w:rsidR="00083F9B" w:rsidRPr="003940E0" w:rsidRDefault="00DD38B5" w:rsidP="003940E0">
      <w:pPr>
        <w:spacing w:after="120" w:line="360" w:lineRule="auto"/>
        <w:rPr>
          <w:sz w:val="26"/>
          <w:szCs w:val="26"/>
        </w:rPr>
      </w:pPr>
      <w:r w:rsidRPr="00DD38B5">
        <w:rPr>
          <w:sz w:val="26"/>
          <w:szCs w:val="26"/>
        </w:rPr>
        <w:t xml:space="preserve">Az Egyetemi Könyvtár képviseli az EKSZ könyvtárait olyan hazai és nemzetközi szervezetekben, mint az EISZ Programtanács, az Egyetemi Könyvtárigazgatók </w:t>
      </w:r>
      <w:r w:rsidRPr="00DD38B5">
        <w:rPr>
          <w:sz w:val="26"/>
          <w:szCs w:val="26"/>
        </w:rPr>
        <w:lastRenderedPageBreak/>
        <w:t>Kollégiuma (EKK), Magyar Országos Közös Katalógus (MOKKA), Magyar Könyvtárosok Egyesülete (MKE), Magyar Aleph-felhasználók Csoportja (MACS), HUNgarian Open Repositories (HUNOR), MTMT Bibliográfiai Szakbizottság, Ligue des Bibliothèques Européennes de Recherche – Association of European Research Libraries (LIBER), International Group of Ex Libris Users (IGELU), Federation of Library Associations and Institutions (IFLA).</w:t>
      </w:r>
    </w:p>
    <w:p w:rsidR="00DD38B5" w:rsidRPr="003940E0" w:rsidRDefault="00DD38B5" w:rsidP="00842CDD">
      <w:pPr>
        <w:spacing w:line="360" w:lineRule="auto"/>
        <w:rPr>
          <w:b/>
          <w:i/>
          <w:sz w:val="26"/>
          <w:szCs w:val="26"/>
        </w:rPr>
      </w:pPr>
      <w:r w:rsidRPr="003940E0">
        <w:rPr>
          <w:b/>
          <w:i/>
          <w:sz w:val="26"/>
          <w:szCs w:val="26"/>
        </w:rPr>
        <w:t>Rendezvények</w:t>
      </w:r>
    </w:p>
    <w:p w:rsidR="00083F9B" w:rsidRDefault="00DD38B5" w:rsidP="003940E0">
      <w:pPr>
        <w:spacing w:after="120" w:line="360" w:lineRule="auto"/>
        <w:rPr>
          <w:sz w:val="26"/>
          <w:szCs w:val="26"/>
        </w:rPr>
      </w:pPr>
      <w:r w:rsidRPr="00DD38B5">
        <w:rPr>
          <w:sz w:val="26"/>
          <w:szCs w:val="26"/>
        </w:rPr>
        <w:t>Az Eötvös Loránd jubileumi év alkalmából A pontosság bűvöletében. Eötvös Loránd élete és munkássága címmel időszakosan volt csak látogatható interaktív kiállításunk (összesen 267 látogató), de a járvány miatt sor került virtuális kiállítás készítésére is.</w:t>
      </w:r>
    </w:p>
    <w:p w:rsidR="00DD38B5" w:rsidRPr="003940E0" w:rsidRDefault="00DD38B5" w:rsidP="00842CDD">
      <w:pPr>
        <w:spacing w:line="360" w:lineRule="auto"/>
        <w:rPr>
          <w:b/>
          <w:i/>
          <w:sz w:val="26"/>
          <w:szCs w:val="26"/>
        </w:rPr>
      </w:pPr>
      <w:r w:rsidRPr="003940E0">
        <w:rPr>
          <w:b/>
          <w:i/>
          <w:sz w:val="26"/>
          <w:szCs w:val="26"/>
        </w:rPr>
        <w:t>Személyes jelenléttel megrendezett programok</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Pályaorientációs nap (jan. 30., résztvevők száma 75 fő).</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A magyar Arte Semplice és a francia Le Chœur Voyageur kórus közös koncertje (febr. 26.) és a Fesztivál Akadémia Budapest koncertje (aug. 27.).</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A Kulturális Örökség Napjai (szept. 19.): volt a legjelentősebb, több száz látogatót vonzó, nem online rendezvényünk 2020-ban, melyet a járványügyi szabályok betartása mellett rendeztünk meg.</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Múzeumok Őszi Fesztiválja: személyes (október 14‒november 6., kiállítás vezetések és könyvbemutatók), később online programok (okt.14‒nov.12.).</w:t>
      </w:r>
    </w:p>
    <w:p w:rsidR="00083F9B" w:rsidRPr="00DD38B5" w:rsidRDefault="00DD38B5" w:rsidP="003940E0">
      <w:pPr>
        <w:spacing w:after="120" w:line="360" w:lineRule="auto"/>
        <w:ind w:left="567" w:hanging="425"/>
        <w:rPr>
          <w:sz w:val="26"/>
          <w:szCs w:val="26"/>
        </w:rPr>
      </w:pPr>
      <w:r w:rsidRPr="00DD38B5">
        <w:rPr>
          <w:sz w:val="26"/>
          <w:szCs w:val="26"/>
        </w:rPr>
        <w:t>•</w:t>
      </w:r>
      <w:r w:rsidRPr="00DD38B5">
        <w:rPr>
          <w:sz w:val="26"/>
          <w:szCs w:val="26"/>
        </w:rPr>
        <w:tab/>
        <w:t>Az ELTE Tudományos Tanácsának rendezvénye a Magyar Tudomány Ünnepén (nov. 26., online közvetítéssel).</w:t>
      </w:r>
    </w:p>
    <w:p w:rsidR="00DD38B5" w:rsidRPr="003940E0" w:rsidRDefault="00DD38B5" w:rsidP="00842CDD">
      <w:pPr>
        <w:spacing w:line="360" w:lineRule="auto"/>
        <w:rPr>
          <w:b/>
          <w:i/>
          <w:sz w:val="26"/>
          <w:szCs w:val="26"/>
        </w:rPr>
      </w:pPr>
      <w:r w:rsidRPr="003940E0">
        <w:rPr>
          <w:b/>
          <w:i/>
          <w:sz w:val="26"/>
          <w:szCs w:val="26"/>
        </w:rPr>
        <w:t>Online rendezvények</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online Múzeumok Éjszakája (június 27.)</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Országos Könyvtári Napok programsorozat keretében (okt.) virtuális könyvtártúra és virtuális tárlatvezetés az Eötvös-kiállításon</w:t>
      </w:r>
    </w:p>
    <w:p w:rsidR="00DD38B5" w:rsidRPr="00DD38B5" w:rsidRDefault="00DD38B5" w:rsidP="00842CDD">
      <w:pPr>
        <w:spacing w:line="360" w:lineRule="auto"/>
        <w:ind w:left="567" w:hanging="425"/>
        <w:rPr>
          <w:sz w:val="26"/>
          <w:szCs w:val="26"/>
        </w:rPr>
      </w:pPr>
      <w:r w:rsidRPr="00DD38B5">
        <w:rPr>
          <w:sz w:val="26"/>
          <w:szCs w:val="26"/>
        </w:rPr>
        <w:t>•</w:t>
      </w:r>
      <w:r w:rsidRPr="00DD38B5">
        <w:rPr>
          <w:sz w:val="26"/>
          <w:szCs w:val="26"/>
        </w:rPr>
        <w:tab/>
        <w:t>Kutatók Éjszakája (november 27.)</w:t>
      </w:r>
    </w:p>
    <w:p w:rsidR="00DD38B5" w:rsidRPr="00DD38B5" w:rsidRDefault="00DD38B5" w:rsidP="00842CDD">
      <w:pPr>
        <w:spacing w:line="360" w:lineRule="auto"/>
        <w:rPr>
          <w:sz w:val="26"/>
          <w:szCs w:val="26"/>
        </w:rPr>
      </w:pPr>
    </w:p>
    <w:p w:rsidR="00083F9B" w:rsidRDefault="00DD38B5" w:rsidP="009406B2">
      <w:pPr>
        <w:spacing w:after="120" w:line="360" w:lineRule="auto"/>
        <w:rPr>
          <w:sz w:val="26"/>
          <w:szCs w:val="26"/>
        </w:rPr>
      </w:pPr>
      <w:r w:rsidRPr="00DD38B5">
        <w:rPr>
          <w:sz w:val="26"/>
          <w:szCs w:val="26"/>
        </w:rPr>
        <w:t xml:space="preserve">A Levéltár által tervezett szervellenőrzések a járvány miatt elmaradtak (TÓK, PPK, TÁTK). Beszállításra 54,94 ifm került, helyszínen 420 ifm rendezése készült el (Műszaki Főigazgatóság, TTK Tanulmányi Hivatal). A Levéltárba korábban </w:t>
      </w:r>
      <w:r w:rsidRPr="00DD38B5">
        <w:rPr>
          <w:sz w:val="26"/>
          <w:szCs w:val="26"/>
        </w:rPr>
        <w:lastRenderedPageBreak/>
        <w:t>beszállításra került iratanyagból 541,07 ifm rendezése készült el (BGGYK dékáni hivatal és a gyógypedagógiai iskolák iratanyaga, Rektori Hivatal iratai).</w:t>
      </w:r>
    </w:p>
    <w:p w:rsidR="00DD38B5" w:rsidRPr="003940E0" w:rsidRDefault="00DD38B5" w:rsidP="00842CDD">
      <w:pPr>
        <w:spacing w:line="360" w:lineRule="auto"/>
        <w:rPr>
          <w:b/>
          <w:i/>
          <w:sz w:val="26"/>
          <w:szCs w:val="26"/>
        </w:rPr>
      </w:pPr>
      <w:r w:rsidRPr="003940E0">
        <w:rPr>
          <w:b/>
          <w:i/>
          <w:sz w:val="26"/>
          <w:szCs w:val="26"/>
        </w:rPr>
        <w:t>A levéltári anyag feldolgozása során elvégzett segédletkészítési munkák</w:t>
      </w:r>
    </w:p>
    <w:p w:rsidR="00DD38B5" w:rsidRPr="00DD38B5" w:rsidRDefault="00DD38B5" w:rsidP="00842CDD">
      <w:pPr>
        <w:spacing w:line="360" w:lineRule="auto"/>
        <w:ind w:left="426" w:hanging="284"/>
        <w:rPr>
          <w:sz w:val="26"/>
          <w:szCs w:val="26"/>
        </w:rPr>
      </w:pPr>
      <w:r w:rsidRPr="00DD38B5">
        <w:rPr>
          <w:sz w:val="26"/>
          <w:szCs w:val="26"/>
        </w:rPr>
        <w:t>•</w:t>
      </w:r>
      <w:r w:rsidRPr="00DD38B5">
        <w:rPr>
          <w:sz w:val="26"/>
          <w:szCs w:val="26"/>
        </w:rPr>
        <w:tab/>
        <w:t>ELTE-n adott doktori fokozatok névmutatója, 1894-1912: 9520 rekord</w:t>
      </w:r>
    </w:p>
    <w:p w:rsidR="00DD38B5" w:rsidRPr="00DD38B5" w:rsidRDefault="00DD38B5" w:rsidP="00842CDD">
      <w:pPr>
        <w:spacing w:line="360" w:lineRule="auto"/>
        <w:ind w:left="426" w:hanging="284"/>
        <w:rPr>
          <w:sz w:val="26"/>
          <w:szCs w:val="26"/>
        </w:rPr>
      </w:pPr>
      <w:r w:rsidRPr="00DD38B5">
        <w:rPr>
          <w:sz w:val="26"/>
          <w:szCs w:val="26"/>
        </w:rPr>
        <w:t>•</w:t>
      </w:r>
      <w:r w:rsidRPr="00DD38B5">
        <w:rPr>
          <w:sz w:val="26"/>
          <w:szCs w:val="26"/>
        </w:rPr>
        <w:tab/>
        <w:t>1957 után egyetemi oklevelet szerzett hallgatók nyilvántartása: 1957-1964: 4398 rekord</w:t>
      </w:r>
    </w:p>
    <w:p w:rsidR="00DD38B5" w:rsidRPr="00DD38B5" w:rsidRDefault="00DD38B5" w:rsidP="00842CDD">
      <w:pPr>
        <w:spacing w:line="360" w:lineRule="auto"/>
        <w:ind w:left="426" w:hanging="284"/>
        <w:rPr>
          <w:sz w:val="26"/>
          <w:szCs w:val="26"/>
        </w:rPr>
      </w:pPr>
      <w:r w:rsidRPr="00DD38B5">
        <w:rPr>
          <w:sz w:val="26"/>
          <w:szCs w:val="26"/>
        </w:rPr>
        <w:t>•</w:t>
      </w:r>
      <w:r w:rsidRPr="00DD38B5">
        <w:rPr>
          <w:sz w:val="26"/>
          <w:szCs w:val="26"/>
        </w:rPr>
        <w:tab/>
        <w:t>Középiskolai tanárvizsgáló bizottság jegyzőkönyvei: 1896 és 1913, 6957 név</w:t>
      </w:r>
    </w:p>
    <w:p w:rsidR="00DD38B5" w:rsidRPr="00DD38B5" w:rsidRDefault="00DD38B5" w:rsidP="009406B2">
      <w:pPr>
        <w:spacing w:after="120" w:line="360" w:lineRule="auto"/>
        <w:ind w:left="426" w:hanging="284"/>
        <w:rPr>
          <w:sz w:val="26"/>
          <w:szCs w:val="26"/>
        </w:rPr>
      </w:pPr>
      <w:r w:rsidRPr="00DD38B5">
        <w:rPr>
          <w:sz w:val="26"/>
          <w:szCs w:val="26"/>
        </w:rPr>
        <w:t>•</w:t>
      </w:r>
      <w:r w:rsidRPr="00DD38B5">
        <w:rPr>
          <w:sz w:val="26"/>
          <w:szCs w:val="26"/>
        </w:rPr>
        <w:tab/>
        <w:t>Egyetemi tanácsülési jegyzőkönyvekhez tartalmi kivonatok, mutatók: 20 092 rekord</w:t>
      </w:r>
    </w:p>
    <w:p w:rsidR="00083F9B" w:rsidRPr="00DD38B5" w:rsidRDefault="00DD38B5" w:rsidP="003940E0">
      <w:pPr>
        <w:spacing w:after="120" w:line="360" w:lineRule="auto"/>
        <w:rPr>
          <w:sz w:val="26"/>
          <w:szCs w:val="26"/>
        </w:rPr>
      </w:pPr>
      <w:r w:rsidRPr="00DD38B5">
        <w:rPr>
          <w:sz w:val="26"/>
          <w:szCs w:val="26"/>
        </w:rPr>
        <w:t>Az egyetemen működő tanárok összegyűjtött adatait tartalmazó, ún. Egyetemi Névtár adatbázis készítése 2020-ban kezdődött el az 1635-1990 közti időszakra vonatkozóan. Az adatbázis elkészült, bevitt adatok: 1987 rekord.</w:t>
      </w:r>
      <w:r w:rsidR="00083F9B">
        <w:rPr>
          <w:sz w:val="26"/>
          <w:szCs w:val="26"/>
        </w:rPr>
        <w:t xml:space="preserve"> </w:t>
      </w:r>
      <w:r w:rsidRPr="00DD38B5">
        <w:rPr>
          <w:sz w:val="26"/>
          <w:szCs w:val="26"/>
        </w:rPr>
        <w:t>A Közgyűjteményi Digitalizálási Stratégia keretében 2020-ban is folytatódott az egyetemi tanácsülési jegyzőkönyvek digitalizálása (összesen: 62 226 oldal).</w:t>
      </w:r>
      <w:r w:rsidR="00083F9B">
        <w:rPr>
          <w:sz w:val="26"/>
          <w:szCs w:val="26"/>
        </w:rPr>
        <w:t xml:space="preserve"> </w:t>
      </w:r>
      <w:r w:rsidRPr="00DD38B5">
        <w:rPr>
          <w:sz w:val="26"/>
          <w:szCs w:val="26"/>
        </w:rPr>
        <w:t>A levéltár kutatóinak (19 fő) száma csökkent, ám ügyfeleinek (428) száma előző évhez képest nőtt.</w:t>
      </w:r>
      <w:r w:rsidR="00083F9B">
        <w:rPr>
          <w:sz w:val="26"/>
          <w:szCs w:val="26"/>
        </w:rPr>
        <w:t xml:space="preserve"> </w:t>
      </w:r>
      <w:r w:rsidRPr="00DD38B5">
        <w:rPr>
          <w:sz w:val="26"/>
          <w:szCs w:val="26"/>
        </w:rPr>
        <w:t>Befejeződött a Levéltárban őrzött egyetemtörténeti gyűjtemény revíziója. A muzeális anyaghoz elektronikus raktári jegyzék készült.</w:t>
      </w:r>
    </w:p>
    <w:p w:rsidR="00DD38B5" w:rsidRPr="003940E0" w:rsidRDefault="00DD38B5" w:rsidP="00842CDD">
      <w:pPr>
        <w:spacing w:line="360" w:lineRule="auto"/>
        <w:rPr>
          <w:b/>
          <w:i/>
          <w:sz w:val="26"/>
          <w:szCs w:val="26"/>
        </w:rPr>
      </w:pPr>
      <w:r w:rsidRPr="003940E0">
        <w:rPr>
          <w:b/>
          <w:i/>
          <w:sz w:val="26"/>
          <w:szCs w:val="26"/>
        </w:rPr>
        <w:t>Egyetemi Kulturális Örökség Koordináció</w:t>
      </w:r>
    </w:p>
    <w:p w:rsidR="00DD38B5" w:rsidRPr="00DD38B5" w:rsidRDefault="00DD38B5" w:rsidP="00842CDD">
      <w:pPr>
        <w:spacing w:line="360" w:lineRule="auto"/>
        <w:rPr>
          <w:sz w:val="26"/>
          <w:szCs w:val="26"/>
        </w:rPr>
      </w:pPr>
      <w:r w:rsidRPr="00DD38B5">
        <w:rPr>
          <w:sz w:val="26"/>
          <w:szCs w:val="26"/>
        </w:rPr>
        <w:t>Az Egyetemi Könyvtár és Levéltár 2020-ban, egyetemvezetői határozat alapján megkezdte az egyetemen található kulturális örökség számbavételét. Az ún. egyetemi kulturális örökség koordinációs projekt célja az egyetemen őrzött muzeális értékű tárgyak felmérése alapján egy egyetemi digitális gyűjtemény és egy olyan szakmai hálózat kialakítása, amely lehetővé teszi a diskurzust az egyetemi gyűjtemények kezelői között. Távlati cél a kulturális örökség kategóriába kerülő dolgok leltárban, azaz adatbázisban való rögzítése, miközben a tárgyak, dokumentumok a fenntartók meghatározása szerint őrzési helyükön maradnak (in situ megőrzés). Első lépésként minden szervezeti egység (karok, kollégiumok, iskolák stb.) kijelölte az ún. gyűjteményi koordinátorokat. A koordinátorok első feladata az egyetemi gyűjtemények felmérése is, mely feladathoz számára október 7-én felkészítő workshopot rendeztünk számukra, ahol segédletet, adatfelvételi lapot, módszertani útmutatást kaptak. A program az Egyetemi Könyvtár és Levéltár muzeológusának szakmai vezetésével zajlik.</w:t>
      </w:r>
    </w:p>
    <w:p w:rsidR="00DD38B5" w:rsidRPr="00DD38B5" w:rsidRDefault="00DD38B5" w:rsidP="00842CDD">
      <w:pPr>
        <w:spacing w:line="360" w:lineRule="auto"/>
        <w:rPr>
          <w:sz w:val="26"/>
          <w:szCs w:val="26"/>
        </w:rPr>
      </w:pPr>
      <w:r w:rsidRPr="00DD38B5">
        <w:rPr>
          <w:sz w:val="26"/>
          <w:szCs w:val="26"/>
        </w:rPr>
        <w:lastRenderedPageBreak/>
        <w:t>Megkezdődött a járványhoz kapcsolódó – egyelőre digitális – emlékek gyűjtése is. Az eddig összegyűjtött anyagot archiváltuk, a gyűjtés 2021-ben is folytatódik.</w:t>
      </w:r>
    </w:p>
    <w:p w:rsidR="00DD38B5" w:rsidRPr="00DD38B5" w:rsidRDefault="00DD38B5" w:rsidP="00842CDD">
      <w:pPr>
        <w:spacing w:line="360" w:lineRule="auto"/>
        <w:rPr>
          <w:sz w:val="26"/>
          <w:szCs w:val="26"/>
        </w:rPr>
      </w:pPr>
      <w:r w:rsidRPr="00DD38B5">
        <w:rPr>
          <w:sz w:val="26"/>
          <w:szCs w:val="26"/>
        </w:rPr>
        <w:t xml:space="preserve">A Savaria Könyvtár és Levéltár (SKL) az EKL tagkönyvtáraként, a szombathelyi képzési helyen működő Berzsenyi Dániel Pedagógusképző Központ és a budapesti karokhoz tartozó intézetek/tanszékek oktatási, kutatási, tanulási igényeinek kiszolgálására, nyilvános könyvtárként működik. Pedagógiai szakkönyvtári funkciójából adódóan támogatja a régión belüli pedagógusok munkáját, szakmai segítséget nyújt a megye közoktatási könyvtárainak tevékenységéhez. </w:t>
      </w:r>
    </w:p>
    <w:p w:rsidR="00DD38B5" w:rsidRPr="00DD38B5" w:rsidRDefault="00DD38B5" w:rsidP="00842CDD">
      <w:pPr>
        <w:spacing w:line="360" w:lineRule="auto"/>
        <w:rPr>
          <w:sz w:val="26"/>
          <w:szCs w:val="26"/>
        </w:rPr>
      </w:pPr>
      <w:r w:rsidRPr="00DD38B5">
        <w:rPr>
          <w:sz w:val="26"/>
          <w:szCs w:val="26"/>
        </w:rPr>
        <w:t xml:space="preserve">2020-ban a Covid-járvány miatt bevezetett korlátozó intézkedések hatására a könyvtár mindössze 101 napon tartott nyitva. A szorgalmi időszakban a nyitvatartási órák száma heti 47 óra volt. Nagy mértékben csökkent a könyvtárba belépők száma: 9 116 fő (2019: 22 690 fő). Az aktív használók száma: 2 569 fő, amely 200 fővel több mint az előző évben. </w:t>
      </w:r>
    </w:p>
    <w:p w:rsidR="00DD38B5" w:rsidRPr="00DD38B5" w:rsidRDefault="00DD38B5" w:rsidP="00842CDD">
      <w:pPr>
        <w:spacing w:line="360" w:lineRule="auto"/>
        <w:rPr>
          <w:sz w:val="26"/>
          <w:szCs w:val="26"/>
        </w:rPr>
      </w:pPr>
      <w:r w:rsidRPr="00DD38B5">
        <w:rPr>
          <w:sz w:val="26"/>
          <w:szCs w:val="26"/>
        </w:rPr>
        <w:t>A könyvtár a munkatársak digitális kompetenciái révén hatékonyan részt vesz a tanulás és oktatás támogatásában, hallgatók képzésében, oktatók szakértői támogatásában; a digitális tartalmak létrehozásában és közvetítésében, repozitóriumok és országos adatbázisok építésében.  A SEK Videotorium csatornája, több mint 1180 felvétellel évi 80 ezres nézettséget ért el.</w:t>
      </w:r>
    </w:p>
    <w:p w:rsidR="00DD38B5" w:rsidRPr="00DD38B5" w:rsidRDefault="00DD38B5" w:rsidP="00842CDD">
      <w:pPr>
        <w:spacing w:line="360" w:lineRule="auto"/>
        <w:rPr>
          <w:sz w:val="26"/>
          <w:szCs w:val="26"/>
        </w:rPr>
      </w:pPr>
      <w:r w:rsidRPr="00DD38B5">
        <w:rPr>
          <w:sz w:val="26"/>
          <w:szCs w:val="26"/>
        </w:rPr>
        <w:t>Az év során összesen 765 db dokumentumot vettek állományba 2 992 488 Ft értékben. Az állományból az év során összesen 4708 könyv került törlésre, 4 304 663 Ft értékben.</w:t>
      </w:r>
    </w:p>
    <w:p w:rsidR="00DD38B5" w:rsidRPr="00DD38B5" w:rsidRDefault="00DD38B5" w:rsidP="00842CDD">
      <w:pPr>
        <w:spacing w:line="360" w:lineRule="auto"/>
        <w:rPr>
          <w:sz w:val="26"/>
          <w:szCs w:val="26"/>
        </w:rPr>
      </w:pPr>
      <w:r w:rsidRPr="00DD38B5">
        <w:rPr>
          <w:sz w:val="26"/>
          <w:szCs w:val="26"/>
        </w:rPr>
        <w:t>A könyvtár teljes állománya 2020. december 31-én: 237 682 db dokumentum.</w:t>
      </w:r>
    </w:p>
    <w:p w:rsidR="00DD38B5" w:rsidRPr="00DD38B5" w:rsidRDefault="00DD38B5" w:rsidP="00842CDD">
      <w:pPr>
        <w:spacing w:line="360" w:lineRule="auto"/>
        <w:rPr>
          <w:sz w:val="26"/>
          <w:szCs w:val="26"/>
        </w:rPr>
      </w:pPr>
      <w:r w:rsidRPr="00DD38B5">
        <w:rPr>
          <w:sz w:val="26"/>
          <w:szCs w:val="26"/>
        </w:rPr>
        <w:t>A könyvtár gyűjteményeinek kölcsönzési statisztikája szerint 2020-ban 28 175 db tranzakció (kölcsönzés, hosszabbítás, előjegyzés, visszahozatal) történt, amely évek óta folyamatosan csökken. Továbbra is sokan használják a könyvtárközi kölcsönzés szolgáltatását: 2020-ban 289 olvasói kérés mellett 56 küldést teljesített az SKL.</w:t>
      </w:r>
    </w:p>
    <w:p w:rsidR="00DD38B5" w:rsidRPr="00DD38B5" w:rsidRDefault="00DD38B5" w:rsidP="00842CDD">
      <w:pPr>
        <w:spacing w:line="360" w:lineRule="auto"/>
        <w:rPr>
          <w:sz w:val="26"/>
          <w:szCs w:val="26"/>
        </w:rPr>
      </w:pPr>
      <w:r w:rsidRPr="00DD38B5">
        <w:rPr>
          <w:sz w:val="26"/>
          <w:szCs w:val="26"/>
        </w:rPr>
        <w:t>Az SKL levéltári egysége 2 db, összesen 60 m2 területű helyiséggel bővült, amelyek a D épületi tömör raktár áttelepítése után irattári raktári funkciót fognak ellátni. 2020-ban 84 levéltári és 12 irattári kérést kellett teljesíteni.</w:t>
      </w:r>
    </w:p>
    <w:p w:rsidR="007B20A4" w:rsidRPr="00581706" w:rsidRDefault="009406B2" w:rsidP="000E45B1">
      <w:pPr>
        <w:spacing w:after="200" w:line="276" w:lineRule="auto"/>
        <w:jc w:val="left"/>
        <w:outlineLvl w:val="2"/>
        <w:rPr>
          <w:b/>
          <w:sz w:val="26"/>
          <w:szCs w:val="26"/>
        </w:rPr>
      </w:pPr>
      <w:r>
        <w:rPr>
          <w:color w:val="FF0000"/>
          <w:sz w:val="26"/>
          <w:szCs w:val="26"/>
        </w:rPr>
        <w:br w:type="page"/>
      </w:r>
      <w:bookmarkStart w:id="57" w:name="_Toc68277482"/>
      <w:r w:rsidR="007B20A4" w:rsidRPr="00581706">
        <w:rPr>
          <w:b/>
          <w:sz w:val="26"/>
          <w:szCs w:val="26"/>
        </w:rPr>
        <w:lastRenderedPageBreak/>
        <w:t>10.2. Szolgáltatási Igazgatóság</w:t>
      </w:r>
      <w:bookmarkEnd w:id="57"/>
    </w:p>
    <w:p w:rsidR="007B20A4" w:rsidRPr="00581706" w:rsidRDefault="007B20A4" w:rsidP="00842CDD">
      <w:pPr>
        <w:spacing w:line="360" w:lineRule="auto"/>
        <w:rPr>
          <w:sz w:val="26"/>
          <w:szCs w:val="26"/>
        </w:rPr>
      </w:pPr>
      <w:r w:rsidRPr="00581706">
        <w:rPr>
          <w:sz w:val="26"/>
          <w:szCs w:val="26"/>
        </w:rPr>
        <w:t>A Szolgáltatási Igazgatóság szervezetileg a Jogi, Humánszolgáltatási és Közbeszerzési Főigazgatósághoz tartozik</w:t>
      </w:r>
      <w:r>
        <w:rPr>
          <w:sz w:val="26"/>
          <w:szCs w:val="26"/>
        </w:rPr>
        <w:t>,</w:t>
      </w:r>
      <w:r w:rsidRPr="00581706">
        <w:rPr>
          <w:sz w:val="26"/>
          <w:szCs w:val="26"/>
        </w:rPr>
        <w:t xml:space="preserve"> területei a Kollégiumi Központ, a Karrierközpont, az Alumni Központ, a Speciális Hallgatói Ügyeket Támogató Iroda (SHÜTI) és a Quaestura Hallgatói Ügyfélszolgálati Iroda (Quaestura). </w:t>
      </w:r>
      <w:r>
        <w:rPr>
          <w:sz w:val="26"/>
          <w:szCs w:val="26"/>
        </w:rPr>
        <w:t>A koronavírus járvány miatt a szolgáltatások jelentős része az online térbe helyeződött át, ugyanakkor ezáltal egy megújulási folyamat is kezdődött a területen.</w:t>
      </w:r>
    </w:p>
    <w:p w:rsidR="007B20A4" w:rsidRPr="00581706" w:rsidRDefault="007B20A4" w:rsidP="00842CDD">
      <w:pPr>
        <w:spacing w:line="360" w:lineRule="auto"/>
        <w:rPr>
          <w:sz w:val="26"/>
          <w:szCs w:val="26"/>
        </w:rPr>
      </w:pPr>
    </w:p>
    <w:p w:rsidR="007B20A4" w:rsidRPr="00581706" w:rsidRDefault="007B20A4" w:rsidP="00842CDD">
      <w:pPr>
        <w:spacing w:line="360" w:lineRule="auto"/>
        <w:jc w:val="left"/>
        <w:outlineLvl w:val="3"/>
        <w:rPr>
          <w:b/>
          <w:bCs/>
          <w:sz w:val="26"/>
          <w:szCs w:val="26"/>
        </w:rPr>
      </w:pPr>
      <w:bookmarkStart w:id="58" w:name="_Toc68277483"/>
      <w:r w:rsidRPr="00581706">
        <w:rPr>
          <w:b/>
          <w:bCs/>
          <w:sz w:val="26"/>
          <w:szCs w:val="26"/>
        </w:rPr>
        <w:t>10.2.1. Kollégiumi</w:t>
      </w:r>
      <w:r w:rsidRPr="00581706">
        <w:rPr>
          <w:b/>
          <w:bCs/>
          <w:sz w:val="26"/>
          <w:szCs w:val="26"/>
          <w:lang w:val="it-IT"/>
        </w:rPr>
        <w:t xml:space="preserve"> Központ</w:t>
      </w:r>
      <w:bookmarkEnd w:id="58"/>
    </w:p>
    <w:p w:rsidR="007B20A4" w:rsidRPr="006C42B9" w:rsidRDefault="007B20A4" w:rsidP="003940E0">
      <w:pPr>
        <w:spacing w:after="120" w:line="360" w:lineRule="auto"/>
        <w:rPr>
          <w:sz w:val="26"/>
          <w:szCs w:val="26"/>
        </w:rPr>
      </w:pPr>
      <w:r w:rsidRPr="006C42B9">
        <w:rPr>
          <w:sz w:val="26"/>
          <w:szCs w:val="26"/>
        </w:rPr>
        <w:t>A kollégiumok az ELTE szerves és integráns részét képezik, valamint az oktatási-nevelési célok megvalósításában speciális feladatokat látnak el. Egyrészt szociális funkciójuk révén lakhatást biztosítanak a hátrányos helyzetű hallgatók számára, megteremtve az esélyegyenlőséget, a tanszabadságot, a sportolási-, művelődési lehetőséget, másfelől segítik az értelmiségivé válás folyamatát, az értékteremtő, alkotó létforma kialakulását, továbbá támogatják a Magyarországon felsőoktatási jogviszonnyal rendelkező külhoni magyar kollégiumi hallgatók integrációját, szakmai és tanulmányi fejlődését, illetve közösségépítését. Mindemellett az ELTE nemzetközi stratégiájának megfelelően, irányítják és segítik – a kollégiumok kapacitásától függően – a nemzetközi hallgatók elhelyezését.</w:t>
      </w:r>
      <w:r>
        <w:rPr>
          <w:sz w:val="26"/>
          <w:szCs w:val="26"/>
        </w:rPr>
        <w:t xml:space="preserve"> </w:t>
      </w:r>
      <w:r w:rsidRPr="006C42B9">
        <w:rPr>
          <w:sz w:val="26"/>
          <w:szCs w:val="26"/>
        </w:rPr>
        <w:t>Fontosnak tartjuk, hogy a kollégiumok a</w:t>
      </w:r>
      <w:r w:rsidRPr="006C42B9">
        <w:rPr>
          <w:sz w:val="26"/>
          <w:szCs w:val="26"/>
          <w:lang w:val="de-AT"/>
        </w:rPr>
        <w:t xml:space="preserve"> legtöbb</w:t>
      </w:r>
      <w:r w:rsidRPr="006C42B9">
        <w:rPr>
          <w:sz w:val="26"/>
          <w:szCs w:val="26"/>
        </w:rPr>
        <w:t xml:space="preserve"> élethelyzetben élhető és biztonságos lakhatási feltételeket alakítsanak ki azon hallgatók számára, akik igénybe veszik azt, és funkciój</w:t>
      </w:r>
      <w:r>
        <w:rPr>
          <w:sz w:val="26"/>
          <w:szCs w:val="26"/>
        </w:rPr>
        <w:t>uk</w:t>
      </w:r>
      <w:r w:rsidRPr="006C42B9">
        <w:rPr>
          <w:sz w:val="26"/>
          <w:szCs w:val="26"/>
        </w:rPr>
        <w:t xml:space="preserve"> alkalmazkodjon a</w:t>
      </w:r>
      <w:r>
        <w:rPr>
          <w:sz w:val="26"/>
          <w:szCs w:val="26"/>
        </w:rPr>
        <w:t>z</w:t>
      </w:r>
      <w:r w:rsidRPr="006C42B9">
        <w:rPr>
          <w:sz w:val="26"/>
          <w:szCs w:val="26"/>
        </w:rPr>
        <w:t xml:space="preserve"> élethosszig tartó tanulás támasztotta igényekhez.</w:t>
      </w:r>
    </w:p>
    <w:p w:rsidR="003940E0" w:rsidRPr="003940E0" w:rsidRDefault="007B20A4" w:rsidP="00842CDD">
      <w:pPr>
        <w:spacing w:line="360" w:lineRule="auto"/>
        <w:rPr>
          <w:b/>
          <w:bCs/>
          <w:i/>
          <w:color w:val="000000" w:themeColor="text1"/>
          <w:sz w:val="26"/>
          <w:szCs w:val="26"/>
        </w:rPr>
      </w:pPr>
      <w:r w:rsidRPr="003940E0">
        <w:rPr>
          <w:b/>
          <w:bCs/>
          <w:i/>
          <w:color w:val="000000" w:themeColor="text1"/>
          <w:sz w:val="26"/>
          <w:szCs w:val="26"/>
        </w:rPr>
        <w:t>Kollégiumok, férőhelyszámok</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 kollégiumok összes férőhelyeinek száma 2020. január 1-jén 4 882 volt. A nyár során több tényező is befolyásolta a beköltözhető férőhelyek mennyiségi alakulását:</w:t>
      </w:r>
    </w:p>
    <w:p w:rsidR="007B20A4" w:rsidRPr="006C42B9" w:rsidRDefault="007B20A4" w:rsidP="00241531">
      <w:pPr>
        <w:pStyle w:val="Listaszerbekezds"/>
        <w:numPr>
          <w:ilvl w:val="0"/>
          <w:numId w:val="15"/>
        </w:numPr>
        <w:spacing w:line="360" w:lineRule="auto"/>
        <w:rPr>
          <w:rFonts w:eastAsiaTheme="minorEastAsia"/>
          <w:color w:val="000000" w:themeColor="text1"/>
          <w:sz w:val="26"/>
          <w:szCs w:val="26"/>
        </w:rPr>
      </w:pPr>
      <w:r>
        <w:rPr>
          <w:color w:val="000000" w:themeColor="text1"/>
          <w:sz w:val="26"/>
          <w:szCs w:val="26"/>
        </w:rPr>
        <w:t>a</w:t>
      </w:r>
      <w:r w:rsidRPr="006C42B9">
        <w:rPr>
          <w:color w:val="000000" w:themeColor="text1"/>
          <w:sz w:val="26"/>
          <w:szCs w:val="26"/>
        </w:rPr>
        <w:t xml:space="preserve"> Kerekes Kollégium bérleti szerződésének lejárta (-700 férőhely)</w:t>
      </w:r>
      <w:r>
        <w:rPr>
          <w:color w:val="000000" w:themeColor="text1"/>
          <w:sz w:val="26"/>
          <w:szCs w:val="26"/>
        </w:rPr>
        <w:t>;</w:t>
      </w:r>
    </w:p>
    <w:p w:rsidR="007B20A4" w:rsidRPr="006C42B9" w:rsidRDefault="007B20A4" w:rsidP="00241531">
      <w:pPr>
        <w:pStyle w:val="Listaszerbekezds"/>
        <w:numPr>
          <w:ilvl w:val="0"/>
          <w:numId w:val="15"/>
        </w:numPr>
        <w:spacing w:line="360" w:lineRule="auto"/>
        <w:rPr>
          <w:color w:val="000000" w:themeColor="text1"/>
          <w:sz w:val="26"/>
          <w:szCs w:val="26"/>
        </w:rPr>
      </w:pPr>
      <w:r>
        <w:rPr>
          <w:color w:val="000000" w:themeColor="text1"/>
          <w:sz w:val="26"/>
          <w:szCs w:val="26"/>
        </w:rPr>
        <w:t>i</w:t>
      </w:r>
      <w:r w:rsidRPr="006C42B9">
        <w:rPr>
          <w:color w:val="000000" w:themeColor="text1"/>
          <w:sz w:val="26"/>
          <w:szCs w:val="26"/>
        </w:rPr>
        <w:t>deiglenes kétágyasítás (- 600 férőhely)</w:t>
      </w:r>
      <w:r>
        <w:rPr>
          <w:color w:val="000000" w:themeColor="text1"/>
          <w:sz w:val="26"/>
          <w:szCs w:val="26"/>
        </w:rPr>
        <w:t>;</w:t>
      </w:r>
    </w:p>
    <w:p w:rsidR="007B20A4" w:rsidRPr="006C42B9" w:rsidRDefault="007B20A4" w:rsidP="00241531">
      <w:pPr>
        <w:pStyle w:val="Listaszerbekezds"/>
        <w:numPr>
          <w:ilvl w:val="0"/>
          <w:numId w:val="15"/>
        </w:numPr>
        <w:spacing w:after="120" w:line="360" w:lineRule="auto"/>
        <w:ind w:left="714" w:hanging="357"/>
        <w:rPr>
          <w:color w:val="000000" w:themeColor="text1"/>
          <w:sz w:val="26"/>
          <w:szCs w:val="26"/>
        </w:rPr>
      </w:pPr>
      <w:r>
        <w:rPr>
          <w:color w:val="000000" w:themeColor="text1"/>
          <w:sz w:val="26"/>
          <w:szCs w:val="26"/>
        </w:rPr>
        <w:t>k</w:t>
      </w:r>
      <w:r w:rsidRPr="006C42B9">
        <w:rPr>
          <w:color w:val="000000" w:themeColor="text1"/>
          <w:sz w:val="26"/>
          <w:szCs w:val="26"/>
        </w:rPr>
        <w:t>aranténférőhelyek kialakítása (-60 férőhely)</w:t>
      </w:r>
      <w:r>
        <w:rPr>
          <w:color w:val="000000" w:themeColor="text1"/>
          <w:sz w:val="26"/>
          <w:szCs w:val="26"/>
        </w:rPr>
        <w:t>.</w:t>
      </w:r>
    </w:p>
    <w:p w:rsidR="009406B2" w:rsidRDefault="009406B2">
      <w:pPr>
        <w:spacing w:after="200" w:line="276" w:lineRule="auto"/>
        <w:jc w:val="left"/>
        <w:rPr>
          <w:b/>
          <w:bCs/>
          <w:i/>
          <w:color w:val="000000" w:themeColor="text1"/>
          <w:sz w:val="26"/>
          <w:szCs w:val="26"/>
        </w:rPr>
      </w:pPr>
      <w:r>
        <w:rPr>
          <w:b/>
          <w:bCs/>
          <w:i/>
          <w:color w:val="000000" w:themeColor="text1"/>
          <w:sz w:val="26"/>
          <w:szCs w:val="26"/>
        </w:rPr>
        <w:br w:type="page"/>
      </w:r>
    </w:p>
    <w:p w:rsidR="003940E0" w:rsidRPr="003940E0" w:rsidRDefault="007B20A4" w:rsidP="00842CDD">
      <w:pPr>
        <w:spacing w:line="360" w:lineRule="auto"/>
        <w:rPr>
          <w:b/>
          <w:bCs/>
          <w:i/>
          <w:color w:val="000000" w:themeColor="text1"/>
          <w:sz w:val="26"/>
          <w:szCs w:val="26"/>
        </w:rPr>
      </w:pPr>
      <w:r w:rsidRPr="003940E0">
        <w:rPr>
          <w:b/>
          <w:bCs/>
          <w:i/>
          <w:color w:val="000000" w:themeColor="text1"/>
          <w:sz w:val="26"/>
          <w:szCs w:val="26"/>
        </w:rPr>
        <w:lastRenderedPageBreak/>
        <w:t>Kollégiumok kihasználtsága</w:t>
      </w:r>
    </w:p>
    <w:p w:rsidR="003940E0" w:rsidRDefault="007B20A4" w:rsidP="009406B2">
      <w:pPr>
        <w:spacing w:after="120" w:line="360" w:lineRule="auto"/>
        <w:rPr>
          <w:color w:val="000000" w:themeColor="text1"/>
          <w:sz w:val="26"/>
          <w:szCs w:val="26"/>
        </w:rPr>
      </w:pPr>
      <w:r w:rsidRPr="006C42B9">
        <w:rPr>
          <w:color w:val="000000" w:themeColor="text1"/>
          <w:sz w:val="26"/>
          <w:szCs w:val="26"/>
        </w:rPr>
        <w:t xml:space="preserve">A kollégiumok alapfeladata az ELTE-n tanuló vidéki, illetve határon túli és külföldi hallgatók elhelyezése. A Kollégiumi Központ felvételi szabályzata alapján a kollégiumi elhelyezés 10 hónapra szól. </w:t>
      </w:r>
    </w:p>
    <w:p w:rsidR="007B20A4" w:rsidRPr="003940E0" w:rsidRDefault="007B20A4" w:rsidP="003940E0">
      <w:pPr>
        <w:spacing w:line="360" w:lineRule="auto"/>
        <w:jc w:val="center"/>
        <w:rPr>
          <w:b/>
          <w:color w:val="000000" w:themeColor="text1"/>
          <w:szCs w:val="22"/>
        </w:rPr>
      </w:pPr>
      <w:r w:rsidRPr="003940E0">
        <w:rPr>
          <w:b/>
          <w:color w:val="000000" w:themeColor="text1"/>
          <w:szCs w:val="22"/>
        </w:rPr>
        <w:t>A kollégiumok töltöttsége a 2020. márciusi kiürítés előtt</w:t>
      </w:r>
    </w:p>
    <w:p w:rsidR="007B20A4" w:rsidRDefault="007B20A4" w:rsidP="00842CDD">
      <w:pPr>
        <w:spacing w:line="360" w:lineRule="auto"/>
        <w:rPr>
          <w:color w:val="000000" w:themeColor="text1"/>
          <w:sz w:val="26"/>
          <w:szCs w:val="26"/>
        </w:rPr>
      </w:pPr>
      <w:r>
        <w:rPr>
          <w:noProof/>
          <w:color w:val="000000" w:themeColor="text1"/>
          <w:sz w:val="26"/>
          <w:szCs w:val="26"/>
        </w:rPr>
        <w:drawing>
          <wp:inline distT="0" distB="0" distL="0" distR="0" wp14:anchorId="0C97DD5E" wp14:editId="391414A6">
            <wp:extent cx="5734050" cy="2466975"/>
            <wp:effectExtent l="0" t="0" r="0" b="9525"/>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4050" cy="2466975"/>
                    </a:xfrm>
                    <a:prstGeom prst="rect">
                      <a:avLst/>
                    </a:prstGeom>
                    <a:noFill/>
                  </pic:spPr>
                </pic:pic>
              </a:graphicData>
            </a:graphic>
          </wp:inline>
        </w:drawing>
      </w:r>
    </w:p>
    <w:p w:rsidR="007B20A4" w:rsidRPr="006C42B9" w:rsidRDefault="007B20A4" w:rsidP="00842CDD">
      <w:pPr>
        <w:spacing w:line="360" w:lineRule="auto"/>
        <w:rPr>
          <w:color w:val="000000" w:themeColor="text1"/>
          <w:sz w:val="26"/>
          <w:szCs w:val="26"/>
        </w:rPr>
      </w:pPr>
    </w:p>
    <w:p w:rsidR="007B20A4" w:rsidRPr="003940E0" w:rsidRDefault="007B20A4" w:rsidP="003940E0">
      <w:pPr>
        <w:spacing w:line="360" w:lineRule="auto"/>
        <w:jc w:val="center"/>
        <w:rPr>
          <w:b/>
          <w:szCs w:val="22"/>
        </w:rPr>
      </w:pPr>
      <w:r w:rsidRPr="003940E0">
        <w:rPr>
          <w:b/>
          <w:szCs w:val="22"/>
        </w:rPr>
        <w:t>A normatívára jogosult hallgatók aránya</w:t>
      </w:r>
      <w:r w:rsidR="003940E0">
        <w:rPr>
          <w:b/>
          <w:szCs w:val="22"/>
        </w:rPr>
        <w:t xml:space="preserve"> </w:t>
      </w:r>
      <w:r w:rsidR="003940E0" w:rsidRPr="003940E0">
        <w:rPr>
          <w:b/>
          <w:color w:val="000000" w:themeColor="text1"/>
          <w:szCs w:val="22"/>
        </w:rPr>
        <w:t>a 2020. márciusi kiürítés előtt</w:t>
      </w:r>
    </w:p>
    <w:p w:rsidR="007B20A4" w:rsidRDefault="007B20A4" w:rsidP="00842CDD">
      <w:pPr>
        <w:spacing w:line="360" w:lineRule="auto"/>
        <w:rPr>
          <w:sz w:val="26"/>
          <w:szCs w:val="26"/>
        </w:rPr>
      </w:pPr>
      <w:r>
        <w:rPr>
          <w:noProof/>
          <w:sz w:val="26"/>
          <w:szCs w:val="26"/>
        </w:rPr>
        <w:drawing>
          <wp:inline distT="0" distB="0" distL="0" distR="0" wp14:anchorId="5268F24E" wp14:editId="1F24778D">
            <wp:extent cx="5775325" cy="2400300"/>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75325" cy="2400300"/>
                    </a:xfrm>
                    <a:prstGeom prst="rect">
                      <a:avLst/>
                    </a:prstGeom>
                    <a:noFill/>
                  </pic:spPr>
                </pic:pic>
              </a:graphicData>
            </a:graphic>
          </wp:inline>
        </w:drawing>
      </w:r>
    </w:p>
    <w:p w:rsidR="007B20A4" w:rsidRPr="006C42B9" w:rsidRDefault="007B20A4" w:rsidP="003940E0">
      <w:pPr>
        <w:spacing w:before="120" w:line="360" w:lineRule="auto"/>
        <w:rPr>
          <w:color w:val="000000" w:themeColor="text1"/>
          <w:sz w:val="26"/>
          <w:szCs w:val="26"/>
        </w:rPr>
      </w:pPr>
      <w:r w:rsidRPr="006C42B9">
        <w:rPr>
          <w:color w:val="000000" w:themeColor="text1"/>
          <w:sz w:val="26"/>
          <w:szCs w:val="26"/>
        </w:rPr>
        <w:t>A</w:t>
      </w:r>
      <w:r>
        <w:rPr>
          <w:color w:val="000000" w:themeColor="text1"/>
          <w:sz w:val="26"/>
          <w:szCs w:val="26"/>
        </w:rPr>
        <w:t xml:space="preserve"> járvány</w:t>
      </w:r>
      <w:r w:rsidRPr="006C42B9">
        <w:rPr>
          <w:color w:val="000000" w:themeColor="text1"/>
          <w:sz w:val="26"/>
          <w:szCs w:val="26"/>
        </w:rPr>
        <w:t xml:space="preserve"> első hullám</w:t>
      </w:r>
      <w:r>
        <w:rPr>
          <w:color w:val="000000" w:themeColor="text1"/>
          <w:sz w:val="26"/>
          <w:szCs w:val="26"/>
        </w:rPr>
        <w:t>a</w:t>
      </w:r>
      <w:r w:rsidRPr="006C42B9">
        <w:rPr>
          <w:color w:val="000000" w:themeColor="text1"/>
          <w:sz w:val="26"/>
          <w:szCs w:val="26"/>
        </w:rPr>
        <w:t xml:space="preserve"> idején, a </w:t>
      </w:r>
      <w:r w:rsidRPr="006C42B9">
        <w:rPr>
          <w:sz w:val="26"/>
          <w:szCs w:val="26"/>
        </w:rPr>
        <w:t>40/2020. (III. 11.) Korm. Rendelet alapján</w:t>
      </w:r>
      <w:r w:rsidRPr="006C42B9">
        <w:rPr>
          <w:color w:val="000000" w:themeColor="text1"/>
          <w:sz w:val="26"/>
          <w:szCs w:val="26"/>
        </w:rPr>
        <w:t xml:space="preserve"> elrendelt kollégiumbezárás során hozzávetőlegesen 4</w:t>
      </w:r>
      <w:r>
        <w:rPr>
          <w:color w:val="000000" w:themeColor="text1"/>
          <w:sz w:val="26"/>
          <w:szCs w:val="26"/>
        </w:rPr>
        <w:t>.</w:t>
      </w:r>
      <w:r w:rsidRPr="006C42B9">
        <w:rPr>
          <w:color w:val="000000" w:themeColor="text1"/>
          <w:sz w:val="26"/>
          <w:szCs w:val="26"/>
        </w:rPr>
        <w:t xml:space="preserve">000 hallgató hagyta el a kollégiumi férőhelyét (nyolc ingatlan teljes és nyolc részleges kiürítése után). Méltányossági okokból országszerte 851 fő számára nyújtott az Egyetem szálláshelyet. (Ezen okok lehettek például: külföldi állandó lakcím, veszélyeztetett korú és/vagy állapotú hozzátartozó a hallgató otthonában, </w:t>
      </w:r>
      <w:r>
        <w:rPr>
          <w:color w:val="000000" w:themeColor="text1"/>
          <w:sz w:val="26"/>
          <w:szCs w:val="26"/>
        </w:rPr>
        <w:t>nélkülözhetetlen</w:t>
      </w:r>
      <w:r w:rsidRPr="006C42B9">
        <w:rPr>
          <w:color w:val="000000" w:themeColor="text1"/>
          <w:sz w:val="26"/>
          <w:szCs w:val="26"/>
        </w:rPr>
        <w:t xml:space="preserve"> budapesti tevékenység.)</w:t>
      </w:r>
      <w:r>
        <w:rPr>
          <w:color w:val="000000" w:themeColor="text1"/>
          <w:sz w:val="26"/>
          <w:szCs w:val="26"/>
        </w:rPr>
        <w:t xml:space="preserve"> </w:t>
      </w:r>
      <w:r w:rsidRPr="006C42B9">
        <w:rPr>
          <w:color w:val="000000" w:themeColor="text1"/>
          <w:sz w:val="26"/>
          <w:szCs w:val="26"/>
        </w:rPr>
        <w:t xml:space="preserve">A nyári </w:t>
      </w:r>
      <w:r w:rsidRPr="006C42B9">
        <w:rPr>
          <w:color w:val="000000" w:themeColor="text1"/>
          <w:sz w:val="26"/>
          <w:szCs w:val="26"/>
        </w:rPr>
        <w:lastRenderedPageBreak/>
        <w:t>időszakban a tavaszi intézkedések maradtak érvényben. Új jelentkezőket nem fogadtunk</w:t>
      </w:r>
      <w:r>
        <w:rPr>
          <w:color w:val="000000" w:themeColor="text1"/>
          <w:sz w:val="26"/>
          <w:szCs w:val="26"/>
        </w:rPr>
        <w:t>, a kollégiumok – szokásos – nyári hasznosítására nem került sor.</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 2020 szeptemberében foganatosított járványügyi intézkedések részeként a háromágyas szobák ideiglenesen kétágyassá való alakítása, illetve a karanténférőhelyek kijelölése után, valamint egy 700 férőhelyes bérlemény bérleti szerződésének lejárta okán az összes férőhelyszám 3</w:t>
      </w:r>
      <w:r>
        <w:rPr>
          <w:color w:val="000000" w:themeColor="text1"/>
          <w:sz w:val="26"/>
          <w:szCs w:val="26"/>
        </w:rPr>
        <w:t>.</w:t>
      </w:r>
      <w:r w:rsidRPr="006C42B9">
        <w:rPr>
          <w:color w:val="000000" w:themeColor="text1"/>
          <w:sz w:val="26"/>
          <w:szCs w:val="26"/>
        </w:rPr>
        <w:t>545-re módosult. A kollégiumi férőhelyre pályázó, de azt el nem nyerő hallgatók számára az Egyetem háromféle megoldást kínált:</w:t>
      </w:r>
    </w:p>
    <w:p w:rsidR="007B20A4" w:rsidRPr="00083F9B" w:rsidRDefault="007B20A4" w:rsidP="00241531">
      <w:pPr>
        <w:pStyle w:val="Listaszerbekezds"/>
        <w:numPr>
          <w:ilvl w:val="0"/>
          <w:numId w:val="21"/>
        </w:numPr>
        <w:spacing w:line="360" w:lineRule="auto"/>
        <w:ind w:left="426" w:hanging="284"/>
        <w:rPr>
          <w:rFonts w:eastAsiaTheme="minorEastAsia"/>
          <w:color w:val="000000" w:themeColor="text1"/>
          <w:sz w:val="26"/>
          <w:szCs w:val="26"/>
        </w:rPr>
      </w:pPr>
      <w:r w:rsidRPr="00083F9B">
        <w:rPr>
          <w:color w:val="000000" w:themeColor="text1"/>
          <w:sz w:val="26"/>
          <w:szCs w:val="26"/>
        </w:rPr>
        <w:t>133 hallgató bérelt szálláshelyen kapott férőhelyet</w:t>
      </w:r>
      <w:r w:rsidR="00083F9B">
        <w:rPr>
          <w:color w:val="000000" w:themeColor="text1"/>
          <w:sz w:val="26"/>
          <w:szCs w:val="26"/>
        </w:rPr>
        <w:t>,</w:t>
      </w:r>
    </w:p>
    <w:p w:rsidR="007B20A4" w:rsidRPr="00083F9B" w:rsidRDefault="007B20A4" w:rsidP="00241531">
      <w:pPr>
        <w:pStyle w:val="Listaszerbekezds"/>
        <w:numPr>
          <w:ilvl w:val="0"/>
          <w:numId w:val="21"/>
        </w:numPr>
        <w:spacing w:line="360" w:lineRule="auto"/>
        <w:ind w:left="426" w:hanging="284"/>
        <w:rPr>
          <w:rFonts w:eastAsiaTheme="minorEastAsia"/>
          <w:color w:val="000000" w:themeColor="text1"/>
          <w:sz w:val="26"/>
          <w:szCs w:val="26"/>
        </w:rPr>
      </w:pPr>
      <w:r w:rsidRPr="00083F9B">
        <w:rPr>
          <w:color w:val="000000" w:themeColor="text1"/>
          <w:sz w:val="26"/>
          <w:szCs w:val="26"/>
        </w:rPr>
        <w:t>150 hallgató albérletházban került elhelyezésre, egyúttal a bérleti díjuk mintegy 2/3-át a Kollégiumi Központ finanszírozta ösztöndíj formájában</w:t>
      </w:r>
      <w:r w:rsidR="00083F9B">
        <w:rPr>
          <w:color w:val="000000" w:themeColor="text1"/>
          <w:sz w:val="26"/>
          <w:szCs w:val="26"/>
        </w:rPr>
        <w:t>,</w:t>
      </w:r>
    </w:p>
    <w:p w:rsidR="007B20A4" w:rsidRPr="00083F9B" w:rsidRDefault="007B20A4" w:rsidP="00241531">
      <w:pPr>
        <w:pStyle w:val="Listaszerbekezds"/>
        <w:numPr>
          <w:ilvl w:val="0"/>
          <w:numId w:val="21"/>
        </w:numPr>
        <w:spacing w:line="360" w:lineRule="auto"/>
        <w:ind w:left="426" w:hanging="284"/>
        <w:rPr>
          <w:color w:val="000000" w:themeColor="text1"/>
          <w:sz w:val="26"/>
          <w:szCs w:val="26"/>
        </w:rPr>
      </w:pPr>
      <w:r w:rsidRPr="00083F9B">
        <w:rPr>
          <w:color w:val="000000" w:themeColor="text1"/>
          <w:sz w:val="26"/>
          <w:szCs w:val="26"/>
        </w:rPr>
        <w:t>770 hallgató pályázott és nyert el havi 20.000 Ft és 40.000 Ft közötti összegű lakhatási támogatást</w:t>
      </w:r>
      <w:r w:rsidR="00083F9B">
        <w:rPr>
          <w:color w:val="000000" w:themeColor="text1"/>
          <w:sz w:val="26"/>
          <w:szCs w:val="26"/>
        </w:rPr>
        <w:t>;</w:t>
      </w:r>
    </w:p>
    <w:p w:rsidR="00083F9B" w:rsidRPr="009406B2" w:rsidRDefault="007B20A4" w:rsidP="009406B2">
      <w:pPr>
        <w:spacing w:after="120" w:line="360" w:lineRule="auto"/>
        <w:rPr>
          <w:color w:val="000000" w:themeColor="text1"/>
          <w:sz w:val="26"/>
          <w:szCs w:val="26"/>
        </w:rPr>
      </w:pPr>
      <w:r w:rsidRPr="006C42B9">
        <w:rPr>
          <w:color w:val="000000" w:themeColor="text1"/>
          <w:sz w:val="26"/>
          <w:szCs w:val="26"/>
        </w:rPr>
        <w:t>A kollégiumokban a férőhelyek 2</w:t>
      </w:r>
      <w:r>
        <w:rPr>
          <w:color w:val="000000" w:themeColor="text1"/>
          <w:sz w:val="26"/>
          <w:szCs w:val="26"/>
        </w:rPr>
        <w:t>-5 százaléka</w:t>
      </w:r>
      <w:r w:rsidRPr="006C42B9">
        <w:rPr>
          <w:color w:val="000000" w:themeColor="text1"/>
          <w:sz w:val="26"/>
          <w:szCs w:val="26"/>
        </w:rPr>
        <w:t xml:space="preserve"> szolgált kijelölt karanténférőhelyként.</w:t>
      </w:r>
      <w:r>
        <w:rPr>
          <w:color w:val="000000" w:themeColor="text1"/>
          <w:sz w:val="26"/>
          <w:szCs w:val="26"/>
        </w:rPr>
        <w:t xml:space="preserve"> </w:t>
      </w:r>
    </w:p>
    <w:p w:rsidR="007B20A4" w:rsidRDefault="00083F9B" w:rsidP="00842CDD">
      <w:pPr>
        <w:spacing w:line="360" w:lineRule="auto"/>
        <w:jc w:val="center"/>
        <w:rPr>
          <w:color w:val="000000" w:themeColor="text1"/>
          <w:sz w:val="26"/>
          <w:szCs w:val="26"/>
        </w:rPr>
      </w:pPr>
      <w:r w:rsidRPr="00083F9B">
        <w:rPr>
          <w:b/>
          <w:color w:val="000000" w:themeColor="text1"/>
          <w:szCs w:val="22"/>
        </w:rPr>
        <w:t xml:space="preserve">A </w:t>
      </w:r>
      <w:r w:rsidR="007B20A4" w:rsidRPr="00083F9B">
        <w:rPr>
          <w:b/>
          <w:color w:val="000000" w:themeColor="text1"/>
          <w:szCs w:val="22"/>
        </w:rPr>
        <w:t>kollégiumok töltöttsége</w:t>
      </w:r>
      <w:r w:rsidRPr="00083F9B">
        <w:rPr>
          <w:b/>
          <w:color w:val="000000" w:themeColor="text1"/>
          <w:szCs w:val="22"/>
        </w:rPr>
        <w:t xml:space="preserve"> 2020. szeptemberében</w:t>
      </w:r>
    </w:p>
    <w:p w:rsidR="007B20A4" w:rsidRPr="009406B2" w:rsidRDefault="007B20A4" w:rsidP="009406B2">
      <w:pPr>
        <w:spacing w:line="360" w:lineRule="auto"/>
        <w:rPr>
          <w:color w:val="000000" w:themeColor="text1"/>
          <w:sz w:val="26"/>
          <w:szCs w:val="26"/>
        </w:rPr>
      </w:pPr>
      <w:r>
        <w:rPr>
          <w:noProof/>
          <w:color w:val="000000" w:themeColor="text1"/>
          <w:sz w:val="26"/>
          <w:szCs w:val="26"/>
        </w:rPr>
        <w:drawing>
          <wp:inline distT="0" distB="0" distL="0" distR="0" wp14:anchorId="550B0E33" wp14:editId="242C9A4A">
            <wp:extent cx="5880100" cy="2362200"/>
            <wp:effectExtent l="0" t="0" r="635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80100" cy="2362200"/>
                    </a:xfrm>
                    <a:prstGeom prst="rect">
                      <a:avLst/>
                    </a:prstGeom>
                    <a:noFill/>
                  </pic:spPr>
                </pic:pic>
              </a:graphicData>
            </a:graphic>
          </wp:inline>
        </w:drawing>
      </w:r>
    </w:p>
    <w:p w:rsidR="007B20A4" w:rsidRPr="00083F9B" w:rsidRDefault="007B20A4" w:rsidP="00842CDD">
      <w:pPr>
        <w:spacing w:line="360" w:lineRule="auto"/>
        <w:jc w:val="center"/>
        <w:rPr>
          <w:b/>
          <w:szCs w:val="22"/>
        </w:rPr>
      </w:pPr>
      <w:r w:rsidRPr="00083F9B">
        <w:rPr>
          <w:b/>
          <w:szCs w:val="22"/>
        </w:rPr>
        <w:t xml:space="preserve">A normatívára jogosult hallgatók aránya </w:t>
      </w:r>
    </w:p>
    <w:p w:rsidR="007B20A4" w:rsidRDefault="007B20A4" w:rsidP="00842CDD">
      <w:pPr>
        <w:spacing w:line="360" w:lineRule="auto"/>
        <w:rPr>
          <w:sz w:val="26"/>
          <w:szCs w:val="26"/>
        </w:rPr>
      </w:pPr>
      <w:r>
        <w:rPr>
          <w:noProof/>
          <w:sz w:val="26"/>
          <w:szCs w:val="26"/>
        </w:rPr>
        <w:drawing>
          <wp:inline distT="0" distB="0" distL="0" distR="0" wp14:anchorId="5E27C19A" wp14:editId="363B1E0B">
            <wp:extent cx="5756275" cy="2295525"/>
            <wp:effectExtent l="0" t="0" r="0" b="952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6275" cy="2295525"/>
                    </a:xfrm>
                    <a:prstGeom prst="rect">
                      <a:avLst/>
                    </a:prstGeom>
                    <a:noFill/>
                  </pic:spPr>
                </pic:pic>
              </a:graphicData>
            </a:graphic>
          </wp:inline>
        </w:drawing>
      </w:r>
    </w:p>
    <w:p w:rsidR="007B20A4" w:rsidRPr="006C42B9" w:rsidRDefault="007B20A4" w:rsidP="00842CDD">
      <w:pPr>
        <w:spacing w:line="360" w:lineRule="auto"/>
        <w:rPr>
          <w:sz w:val="26"/>
          <w:szCs w:val="26"/>
        </w:rPr>
      </w:pPr>
    </w:p>
    <w:p w:rsidR="00083F9B" w:rsidRDefault="00083F9B" w:rsidP="00842CDD">
      <w:pPr>
        <w:spacing w:line="360" w:lineRule="auto"/>
        <w:rPr>
          <w:color w:val="000000" w:themeColor="text1"/>
          <w:sz w:val="26"/>
          <w:szCs w:val="26"/>
        </w:rPr>
      </w:pPr>
    </w:p>
    <w:p w:rsidR="00083F9B" w:rsidRPr="006C42B9" w:rsidRDefault="007B20A4" w:rsidP="003940E0">
      <w:pPr>
        <w:spacing w:after="120" w:line="360" w:lineRule="auto"/>
        <w:rPr>
          <w:color w:val="000000" w:themeColor="text1"/>
          <w:sz w:val="26"/>
          <w:szCs w:val="26"/>
        </w:rPr>
      </w:pPr>
      <w:r w:rsidRPr="006C42B9">
        <w:rPr>
          <w:color w:val="000000" w:themeColor="text1"/>
          <w:sz w:val="26"/>
          <w:szCs w:val="26"/>
        </w:rPr>
        <w:t xml:space="preserve">A novemberi második hullám alkalmával, a </w:t>
      </w:r>
      <w:r w:rsidRPr="006C42B9">
        <w:rPr>
          <w:sz w:val="26"/>
          <w:szCs w:val="26"/>
        </w:rPr>
        <w:t>484/2020. (XI. 10) Korm. Rendelet alapján</w:t>
      </w:r>
      <w:r w:rsidRPr="006C42B9">
        <w:rPr>
          <w:color w:val="000000" w:themeColor="text1"/>
          <w:sz w:val="26"/>
          <w:szCs w:val="26"/>
        </w:rPr>
        <w:t xml:space="preserve"> elrendelt kollégiumbezárások időszakában országosan 1</w:t>
      </w:r>
      <w:r>
        <w:rPr>
          <w:color w:val="000000" w:themeColor="text1"/>
          <w:sz w:val="26"/>
          <w:szCs w:val="26"/>
        </w:rPr>
        <w:t>.</w:t>
      </w:r>
      <w:r w:rsidRPr="006C42B9">
        <w:rPr>
          <w:color w:val="000000" w:themeColor="text1"/>
          <w:sz w:val="26"/>
          <w:szCs w:val="26"/>
        </w:rPr>
        <w:t>100 hallgató adta be méltányossági kérelmét a kollégiumban maradásra, melyeket az Egyetem megfelelő értékelés után jóváhagyott, közel 2</w:t>
      </w:r>
      <w:r>
        <w:rPr>
          <w:color w:val="000000" w:themeColor="text1"/>
          <w:sz w:val="26"/>
          <w:szCs w:val="26"/>
        </w:rPr>
        <w:t>.</w:t>
      </w:r>
      <w:r w:rsidRPr="006C42B9">
        <w:rPr>
          <w:color w:val="000000" w:themeColor="text1"/>
          <w:sz w:val="26"/>
          <w:szCs w:val="26"/>
        </w:rPr>
        <w:t>500 hallgató döntött az ideiglenes kiköltözés mellett.</w:t>
      </w:r>
      <w:r>
        <w:rPr>
          <w:color w:val="000000" w:themeColor="text1"/>
          <w:sz w:val="26"/>
          <w:szCs w:val="26"/>
        </w:rPr>
        <w:t xml:space="preserve"> </w:t>
      </w:r>
    </w:p>
    <w:p w:rsidR="00083F9B" w:rsidRPr="003940E0" w:rsidRDefault="007B20A4" w:rsidP="00842CDD">
      <w:pPr>
        <w:spacing w:line="360" w:lineRule="auto"/>
        <w:rPr>
          <w:b/>
          <w:bCs/>
          <w:i/>
          <w:color w:val="000000" w:themeColor="text1"/>
          <w:sz w:val="26"/>
          <w:szCs w:val="26"/>
        </w:rPr>
      </w:pPr>
      <w:r w:rsidRPr="003940E0">
        <w:rPr>
          <w:b/>
          <w:bCs/>
          <w:i/>
          <w:color w:val="000000" w:themeColor="text1"/>
          <w:sz w:val="26"/>
          <w:szCs w:val="26"/>
        </w:rPr>
        <w:t>Nemzetköziesítés</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 Kollégiumi Központ - és immáron teljesen integrált részeként a Housing Office - az ELTE nemzetközi stratégiájával és célkitűzéseivel összhangban 2020-ban is fokozott figyelmet és erőforrásokat fordított a nemzetközi hallgatók elszállásolására. Az ingatlanközvetítő partnerek számát 2020 nyarán négyről hatra emeltük</w:t>
      </w:r>
      <w:r>
        <w:rPr>
          <w:color w:val="000000" w:themeColor="text1"/>
          <w:sz w:val="26"/>
          <w:szCs w:val="26"/>
        </w:rPr>
        <w:t xml:space="preserve">, </w:t>
      </w:r>
      <w:r w:rsidRPr="006C42B9">
        <w:rPr>
          <w:color w:val="000000" w:themeColor="text1"/>
          <w:sz w:val="26"/>
          <w:szCs w:val="26"/>
        </w:rPr>
        <w:t xml:space="preserve">tovább bővítve a </w:t>
      </w:r>
      <w:r>
        <w:rPr>
          <w:color w:val="000000" w:themeColor="text1"/>
          <w:sz w:val="26"/>
          <w:szCs w:val="26"/>
        </w:rPr>
        <w:t xml:space="preserve">housing </w:t>
      </w:r>
      <w:r w:rsidRPr="006C42B9">
        <w:rPr>
          <w:color w:val="000000" w:themeColor="text1"/>
          <w:sz w:val="26"/>
          <w:szCs w:val="26"/>
        </w:rPr>
        <w:t xml:space="preserve">portfóliót. A kollégiumi, valamint az egyéb szállásokat közvetítő housing terület egész évben egymást kiegészítve, valós alternatívaként, összehangoltan működött. </w:t>
      </w:r>
      <w:r w:rsidRPr="00573F65">
        <w:rPr>
          <w:color w:val="000000" w:themeColor="text1"/>
          <w:sz w:val="26"/>
          <w:szCs w:val="26"/>
        </w:rPr>
        <w:t>A nemzetközi hallgatók tavaszi kollégiumi felvételije még a szokott ügymenet szerint rendben lezajlott, márciustól azonban a világjárvány alapvető változásokat hozott. A várólistás jelentkezést felfüggesztettük, új beköltözésre a továbbiakban nem volt lehetőség. A Covid-19 pandémiás időszak kezdete után a housing cégeken keresztül történő elszállásolás iránti érdeklődés minimálisra csökkent.</w:t>
      </w:r>
    </w:p>
    <w:p w:rsidR="007B20A4" w:rsidRPr="006C42B9" w:rsidRDefault="007B20A4" w:rsidP="003940E0">
      <w:pPr>
        <w:spacing w:after="120" w:line="360" w:lineRule="auto"/>
        <w:rPr>
          <w:color w:val="000000" w:themeColor="text1"/>
          <w:sz w:val="26"/>
          <w:szCs w:val="26"/>
        </w:rPr>
      </w:pPr>
      <w:r w:rsidRPr="006C42B9">
        <w:rPr>
          <w:color w:val="000000" w:themeColor="text1"/>
          <w:sz w:val="26"/>
          <w:szCs w:val="26"/>
        </w:rPr>
        <w:t>A nemzetközi hallgatók a felsőoktatási kollégiumok márciusi bezárása során maguk dönthették el, kiköltöznek-e. A teljesen bezáró kollégiumok lakóinak másik kollégiumban biztosítottunk szállást, átköltözésüket szervezett költöztetéssel is segítettük. A tovább működő kollégiumokban szigorú járványügyi intézkedéseket léptettünk életbe, melyek eredményességét mutatja, hogy az ELTE kollégiumokban sikerült elkerülni gócpont kialakulását, csupán eseti megfertőződések</w:t>
      </w:r>
      <w:r>
        <w:rPr>
          <w:color w:val="000000" w:themeColor="text1"/>
          <w:sz w:val="26"/>
          <w:szCs w:val="26"/>
        </w:rPr>
        <w:t xml:space="preserve"> történtek</w:t>
      </w:r>
      <w:r w:rsidRPr="006C42B9">
        <w:rPr>
          <w:color w:val="000000" w:themeColor="text1"/>
          <w:sz w:val="26"/>
          <w:szCs w:val="26"/>
        </w:rPr>
        <w:t>. Ki kell emelni, hogy a nemzetközi hallgatók fegyelmezetten, példás szolidaritással fogadták és tartották be a rendkívüli intézkedéseket.</w:t>
      </w:r>
      <w:r>
        <w:rPr>
          <w:color w:val="000000" w:themeColor="text1"/>
          <w:sz w:val="26"/>
          <w:szCs w:val="26"/>
        </w:rPr>
        <w:t xml:space="preserve"> </w:t>
      </w:r>
      <w:r w:rsidRPr="006C42B9">
        <w:rPr>
          <w:color w:val="000000" w:themeColor="text1"/>
          <w:sz w:val="26"/>
          <w:szCs w:val="26"/>
        </w:rPr>
        <w:t>A lakhatás biztosításán túl, a rendkívüli intézkedések keretei között a lehetőségekhez mérten egész évben figyelmet fordítottunk a nemzetközi hallgatók integrációjára, szakmai és tanulmányi fejlődésére, mentálhigiénés állapotára. Az angol nyelvű ügyintézést és a bentlakást egységesített iratminták, tájékoztató anyagok, használati utasítások, körlevelek segítik.</w:t>
      </w:r>
    </w:p>
    <w:p w:rsidR="005A4AF0" w:rsidRDefault="005A4AF0" w:rsidP="00842CDD">
      <w:pPr>
        <w:spacing w:line="360" w:lineRule="auto"/>
        <w:rPr>
          <w:b/>
          <w:bCs/>
          <w:color w:val="000000" w:themeColor="text1"/>
          <w:sz w:val="26"/>
          <w:szCs w:val="26"/>
        </w:rPr>
      </w:pPr>
    </w:p>
    <w:p w:rsidR="005A4AF0" w:rsidRPr="003940E0" w:rsidRDefault="007B20A4" w:rsidP="00842CDD">
      <w:pPr>
        <w:spacing w:line="360" w:lineRule="auto"/>
        <w:rPr>
          <w:b/>
          <w:bCs/>
          <w:i/>
          <w:color w:val="000000" w:themeColor="text1"/>
          <w:sz w:val="26"/>
          <w:szCs w:val="26"/>
        </w:rPr>
      </w:pPr>
      <w:r w:rsidRPr="003940E0">
        <w:rPr>
          <w:b/>
          <w:bCs/>
          <w:i/>
          <w:color w:val="000000" w:themeColor="text1"/>
          <w:sz w:val="26"/>
          <w:szCs w:val="26"/>
        </w:rPr>
        <w:lastRenderedPageBreak/>
        <w:t xml:space="preserve">Humán erőforrás biztosítása </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 xml:space="preserve">Minden kollégiumvezetői, illetve adminisztrátori státusz betöltött. A fluktuáció következtében megüresedő kollégiumi státuszok – minőségi követelményeket szem előtt tartva – folyamatosan betöltésre kerültek. A kollégiumi nevelői rendszer működése optimális, </w:t>
      </w:r>
      <w:r>
        <w:rPr>
          <w:color w:val="000000" w:themeColor="text1"/>
          <w:sz w:val="26"/>
          <w:szCs w:val="26"/>
        </w:rPr>
        <w:t>a beszámolási időszakban</w:t>
      </w:r>
      <w:r w:rsidRPr="006C42B9">
        <w:rPr>
          <w:color w:val="000000" w:themeColor="text1"/>
          <w:sz w:val="26"/>
          <w:szCs w:val="26"/>
        </w:rPr>
        <w:t xml:space="preserve"> 44 nevelő </w:t>
      </w:r>
      <w:r>
        <w:rPr>
          <w:color w:val="000000" w:themeColor="text1"/>
          <w:sz w:val="26"/>
          <w:szCs w:val="26"/>
        </w:rPr>
        <w:t>végezte</w:t>
      </w:r>
      <w:r w:rsidRPr="006C42B9">
        <w:rPr>
          <w:color w:val="000000" w:themeColor="text1"/>
          <w:sz w:val="26"/>
          <w:szCs w:val="26"/>
        </w:rPr>
        <w:t xml:space="preserve"> munkáját a tagkollégiumokban, illetve a magánszállások egy részén is megoldottá vált az egyetemi képviselet. A rövidebb lélegzetvételű, fizikai vagy adminisztrációs feladatok végzésére jellemzően iskolaszövetkezet által alkalmazott diákok munkáját vettük igénybe. </w:t>
      </w:r>
    </w:p>
    <w:p w:rsidR="005A4AF0" w:rsidRPr="003940E0" w:rsidRDefault="007B20A4" w:rsidP="003940E0">
      <w:pPr>
        <w:spacing w:after="120" w:line="360" w:lineRule="auto"/>
        <w:rPr>
          <w:sz w:val="26"/>
          <w:szCs w:val="26"/>
        </w:rPr>
      </w:pPr>
      <w:r w:rsidRPr="006C42B9">
        <w:rPr>
          <w:color w:val="000000" w:themeColor="text1"/>
          <w:sz w:val="26"/>
          <w:szCs w:val="26"/>
        </w:rPr>
        <w:t xml:space="preserve">A kollégiumi dolgozók az év során a járványügyi intézkedéseknek megfelelően, eleget téve a szabályozásoknak </w:t>
      </w:r>
      <w:r>
        <w:rPr>
          <w:color w:val="000000" w:themeColor="text1"/>
          <w:sz w:val="26"/>
          <w:szCs w:val="26"/>
        </w:rPr>
        <w:t xml:space="preserve">részben </w:t>
      </w:r>
      <w:r w:rsidRPr="006C42B9">
        <w:rPr>
          <w:color w:val="000000" w:themeColor="text1"/>
          <w:sz w:val="26"/>
          <w:szCs w:val="26"/>
        </w:rPr>
        <w:t>otthonról végzett munkával szervezték a saját ügymeneteiket.</w:t>
      </w:r>
      <w:r>
        <w:rPr>
          <w:color w:val="000000" w:themeColor="text1"/>
          <w:sz w:val="26"/>
          <w:szCs w:val="26"/>
        </w:rPr>
        <w:t xml:space="preserve"> </w:t>
      </w:r>
      <w:r w:rsidRPr="006C42B9">
        <w:rPr>
          <w:sz w:val="26"/>
          <w:szCs w:val="26"/>
        </w:rPr>
        <w:t xml:space="preserve">A SEK Pável Ágoston Kollégiumok üzemeltetését 2020. július 1-től az ELTE Közösségfejlesztő Nonprofit Kft. vette át. </w:t>
      </w:r>
    </w:p>
    <w:p w:rsidR="005A4AF0" w:rsidRPr="003940E0" w:rsidRDefault="007B20A4" w:rsidP="00842CDD">
      <w:pPr>
        <w:spacing w:line="360" w:lineRule="auto"/>
        <w:rPr>
          <w:b/>
          <w:bCs/>
          <w:i/>
          <w:color w:val="000000" w:themeColor="text1"/>
          <w:sz w:val="26"/>
          <w:szCs w:val="26"/>
        </w:rPr>
      </w:pPr>
      <w:r w:rsidRPr="003940E0">
        <w:rPr>
          <w:b/>
          <w:bCs/>
          <w:i/>
          <w:color w:val="000000" w:themeColor="text1"/>
          <w:sz w:val="26"/>
          <w:szCs w:val="26"/>
        </w:rPr>
        <w:t xml:space="preserve">Működés dinamizálása, közösségformálás </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 xml:space="preserve">A hallgatók részére több kollégiumban ingyenes sportszolgáltatást (például: kettlebell, aerobic, jóga, </w:t>
      </w:r>
      <w:proofErr w:type="gramStart"/>
      <w:r w:rsidRPr="006C42B9">
        <w:rPr>
          <w:color w:val="000000" w:themeColor="text1"/>
          <w:sz w:val="26"/>
          <w:szCs w:val="26"/>
        </w:rPr>
        <w:t>zumba,</w:t>
      </w:r>
      <w:proofErr w:type="gramEnd"/>
      <w:r w:rsidRPr="006C42B9">
        <w:rPr>
          <w:color w:val="000000" w:themeColor="text1"/>
          <w:sz w:val="26"/>
          <w:szCs w:val="26"/>
        </w:rPr>
        <w:t xml:space="preserve"> stb.) biztosítottunk, az év nagy részében online módon. A kollégiumi hallgatói rendezvények elmaradtak, bár online pótlásukra tettek kísérletet (gólyaprogramok, online társas est, előadások szervezése).</w:t>
      </w:r>
      <w:r>
        <w:rPr>
          <w:color w:val="000000" w:themeColor="text1"/>
          <w:sz w:val="26"/>
          <w:szCs w:val="26"/>
        </w:rPr>
        <w:t xml:space="preserve"> </w:t>
      </w:r>
      <w:r w:rsidRPr="006C42B9">
        <w:rPr>
          <w:color w:val="000000" w:themeColor="text1"/>
          <w:sz w:val="26"/>
          <w:szCs w:val="26"/>
        </w:rPr>
        <w:t xml:space="preserve">A közösségformálás a rendhagyó helyzetre való tekintettel speciális módon valósult meg, hiszen a kollégiumi dolgozókat és hallgatókat egyaránt érintették a biztonsági intézkedések. Az év során </w:t>
      </w:r>
      <w:r>
        <w:rPr>
          <w:color w:val="000000" w:themeColor="text1"/>
          <w:sz w:val="26"/>
          <w:szCs w:val="26"/>
        </w:rPr>
        <w:t>az alábbi, főbb</w:t>
      </w:r>
      <w:r w:rsidRPr="006C42B9">
        <w:rPr>
          <w:color w:val="000000" w:themeColor="text1"/>
          <w:sz w:val="26"/>
          <w:szCs w:val="26"/>
        </w:rPr>
        <w:t xml:space="preserve"> szabályok és ajánlások léptek életbe a kollégiumi épületek területén:</w:t>
      </w:r>
    </w:p>
    <w:p w:rsidR="007B20A4" w:rsidRPr="005A4AF0" w:rsidRDefault="007B20A4" w:rsidP="00241531">
      <w:pPr>
        <w:pStyle w:val="Listaszerbekezds"/>
        <w:numPr>
          <w:ilvl w:val="0"/>
          <w:numId w:val="22"/>
        </w:numPr>
        <w:spacing w:line="360" w:lineRule="auto"/>
        <w:ind w:left="567" w:hanging="425"/>
        <w:rPr>
          <w:rFonts w:eastAsiaTheme="minorEastAsia"/>
          <w:color w:val="000000" w:themeColor="text1"/>
          <w:sz w:val="26"/>
          <w:szCs w:val="26"/>
        </w:rPr>
      </w:pPr>
      <w:r w:rsidRPr="005A4AF0">
        <w:rPr>
          <w:color w:val="000000" w:themeColor="text1"/>
          <w:sz w:val="26"/>
          <w:szCs w:val="26"/>
        </w:rPr>
        <w:t>kötelező maszkviselés</w:t>
      </w:r>
      <w:r w:rsidR="005A4AF0" w:rsidRPr="005A4AF0">
        <w:rPr>
          <w:color w:val="000000" w:themeColor="text1"/>
          <w:sz w:val="26"/>
          <w:szCs w:val="26"/>
        </w:rPr>
        <w:t>,</w:t>
      </w:r>
    </w:p>
    <w:p w:rsidR="007B20A4" w:rsidRPr="005A4AF0" w:rsidRDefault="007B20A4" w:rsidP="00241531">
      <w:pPr>
        <w:pStyle w:val="Listaszerbekezds"/>
        <w:numPr>
          <w:ilvl w:val="0"/>
          <w:numId w:val="22"/>
        </w:numPr>
        <w:spacing w:line="360" w:lineRule="auto"/>
        <w:ind w:left="567" w:hanging="425"/>
        <w:rPr>
          <w:color w:val="000000" w:themeColor="text1"/>
          <w:sz w:val="26"/>
          <w:szCs w:val="26"/>
        </w:rPr>
      </w:pPr>
      <w:r w:rsidRPr="005A4AF0">
        <w:rPr>
          <w:color w:val="000000" w:themeColor="text1"/>
          <w:sz w:val="26"/>
          <w:szCs w:val="26"/>
        </w:rPr>
        <w:t>1,5 m-es távolságtartás</w:t>
      </w:r>
      <w:r w:rsidR="005A4AF0" w:rsidRPr="005A4AF0">
        <w:rPr>
          <w:color w:val="000000" w:themeColor="text1"/>
          <w:sz w:val="26"/>
          <w:szCs w:val="26"/>
        </w:rPr>
        <w:t>,</w:t>
      </w:r>
    </w:p>
    <w:p w:rsidR="007B20A4" w:rsidRPr="005A4AF0" w:rsidRDefault="007B20A4" w:rsidP="00241531">
      <w:pPr>
        <w:pStyle w:val="Listaszerbekezds"/>
        <w:numPr>
          <w:ilvl w:val="0"/>
          <w:numId w:val="22"/>
        </w:numPr>
        <w:spacing w:line="360" w:lineRule="auto"/>
        <w:ind w:left="567" w:hanging="425"/>
        <w:rPr>
          <w:color w:val="000000" w:themeColor="text1"/>
          <w:sz w:val="26"/>
          <w:szCs w:val="26"/>
        </w:rPr>
      </w:pPr>
      <w:r w:rsidRPr="005A4AF0">
        <w:rPr>
          <w:color w:val="000000" w:themeColor="text1"/>
          <w:sz w:val="26"/>
          <w:szCs w:val="26"/>
        </w:rPr>
        <w:t>rendszeres egészségügyi pretriázsolás</w:t>
      </w:r>
      <w:r w:rsidR="005A4AF0" w:rsidRPr="005A4AF0">
        <w:rPr>
          <w:color w:val="000000" w:themeColor="text1"/>
          <w:sz w:val="26"/>
          <w:szCs w:val="26"/>
        </w:rPr>
        <w:t>,</w:t>
      </w:r>
    </w:p>
    <w:p w:rsidR="007B20A4" w:rsidRPr="005A4AF0" w:rsidRDefault="007B20A4" w:rsidP="00241531">
      <w:pPr>
        <w:pStyle w:val="Listaszerbekezds"/>
        <w:numPr>
          <w:ilvl w:val="0"/>
          <w:numId w:val="22"/>
        </w:numPr>
        <w:spacing w:line="360" w:lineRule="auto"/>
        <w:ind w:left="567" w:hanging="425"/>
        <w:rPr>
          <w:color w:val="000000" w:themeColor="text1"/>
          <w:sz w:val="26"/>
          <w:szCs w:val="26"/>
        </w:rPr>
      </w:pPr>
      <w:r w:rsidRPr="005A4AF0">
        <w:rPr>
          <w:color w:val="000000" w:themeColor="text1"/>
          <w:sz w:val="26"/>
          <w:szCs w:val="26"/>
        </w:rPr>
        <w:t>mindennapos lázmérés, kézfertőtlenítés</w:t>
      </w:r>
      <w:r w:rsidR="005A4AF0" w:rsidRPr="005A4AF0">
        <w:rPr>
          <w:color w:val="000000" w:themeColor="text1"/>
          <w:sz w:val="26"/>
          <w:szCs w:val="26"/>
        </w:rPr>
        <w:t>,</w:t>
      </w:r>
    </w:p>
    <w:p w:rsidR="007B20A4" w:rsidRPr="005A4AF0" w:rsidRDefault="007B20A4" w:rsidP="00241531">
      <w:pPr>
        <w:pStyle w:val="Listaszerbekezds"/>
        <w:numPr>
          <w:ilvl w:val="0"/>
          <w:numId w:val="22"/>
        </w:numPr>
        <w:spacing w:line="360" w:lineRule="auto"/>
        <w:ind w:left="567" w:hanging="425"/>
        <w:rPr>
          <w:color w:val="000000" w:themeColor="text1"/>
          <w:sz w:val="26"/>
          <w:szCs w:val="26"/>
        </w:rPr>
      </w:pPr>
      <w:r w:rsidRPr="005A4AF0">
        <w:rPr>
          <w:color w:val="000000" w:themeColor="text1"/>
          <w:spacing w:val="-2"/>
          <w:sz w:val="26"/>
          <w:szCs w:val="26"/>
        </w:rPr>
        <w:t>rendezvénytartás, vendégfogadás, egymás látogatása a szobákban szigorúan tilos</w:t>
      </w:r>
      <w:r w:rsidR="005A4AF0" w:rsidRPr="005A4AF0">
        <w:rPr>
          <w:color w:val="000000" w:themeColor="text1"/>
          <w:sz w:val="26"/>
          <w:szCs w:val="26"/>
        </w:rPr>
        <w:t>;</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 Kollégiumi Ügykezelő Rendszer szempontjából az elmúlt év a működés monitorozására, felhasználóbarát fejlesztésekre fókuszált, hiszen kevesebb hallgató használta, ami teret engedett a hibák felfedezésére és javítására, a rendszer finomítására.</w:t>
      </w:r>
    </w:p>
    <w:p w:rsidR="005A4AF0" w:rsidRPr="006C42B9" w:rsidRDefault="007B20A4" w:rsidP="003940E0">
      <w:pPr>
        <w:spacing w:after="120" w:line="360" w:lineRule="auto"/>
        <w:rPr>
          <w:sz w:val="26"/>
          <w:szCs w:val="26"/>
        </w:rPr>
      </w:pPr>
      <w:r w:rsidRPr="006C42B9">
        <w:rPr>
          <w:color w:val="000000" w:themeColor="text1"/>
          <w:sz w:val="26"/>
          <w:szCs w:val="26"/>
        </w:rPr>
        <w:t xml:space="preserve">A beszámolási időszakban a szervezeti egység nagy hangsúlyt fektetett a speciális igényű hallgatók elhelyezésére, illetve az akadálymentesítés bizonyos formáira, melyet a fogyatékosügyi koordinátor irányítása mellett a kollégiumvezetők is priorizált </w:t>
      </w:r>
      <w:r w:rsidRPr="006C42B9">
        <w:rPr>
          <w:color w:val="000000" w:themeColor="text1"/>
          <w:sz w:val="26"/>
          <w:szCs w:val="26"/>
        </w:rPr>
        <w:lastRenderedPageBreak/>
        <w:t>feladatnak tekintettek.</w:t>
      </w:r>
      <w:r>
        <w:rPr>
          <w:color w:val="000000" w:themeColor="text1"/>
          <w:sz w:val="26"/>
          <w:szCs w:val="26"/>
        </w:rPr>
        <w:t xml:space="preserve"> </w:t>
      </w:r>
      <w:r w:rsidRPr="006C42B9">
        <w:rPr>
          <w:sz w:val="26"/>
          <w:szCs w:val="26"/>
        </w:rPr>
        <w:t>A Márton Áron kollégiumokban a határon túli magyar hallgatók részére szervezett online kompetenciafejlesztő és integrációjukat támogató magyarságismereti, karriertervezési, kiegészítő kurzusokat tartottunk. 2020. november 7-én a Szegedi MÁSZ szintén online rendezett konferenciát doktori és posztdoktori képzésben résztvevő, külhoni magyar egyetemi hallgatók részére „A nemzeti összetartozás jegyében” címmel.</w:t>
      </w:r>
    </w:p>
    <w:p w:rsidR="005A4AF0" w:rsidRPr="003940E0" w:rsidRDefault="007B20A4" w:rsidP="00842CDD">
      <w:pPr>
        <w:spacing w:line="360" w:lineRule="auto"/>
        <w:rPr>
          <w:b/>
          <w:bCs/>
          <w:i/>
          <w:color w:val="000000" w:themeColor="text1"/>
          <w:sz w:val="26"/>
          <w:szCs w:val="26"/>
        </w:rPr>
      </w:pPr>
      <w:r w:rsidRPr="003940E0">
        <w:rPr>
          <w:b/>
          <w:bCs/>
          <w:i/>
          <w:color w:val="000000" w:themeColor="text1"/>
          <w:sz w:val="26"/>
          <w:szCs w:val="26"/>
        </w:rPr>
        <w:t xml:space="preserve">Kollégiumok láthatósága, megjelenítése </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 Kollégiumi Központ intenzíven jelenik meg a különböző egyetemi rendezvényeken (kari nyílt napok, Educatio, ELTEfeszt) online és offline módon egyaránt. Ez utóbbi keretében folyamatosan frissítjük az ELTE honlapján a kollégiumokról elérhető információkat</w:t>
      </w:r>
      <w:r w:rsidR="000E45B1">
        <w:rPr>
          <w:color w:val="000000" w:themeColor="text1"/>
          <w:sz w:val="26"/>
          <w:szCs w:val="26"/>
        </w:rPr>
        <w:t xml:space="preserve">  </w:t>
      </w:r>
      <w:r w:rsidR="000E45B1">
        <w:rPr>
          <w:color w:val="000000" w:themeColor="text1"/>
          <w:sz w:val="26"/>
          <w:szCs w:val="26"/>
        </w:rPr>
        <w:tab/>
      </w:r>
      <w:r w:rsidRPr="000E45B1">
        <w:rPr>
          <w:color w:val="000000" w:themeColor="text1"/>
          <w:szCs w:val="22"/>
        </w:rPr>
        <w:t>(</w:t>
      </w:r>
      <w:hyperlink r:id="rId52">
        <w:r w:rsidRPr="000E45B1">
          <w:rPr>
            <w:rStyle w:val="Hiperhivatkozs"/>
            <w:szCs w:val="22"/>
          </w:rPr>
          <w:t>https://www.elte.hu/kollegiumok</w:t>
        </w:r>
      </w:hyperlink>
      <w:r w:rsidRPr="000E45B1">
        <w:rPr>
          <w:rStyle w:val="Hiperhivatkozs"/>
          <w:szCs w:val="22"/>
        </w:rPr>
        <w:t xml:space="preserve">, </w:t>
      </w:r>
      <w:hyperlink r:id="rId53">
        <w:r w:rsidRPr="000E45B1">
          <w:rPr>
            <w:rStyle w:val="Hiperhivatkozs"/>
            <w:szCs w:val="22"/>
          </w:rPr>
          <w:t>https://martonaron.elte.hu/</w:t>
        </w:r>
      </w:hyperlink>
      <w:r w:rsidRPr="000E45B1">
        <w:rPr>
          <w:rStyle w:val="Hiperhivatkozs"/>
          <w:szCs w:val="22"/>
        </w:rPr>
        <w:t xml:space="preserve">, </w:t>
      </w:r>
      <w:hyperlink r:id="rId54">
        <w:r w:rsidRPr="000E45B1">
          <w:rPr>
            <w:rStyle w:val="Hiperhivatkozs"/>
            <w:szCs w:val="22"/>
          </w:rPr>
          <w:t>http://kollegium.elte.hu/</w:t>
        </w:r>
      </w:hyperlink>
      <w:r w:rsidRPr="000E45B1">
        <w:rPr>
          <w:color w:val="0000FF"/>
          <w:szCs w:val="22"/>
          <w:u w:val="single"/>
        </w:rPr>
        <w:t xml:space="preserve">, </w:t>
      </w:r>
      <w:hyperlink r:id="rId55">
        <w:r w:rsidRPr="000E45B1">
          <w:rPr>
            <w:rStyle w:val="Hiperhivatkozs"/>
            <w:szCs w:val="22"/>
          </w:rPr>
          <w:t>https://www.elte.hu/en/student-residence-halls</w:t>
        </w:r>
      </w:hyperlink>
      <w:r w:rsidRPr="000E45B1">
        <w:rPr>
          <w:szCs w:val="22"/>
          <w:u w:val="single"/>
        </w:rPr>
        <w:t>).</w:t>
      </w:r>
    </w:p>
    <w:p w:rsidR="005A4AF0" w:rsidRPr="003940E0" w:rsidRDefault="007B20A4" w:rsidP="003940E0">
      <w:pPr>
        <w:spacing w:after="120" w:line="360" w:lineRule="auto"/>
        <w:rPr>
          <w:color w:val="000000" w:themeColor="text1"/>
          <w:sz w:val="26"/>
          <w:szCs w:val="26"/>
        </w:rPr>
      </w:pPr>
      <w:r w:rsidRPr="006C42B9">
        <w:rPr>
          <w:color w:val="000000" w:themeColor="text1"/>
          <w:sz w:val="26"/>
          <w:szCs w:val="26"/>
        </w:rPr>
        <w:t>Kollégiumonként, egységes szerkezetben adunk tájékoztatást a kollégiumvezetőről és elérhetőségéről, a diákbizottság elnökéről és elérhetőségéről, a kollégium férőhelyszámáról, a kollégiumi díjról, a szoba típusokról, a vizesblokkokról, a szolgáltatásokról, közösségi terekről, a kollégiumok elérhetőségéről. A kollégisták tájékoztatására egyre aktívabban alkalmazzuk a közösségi felületeket is, mindemellett a Járványügyi Operatív Törzs tájékoztatóiban is naprakészek voltak a kollégiumokkal kapcsolatos hasznos tudnivalók.</w:t>
      </w:r>
      <w:r>
        <w:rPr>
          <w:color w:val="000000" w:themeColor="text1"/>
          <w:sz w:val="26"/>
          <w:szCs w:val="26"/>
        </w:rPr>
        <w:t xml:space="preserve"> </w:t>
      </w:r>
      <w:r w:rsidRPr="006C42B9">
        <w:rPr>
          <w:color w:val="000000" w:themeColor="text1"/>
          <w:sz w:val="26"/>
          <w:szCs w:val="26"/>
        </w:rPr>
        <w:t>A 2020-as évben az információ áramlása az online térben történt, így nagy hangsúlyt fektettünk az interneten elérhető kommunikációs formák erősítésére és arra, hogy a közlendő valós időben, a lehető leghamarabb érjen el a célcsoporthoz, amennyiben lehetséges, a központi tájékoztatók részeként.</w:t>
      </w:r>
    </w:p>
    <w:p w:rsidR="005A4AF0" w:rsidRPr="003940E0" w:rsidRDefault="007B20A4" w:rsidP="00842CDD">
      <w:pPr>
        <w:spacing w:line="360" w:lineRule="auto"/>
        <w:rPr>
          <w:i/>
          <w:color w:val="000000" w:themeColor="text1"/>
          <w:sz w:val="26"/>
          <w:szCs w:val="26"/>
        </w:rPr>
      </w:pPr>
      <w:r w:rsidRPr="003940E0">
        <w:rPr>
          <w:b/>
          <w:bCs/>
          <w:i/>
          <w:color w:val="000000" w:themeColor="text1"/>
          <w:sz w:val="26"/>
          <w:szCs w:val="26"/>
        </w:rPr>
        <w:t>Környezetvédelem, fenntarthatóság</w:t>
      </w:r>
      <w:r w:rsidRPr="003940E0">
        <w:rPr>
          <w:i/>
          <w:color w:val="000000" w:themeColor="text1"/>
          <w:sz w:val="26"/>
          <w:szCs w:val="26"/>
        </w:rPr>
        <w:t xml:space="preserve"> </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 beszámolási évben a kollégiumok tekintetében is mozgalmas évet tudhat maga mögött az ELTE Együtt a Környezettudatos Szemléletért fenntarthatósági program (EKSZ).</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Bár a járványügyi intézkedések miatt a háztartási szelektív hulladék mennyisége jóval kisebb volt, de a lomhulladék 2020-ban is nagy mennyiségeket mutatott, mivel folytatódott a bútorok cseréje. Az elkülönítetten gyűjtött hulladék esetében alábbi számok reprezentálják a feldolgozható hulladék mennyiségi mutatóit 2020-ban:</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Ajtósi Dürer sori Kollégium: 8 tonna fahulladék, 2 tonna veszélyes és elektronikai hulladék, 33 000 liter szelektív 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lastRenderedPageBreak/>
        <w:t>Bibó István Szakkollégium: 12 tonna lomhulladék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Damjanich úti Tagkollégium: 11 tonna fahulladék, 171 600 liter szelektív 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Eötvös József Collegium: 16 500 liter szelektív hulladék, 10 tonna lomhulladék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Kerekes Kollégium: 16 500 liter szelektív hulladék 2,5 tonna lomhulladék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Kőrösi Csoma Sándor Kollégium: 55 000 liter szelektív hulladék, 10 tonna lomhulladék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Nagytétényi úti Kollégium: 101 200 liter szelektív 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Nándorfejérvári úti Kollégium: 171 600 liter szelektív hulladék, 3 tonna fahulladék, 1 tonna veszélyes és elektronikai 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Szombathelyi Pável Ágoston Kollégium (I., II., III.): 3 tonna fahulladék</w:t>
      </w:r>
      <w:r w:rsidR="005A4AF0">
        <w:rPr>
          <w:color w:val="000000" w:themeColor="text1"/>
          <w:sz w:val="26"/>
          <w:szCs w:val="26"/>
        </w:rPr>
        <w:t>,</w:t>
      </w:r>
    </w:p>
    <w:p w:rsidR="007B20A4" w:rsidRPr="005A4AF0" w:rsidRDefault="007B20A4" w:rsidP="00241531">
      <w:pPr>
        <w:pStyle w:val="Listaszerbekezds"/>
        <w:numPr>
          <w:ilvl w:val="0"/>
          <w:numId w:val="23"/>
        </w:numPr>
        <w:spacing w:line="360" w:lineRule="auto"/>
        <w:ind w:left="709" w:hanging="425"/>
        <w:rPr>
          <w:color w:val="000000" w:themeColor="text1"/>
          <w:sz w:val="26"/>
          <w:szCs w:val="26"/>
        </w:rPr>
      </w:pPr>
      <w:r w:rsidRPr="005A4AF0">
        <w:rPr>
          <w:color w:val="000000" w:themeColor="text1"/>
          <w:sz w:val="26"/>
          <w:szCs w:val="26"/>
        </w:rPr>
        <w:t>Vezér úti Kollégium: 5 tonna fahulladék, 2,5 tonna veszélyes és elektronikai hulladék, 33.000 liter szelektív hulladék</w:t>
      </w:r>
      <w:r w:rsidR="005A4AF0">
        <w:rPr>
          <w:color w:val="000000" w:themeColor="text1"/>
          <w:sz w:val="26"/>
          <w:szCs w:val="26"/>
        </w:rPr>
        <w:t>;</w:t>
      </w:r>
    </w:p>
    <w:p w:rsidR="005A4AF0" w:rsidRPr="006C42B9" w:rsidRDefault="007B20A4" w:rsidP="003940E0">
      <w:pPr>
        <w:spacing w:after="120" w:line="360" w:lineRule="auto"/>
        <w:rPr>
          <w:color w:val="000000" w:themeColor="text1"/>
          <w:sz w:val="26"/>
          <w:szCs w:val="26"/>
        </w:rPr>
      </w:pPr>
      <w:r w:rsidRPr="006C42B9">
        <w:rPr>
          <w:color w:val="000000" w:themeColor="text1"/>
          <w:sz w:val="26"/>
          <w:szCs w:val="26"/>
        </w:rPr>
        <w:t>100 m</w:t>
      </w:r>
      <w:r w:rsidRPr="0038383D">
        <w:rPr>
          <w:color w:val="000000" w:themeColor="text1"/>
          <w:sz w:val="26"/>
          <w:szCs w:val="26"/>
          <w:vertAlign w:val="superscript"/>
        </w:rPr>
        <w:t>3</w:t>
      </w:r>
      <w:r w:rsidRPr="006C42B9">
        <w:rPr>
          <w:color w:val="000000" w:themeColor="text1"/>
          <w:sz w:val="26"/>
          <w:szCs w:val="26"/>
        </w:rPr>
        <w:t xml:space="preserve"> zöldhulladék elszállítása vagy helyben komposztálása valósult meg a kollégiumok területeiről az EKSZ segítségével.</w:t>
      </w:r>
      <w:r>
        <w:rPr>
          <w:color w:val="000000" w:themeColor="text1"/>
          <w:sz w:val="26"/>
          <w:szCs w:val="26"/>
        </w:rPr>
        <w:t xml:space="preserve"> </w:t>
      </w:r>
      <w:r w:rsidRPr="006C42B9">
        <w:rPr>
          <w:color w:val="000000" w:themeColor="text1"/>
          <w:sz w:val="26"/>
          <w:szCs w:val="26"/>
        </w:rPr>
        <w:t>Tavaly mintegy 40 önkéntes segítette a környezettudatos tevékenységekkel összefüggő munkát. A kollégiumok és a program jó együttműködésének köszönhetően elkezdődött a fenntarthatósági irodák kialakítása és más jellegű (biodiverzitással foglalkozó és szemléletformáló programok) kidolgozása, bevezetése.</w:t>
      </w:r>
    </w:p>
    <w:p w:rsidR="005A4AF0" w:rsidRPr="003940E0" w:rsidRDefault="007B20A4" w:rsidP="00842CDD">
      <w:pPr>
        <w:spacing w:line="360" w:lineRule="auto"/>
        <w:rPr>
          <w:b/>
          <w:bCs/>
          <w:i/>
          <w:color w:val="000000" w:themeColor="text1"/>
          <w:sz w:val="26"/>
          <w:szCs w:val="26"/>
        </w:rPr>
      </w:pPr>
      <w:r w:rsidRPr="003940E0">
        <w:rPr>
          <w:b/>
          <w:bCs/>
          <w:i/>
          <w:color w:val="000000" w:themeColor="text1"/>
          <w:sz w:val="26"/>
          <w:szCs w:val="26"/>
        </w:rPr>
        <w:t>Felújítások, fejlesztések, eszközök beszerzése</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Az ELTE kollégiumaiban, 2020-ban a következő felújítások és fejlesztések kezdődtek el</w:t>
      </w:r>
      <w:r>
        <w:rPr>
          <w:color w:val="000000" w:themeColor="text1"/>
          <w:sz w:val="26"/>
          <w:szCs w:val="26"/>
        </w:rPr>
        <w:t>,</w:t>
      </w:r>
      <w:r w:rsidRPr="006C42B9">
        <w:rPr>
          <w:color w:val="000000" w:themeColor="text1"/>
          <w:sz w:val="26"/>
          <w:szCs w:val="26"/>
        </w:rPr>
        <w:t xml:space="preserve"> illetve valósultak meg:</w:t>
      </w:r>
    </w:p>
    <w:p w:rsidR="007B20A4" w:rsidRPr="005A4AF0" w:rsidRDefault="007B20A4" w:rsidP="00241531">
      <w:pPr>
        <w:pStyle w:val="Listaszerbekezds"/>
        <w:numPr>
          <w:ilvl w:val="0"/>
          <w:numId w:val="24"/>
        </w:numPr>
        <w:spacing w:line="360" w:lineRule="auto"/>
        <w:ind w:left="709" w:hanging="425"/>
        <w:rPr>
          <w:color w:val="000000" w:themeColor="text1"/>
          <w:sz w:val="26"/>
          <w:szCs w:val="26"/>
        </w:rPr>
      </w:pPr>
      <w:r w:rsidRPr="005A4AF0">
        <w:rPr>
          <w:color w:val="000000" w:themeColor="text1"/>
          <w:sz w:val="26"/>
          <w:szCs w:val="26"/>
        </w:rPr>
        <w:t>a beszerzéseink leginkább a járványügyi védekezéssel voltak kapcsolatosak: mintegy 6,1 mFt-os összegben szappanadagolók, kézfertőtlenítő automaták, automata lázmérők, tisztítószerek, egyéb higiéniai termékek, maszkok, kesztyűk, plexifalak beszerzése</w:t>
      </w:r>
      <w:r w:rsidR="005A4AF0">
        <w:rPr>
          <w:color w:val="000000" w:themeColor="text1"/>
          <w:sz w:val="26"/>
          <w:szCs w:val="26"/>
        </w:rPr>
        <w:t>,</w:t>
      </w:r>
    </w:p>
    <w:p w:rsidR="007B20A4" w:rsidRPr="005A4AF0" w:rsidRDefault="007B20A4" w:rsidP="00241531">
      <w:pPr>
        <w:pStyle w:val="Listaszerbekezds"/>
        <w:numPr>
          <w:ilvl w:val="0"/>
          <w:numId w:val="24"/>
        </w:numPr>
        <w:spacing w:line="360" w:lineRule="auto"/>
        <w:ind w:left="709" w:hanging="425"/>
        <w:rPr>
          <w:color w:val="000000" w:themeColor="text1"/>
          <w:sz w:val="26"/>
          <w:szCs w:val="26"/>
        </w:rPr>
      </w:pPr>
      <w:r w:rsidRPr="005A4AF0">
        <w:rPr>
          <w:color w:val="000000" w:themeColor="text1"/>
          <w:sz w:val="26"/>
          <w:szCs w:val="26"/>
        </w:rPr>
        <w:t>Ajtósi Dürer sori Kollégium – részleges renoválás az épület 135 szobájában, festés, függönykarnisok cseréje, ruhásszekrények felújítása (10 mFt)</w:t>
      </w:r>
      <w:r w:rsidR="005A4AF0">
        <w:rPr>
          <w:color w:val="000000" w:themeColor="text1"/>
          <w:sz w:val="26"/>
          <w:szCs w:val="26"/>
        </w:rPr>
        <w:t>,</w:t>
      </w:r>
    </w:p>
    <w:p w:rsidR="007B20A4" w:rsidRPr="005A4AF0" w:rsidRDefault="007B20A4" w:rsidP="00241531">
      <w:pPr>
        <w:pStyle w:val="Listaszerbekezds"/>
        <w:numPr>
          <w:ilvl w:val="0"/>
          <w:numId w:val="24"/>
        </w:numPr>
        <w:spacing w:line="360" w:lineRule="auto"/>
        <w:ind w:left="709" w:hanging="425"/>
        <w:rPr>
          <w:color w:val="000000" w:themeColor="text1"/>
          <w:sz w:val="26"/>
          <w:szCs w:val="26"/>
        </w:rPr>
      </w:pPr>
      <w:r w:rsidRPr="005A4AF0">
        <w:rPr>
          <w:color w:val="000000" w:themeColor="text1"/>
          <w:sz w:val="26"/>
          <w:szCs w:val="26"/>
        </w:rPr>
        <w:t>Damjanich utcai Kollégium - a teakonyhák teljes felújításának befejezése (16 lakóegységben, 14 mFt)</w:t>
      </w:r>
      <w:r w:rsidR="005A4AF0">
        <w:rPr>
          <w:color w:val="000000" w:themeColor="text1"/>
          <w:sz w:val="26"/>
          <w:szCs w:val="26"/>
        </w:rPr>
        <w:t>,</w:t>
      </w:r>
    </w:p>
    <w:p w:rsidR="007B20A4" w:rsidRPr="005A4AF0" w:rsidRDefault="007B20A4" w:rsidP="00241531">
      <w:pPr>
        <w:pStyle w:val="Listaszerbekezds"/>
        <w:numPr>
          <w:ilvl w:val="0"/>
          <w:numId w:val="24"/>
        </w:numPr>
        <w:spacing w:line="360" w:lineRule="auto"/>
        <w:ind w:left="709" w:hanging="425"/>
        <w:rPr>
          <w:color w:val="000000" w:themeColor="text1"/>
          <w:sz w:val="26"/>
          <w:szCs w:val="26"/>
        </w:rPr>
      </w:pPr>
      <w:r w:rsidRPr="005A4AF0">
        <w:rPr>
          <w:color w:val="000000" w:themeColor="text1"/>
          <w:sz w:val="26"/>
          <w:szCs w:val="26"/>
        </w:rPr>
        <w:t>Kőrösi Csoma Sándor Kollégium - 17 db fürdőszoba felújítása (8 mFt értékben)</w:t>
      </w:r>
      <w:r w:rsidR="005A4AF0">
        <w:rPr>
          <w:color w:val="000000" w:themeColor="text1"/>
          <w:sz w:val="26"/>
          <w:szCs w:val="26"/>
        </w:rPr>
        <w:t>,</w:t>
      </w:r>
    </w:p>
    <w:p w:rsidR="007B20A4" w:rsidRPr="005A4AF0" w:rsidRDefault="007B20A4" w:rsidP="00241531">
      <w:pPr>
        <w:pStyle w:val="Listaszerbekezds"/>
        <w:numPr>
          <w:ilvl w:val="0"/>
          <w:numId w:val="24"/>
        </w:numPr>
        <w:spacing w:line="360" w:lineRule="auto"/>
        <w:ind w:left="709" w:hanging="425"/>
        <w:rPr>
          <w:color w:val="000000" w:themeColor="text1"/>
          <w:sz w:val="26"/>
          <w:szCs w:val="26"/>
        </w:rPr>
      </w:pPr>
      <w:r w:rsidRPr="005A4AF0">
        <w:rPr>
          <w:color w:val="000000" w:themeColor="text1"/>
          <w:sz w:val="26"/>
          <w:szCs w:val="26"/>
        </w:rPr>
        <w:lastRenderedPageBreak/>
        <w:t xml:space="preserve">Nándorfejérvári úti Kollégium - multifunkciós sportpálya kialakítása (31 </w:t>
      </w:r>
      <w:r w:rsidR="005A4AF0">
        <w:rPr>
          <w:color w:val="000000" w:themeColor="text1"/>
          <w:sz w:val="26"/>
          <w:szCs w:val="26"/>
        </w:rPr>
        <w:t>m</w:t>
      </w:r>
      <w:r w:rsidRPr="005A4AF0">
        <w:rPr>
          <w:color w:val="000000" w:themeColor="text1"/>
          <w:sz w:val="26"/>
          <w:szCs w:val="26"/>
        </w:rPr>
        <w:t>Ft)</w:t>
      </w:r>
      <w:r w:rsidR="005A4AF0">
        <w:rPr>
          <w:color w:val="000000" w:themeColor="text1"/>
          <w:sz w:val="26"/>
          <w:szCs w:val="26"/>
        </w:rPr>
        <w:t>,</w:t>
      </w:r>
    </w:p>
    <w:p w:rsidR="007B20A4" w:rsidRPr="005A4AF0" w:rsidRDefault="007B20A4" w:rsidP="00241531">
      <w:pPr>
        <w:pStyle w:val="Listaszerbekezds"/>
        <w:numPr>
          <w:ilvl w:val="0"/>
          <w:numId w:val="24"/>
        </w:numPr>
        <w:tabs>
          <w:tab w:val="left" w:pos="5964"/>
        </w:tabs>
        <w:spacing w:line="360" w:lineRule="auto"/>
        <w:ind w:left="709" w:hanging="425"/>
        <w:rPr>
          <w:sz w:val="26"/>
          <w:szCs w:val="26"/>
        </w:rPr>
      </w:pPr>
      <w:r w:rsidRPr="005A4AF0">
        <w:rPr>
          <w:sz w:val="26"/>
          <w:szCs w:val="26"/>
        </w:rPr>
        <w:t>Debreceni MÁSZ kollégiumban vizesblokk felújítás 4,9 mFt értékben</w:t>
      </w:r>
      <w:r w:rsidR="005A4AF0">
        <w:rPr>
          <w:sz w:val="26"/>
          <w:szCs w:val="26"/>
        </w:rPr>
        <w:t>,</w:t>
      </w:r>
    </w:p>
    <w:p w:rsidR="007B20A4" w:rsidRPr="005A4AF0" w:rsidRDefault="007B20A4" w:rsidP="00241531">
      <w:pPr>
        <w:pStyle w:val="Listaszerbekezds"/>
        <w:numPr>
          <w:ilvl w:val="0"/>
          <w:numId w:val="24"/>
        </w:numPr>
        <w:tabs>
          <w:tab w:val="left" w:pos="5964"/>
        </w:tabs>
        <w:spacing w:line="360" w:lineRule="auto"/>
        <w:ind w:left="709" w:hanging="425"/>
        <w:rPr>
          <w:sz w:val="26"/>
          <w:szCs w:val="26"/>
        </w:rPr>
      </w:pPr>
      <w:r w:rsidRPr="005A4AF0">
        <w:rPr>
          <w:sz w:val="26"/>
          <w:szCs w:val="26"/>
        </w:rPr>
        <w:t>Pécsi MÁSZ kollégiumban zuhanyzók felújítása 6,5 mFt értékben</w:t>
      </w:r>
      <w:r w:rsidR="005A4AF0">
        <w:rPr>
          <w:sz w:val="26"/>
          <w:szCs w:val="26"/>
        </w:rPr>
        <w:t>,</w:t>
      </w:r>
    </w:p>
    <w:p w:rsidR="007B20A4" w:rsidRPr="005A4AF0" w:rsidRDefault="007B20A4" w:rsidP="00241531">
      <w:pPr>
        <w:pStyle w:val="Listaszerbekezds"/>
        <w:numPr>
          <w:ilvl w:val="0"/>
          <w:numId w:val="24"/>
        </w:numPr>
        <w:tabs>
          <w:tab w:val="left" w:pos="5964"/>
        </w:tabs>
        <w:spacing w:line="360" w:lineRule="auto"/>
        <w:ind w:left="709" w:hanging="425"/>
        <w:rPr>
          <w:sz w:val="26"/>
          <w:szCs w:val="26"/>
        </w:rPr>
      </w:pPr>
      <w:r w:rsidRPr="005A4AF0">
        <w:rPr>
          <w:sz w:val="26"/>
          <w:szCs w:val="26"/>
        </w:rPr>
        <w:t>Szegedi MÁSZ kollégiumban fakeretes nyílászáról cseréje 4.1 mFt értékben</w:t>
      </w:r>
      <w:r w:rsidR="005A4AF0">
        <w:rPr>
          <w:sz w:val="26"/>
          <w:szCs w:val="26"/>
        </w:rPr>
        <w:t>,</w:t>
      </w:r>
    </w:p>
    <w:p w:rsidR="007B20A4" w:rsidRPr="005A4AF0" w:rsidRDefault="007B20A4" w:rsidP="00241531">
      <w:pPr>
        <w:pStyle w:val="Listaszerbekezds"/>
        <w:numPr>
          <w:ilvl w:val="0"/>
          <w:numId w:val="24"/>
        </w:numPr>
        <w:tabs>
          <w:tab w:val="left" w:pos="5964"/>
        </w:tabs>
        <w:spacing w:line="360" w:lineRule="auto"/>
        <w:ind w:left="709" w:hanging="425"/>
        <w:rPr>
          <w:sz w:val="26"/>
          <w:szCs w:val="26"/>
        </w:rPr>
      </w:pPr>
      <w:r w:rsidRPr="005A4AF0">
        <w:rPr>
          <w:sz w:val="26"/>
          <w:szCs w:val="26"/>
        </w:rPr>
        <w:t>Pável Ágoston II. (Ady téri) kollégiumban gépészeti kisfelújítás, szennyvíz vezetékcsere zajlott 39,4 mFt értékben</w:t>
      </w:r>
      <w:r w:rsidR="005A4AF0">
        <w:rPr>
          <w:sz w:val="26"/>
          <w:szCs w:val="26"/>
        </w:rPr>
        <w:t>,</w:t>
      </w:r>
    </w:p>
    <w:p w:rsidR="005A4AF0" w:rsidRPr="003940E0" w:rsidRDefault="007B20A4" w:rsidP="00241531">
      <w:pPr>
        <w:pStyle w:val="Listaszerbekezds"/>
        <w:numPr>
          <w:ilvl w:val="0"/>
          <w:numId w:val="24"/>
        </w:numPr>
        <w:tabs>
          <w:tab w:val="left" w:pos="5964"/>
        </w:tabs>
        <w:spacing w:after="120" w:line="360" w:lineRule="auto"/>
        <w:ind w:left="709" w:hanging="425"/>
        <w:rPr>
          <w:sz w:val="26"/>
          <w:szCs w:val="26"/>
        </w:rPr>
      </w:pPr>
      <w:r w:rsidRPr="005A4AF0">
        <w:rPr>
          <w:sz w:val="26"/>
          <w:szCs w:val="26"/>
        </w:rPr>
        <w:t>2 db konyhabútor és 18 férőhely teljes bútorzatát cseréltük (ágy, szekrény, polc, íróasztal konténerrel, 3,8 mFt értékben)</w:t>
      </w:r>
      <w:r w:rsidR="005A4AF0">
        <w:rPr>
          <w:sz w:val="26"/>
          <w:szCs w:val="26"/>
        </w:rPr>
        <w:t>;</w:t>
      </w:r>
    </w:p>
    <w:p w:rsidR="007B20A4" w:rsidRPr="006C42B9" w:rsidRDefault="007B20A4" w:rsidP="003940E0">
      <w:pPr>
        <w:pStyle w:val="Listaszerbekezds"/>
        <w:tabs>
          <w:tab w:val="left" w:pos="5964"/>
        </w:tabs>
        <w:spacing w:after="120" w:line="360" w:lineRule="auto"/>
        <w:ind w:left="0"/>
        <w:rPr>
          <w:color w:val="000000" w:themeColor="text1"/>
          <w:sz w:val="26"/>
          <w:szCs w:val="26"/>
        </w:rPr>
      </w:pPr>
      <w:r w:rsidRPr="00E7604B">
        <w:rPr>
          <w:sz w:val="26"/>
          <w:szCs w:val="26"/>
        </w:rPr>
        <w:t>A Budapesti MÁSZ kollégium teljes felújítás I. ütem (B épület) befejezés előtt áll, a már a pótmunkákat végzik. A B épületben 518 férőhely, amelyből 10 férőhely teljesen akadálymentes, áll hamarosan a hallgatók rendelkezésére. Az épület felszerelését is előkészítettük, a beszerzést a beruházást irányító BMSK végzi.</w:t>
      </w:r>
    </w:p>
    <w:p w:rsidR="007B20A4" w:rsidRPr="006C42B9" w:rsidRDefault="007B20A4" w:rsidP="00842CDD">
      <w:pPr>
        <w:spacing w:line="360" w:lineRule="auto"/>
        <w:rPr>
          <w:color w:val="000000" w:themeColor="text1"/>
          <w:sz w:val="26"/>
          <w:szCs w:val="26"/>
        </w:rPr>
      </w:pPr>
      <w:r w:rsidRPr="003940E0">
        <w:rPr>
          <w:b/>
          <w:bCs/>
          <w:i/>
          <w:color w:val="000000" w:themeColor="text1"/>
          <w:sz w:val="26"/>
          <w:szCs w:val="26"/>
        </w:rPr>
        <w:t xml:space="preserve">A kollégiumok </w:t>
      </w:r>
      <w:r w:rsidR="005A4AF0" w:rsidRPr="003940E0">
        <w:rPr>
          <w:b/>
          <w:bCs/>
          <w:i/>
          <w:color w:val="000000" w:themeColor="text1"/>
          <w:sz w:val="26"/>
          <w:szCs w:val="26"/>
        </w:rPr>
        <w:t>működéséhez</w:t>
      </w:r>
      <w:r w:rsidRPr="006C42B9">
        <w:rPr>
          <w:color w:val="000000" w:themeColor="text1"/>
          <w:sz w:val="26"/>
          <w:szCs w:val="26"/>
        </w:rPr>
        <w:t xml:space="preserve"> </w:t>
      </w:r>
      <w:r w:rsidRPr="003940E0">
        <w:rPr>
          <w:b/>
          <w:i/>
          <w:color w:val="000000" w:themeColor="text1"/>
          <w:sz w:val="26"/>
          <w:szCs w:val="26"/>
        </w:rPr>
        <w:t>szükséges anyagi forrás</w:t>
      </w:r>
      <w:r w:rsidRPr="006C42B9">
        <w:rPr>
          <w:color w:val="000000" w:themeColor="text1"/>
          <w:sz w:val="26"/>
          <w:szCs w:val="26"/>
        </w:rPr>
        <w:t xml:space="preserve"> főbb összetevői</w:t>
      </w:r>
    </w:p>
    <w:p w:rsidR="007B20A4" w:rsidRPr="005A4AF0" w:rsidRDefault="007B20A4" w:rsidP="00241531">
      <w:pPr>
        <w:pStyle w:val="Listaszerbekezds"/>
        <w:numPr>
          <w:ilvl w:val="0"/>
          <w:numId w:val="25"/>
        </w:numPr>
        <w:spacing w:line="360" w:lineRule="auto"/>
        <w:ind w:left="709" w:hanging="425"/>
        <w:jc w:val="left"/>
        <w:rPr>
          <w:color w:val="000000" w:themeColor="text1"/>
          <w:sz w:val="26"/>
          <w:szCs w:val="26"/>
        </w:rPr>
      </w:pPr>
      <w:r w:rsidRPr="005A4AF0">
        <w:rPr>
          <w:color w:val="000000" w:themeColor="text1"/>
          <w:sz w:val="26"/>
          <w:szCs w:val="26"/>
        </w:rPr>
        <w:t>kollégiumi normatíva (347,9</w:t>
      </w:r>
      <w:r w:rsidR="005A4AF0">
        <w:rPr>
          <w:color w:val="000000" w:themeColor="text1"/>
          <w:sz w:val="26"/>
          <w:szCs w:val="26"/>
        </w:rPr>
        <w:t xml:space="preserve"> m</w:t>
      </w:r>
      <w:r w:rsidRPr="005A4AF0">
        <w:rPr>
          <w:color w:val="000000" w:themeColor="text1"/>
          <w:sz w:val="26"/>
          <w:szCs w:val="26"/>
        </w:rPr>
        <w:t xml:space="preserve">Ft), </w:t>
      </w:r>
    </w:p>
    <w:p w:rsidR="007B20A4" w:rsidRPr="005A4AF0" w:rsidRDefault="007B20A4" w:rsidP="00241531">
      <w:pPr>
        <w:pStyle w:val="Listaszerbekezds"/>
        <w:numPr>
          <w:ilvl w:val="0"/>
          <w:numId w:val="25"/>
        </w:numPr>
        <w:spacing w:line="360" w:lineRule="auto"/>
        <w:ind w:left="709" w:hanging="425"/>
        <w:jc w:val="left"/>
        <w:rPr>
          <w:color w:val="000000" w:themeColor="text1"/>
          <w:sz w:val="26"/>
          <w:szCs w:val="26"/>
        </w:rPr>
      </w:pPr>
      <w:r w:rsidRPr="005A4AF0">
        <w:rPr>
          <w:color w:val="000000" w:themeColor="text1"/>
          <w:sz w:val="26"/>
          <w:szCs w:val="26"/>
        </w:rPr>
        <w:t xml:space="preserve">lakhatási támogatás (2020-ban a teljes egyetemi lakhatási támogatás 70%-a, 492,3 </w:t>
      </w:r>
      <w:r w:rsidR="005A4AF0">
        <w:rPr>
          <w:color w:val="000000" w:themeColor="text1"/>
          <w:sz w:val="26"/>
          <w:szCs w:val="26"/>
        </w:rPr>
        <w:t>m</w:t>
      </w:r>
      <w:r w:rsidRPr="005A4AF0">
        <w:rPr>
          <w:color w:val="000000" w:themeColor="text1"/>
          <w:sz w:val="26"/>
          <w:szCs w:val="26"/>
        </w:rPr>
        <w:t xml:space="preserve">Ft)), </w:t>
      </w:r>
    </w:p>
    <w:p w:rsidR="007B20A4" w:rsidRPr="005A4AF0" w:rsidRDefault="007B20A4" w:rsidP="00241531">
      <w:pPr>
        <w:pStyle w:val="Listaszerbekezds"/>
        <w:numPr>
          <w:ilvl w:val="0"/>
          <w:numId w:val="25"/>
        </w:numPr>
        <w:spacing w:line="360" w:lineRule="auto"/>
        <w:ind w:left="709" w:hanging="425"/>
        <w:jc w:val="left"/>
        <w:rPr>
          <w:color w:val="000000" w:themeColor="text1"/>
          <w:sz w:val="26"/>
          <w:szCs w:val="26"/>
        </w:rPr>
      </w:pPr>
      <w:r w:rsidRPr="005A4AF0">
        <w:rPr>
          <w:color w:val="000000" w:themeColor="text1"/>
          <w:sz w:val="26"/>
          <w:szCs w:val="26"/>
        </w:rPr>
        <w:t xml:space="preserve">Stipendium Hungaricum ösztöndíjasok lakhatási támogatása (102,8 </w:t>
      </w:r>
      <w:r w:rsidR="005A4AF0">
        <w:rPr>
          <w:color w:val="000000" w:themeColor="text1"/>
          <w:sz w:val="26"/>
          <w:szCs w:val="26"/>
        </w:rPr>
        <w:t>m</w:t>
      </w:r>
      <w:r w:rsidRPr="005A4AF0">
        <w:rPr>
          <w:color w:val="000000" w:themeColor="text1"/>
          <w:sz w:val="26"/>
          <w:szCs w:val="26"/>
        </w:rPr>
        <w:t>Ft),</w:t>
      </w:r>
    </w:p>
    <w:p w:rsidR="007B20A4" w:rsidRPr="005A4AF0" w:rsidRDefault="007B20A4" w:rsidP="00241531">
      <w:pPr>
        <w:pStyle w:val="Listaszerbekezds"/>
        <w:numPr>
          <w:ilvl w:val="0"/>
          <w:numId w:val="25"/>
        </w:numPr>
        <w:spacing w:line="360" w:lineRule="auto"/>
        <w:ind w:left="709" w:hanging="425"/>
        <w:rPr>
          <w:color w:val="000000" w:themeColor="text1"/>
          <w:sz w:val="26"/>
          <w:szCs w:val="26"/>
        </w:rPr>
      </w:pPr>
      <w:r w:rsidRPr="005A4AF0">
        <w:rPr>
          <w:color w:val="000000" w:themeColor="text1"/>
          <w:sz w:val="26"/>
          <w:szCs w:val="26"/>
        </w:rPr>
        <w:t xml:space="preserve">(kollégiumonként eltérő) hallgatói kollégiumi díjbevételek (394,4 </w:t>
      </w:r>
      <w:r w:rsidR="005A4AF0">
        <w:rPr>
          <w:color w:val="000000" w:themeColor="text1"/>
          <w:sz w:val="26"/>
          <w:szCs w:val="26"/>
        </w:rPr>
        <w:t>m</w:t>
      </w:r>
      <w:r w:rsidRPr="005A4AF0">
        <w:rPr>
          <w:color w:val="000000" w:themeColor="text1"/>
          <w:sz w:val="26"/>
          <w:szCs w:val="26"/>
        </w:rPr>
        <w:t>Ft),</w:t>
      </w:r>
    </w:p>
    <w:p w:rsidR="007B20A4" w:rsidRPr="005A4AF0" w:rsidRDefault="007B20A4" w:rsidP="00241531">
      <w:pPr>
        <w:pStyle w:val="Listaszerbekezds"/>
        <w:numPr>
          <w:ilvl w:val="0"/>
          <w:numId w:val="25"/>
        </w:numPr>
        <w:spacing w:line="360" w:lineRule="auto"/>
        <w:ind w:left="709" w:hanging="425"/>
        <w:jc w:val="left"/>
        <w:rPr>
          <w:color w:val="000000" w:themeColor="text1"/>
          <w:sz w:val="26"/>
          <w:szCs w:val="26"/>
        </w:rPr>
      </w:pPr>
      <w:r w:rsidRPr="005A4AF0">
        <w:rPr>
          <w:color w:val="000000" w:themeColor="text1"/>
          <w:sz w:val="26"/>
          <w:szCs w:val="26"/>
        </w:rPr>
        <w:t>egyéb, nyári bevételek a vírushelyzet miatt 2020 során nem voltak</w:t>
      </w:r>
      <w:r w:rsidR="005A4AF0">
        <w:rPr>
          <w:color w:val="000000" w:themeColor="text1"/>
          <w:sz w:val="26"/>
          <w:szCs w:val="26"/>
        </w:rPr>
        <w:t>;</w:t>
      </w:r>
    </w:p>
    <w:p w:rsidR="007B20A4" w:rsidRDefault="007B20A4" w:rsidP="00842CDD">
      <w:pPr>
        <w:spacing w:line="360" w:lineRule="auto"/>
        <w:rPr>
          <w:color w:val="000000" w:themeColor="text1"/>
          <w:sz w:val="26"/>
          <w:szCs w:val="26"/>
        </w:rPr>
      </w:pPr>
      <w:r w:rsidRPr="006C42B9">
        <w:rPr>
          <w:color w:val="000000" w:themeColor="text1"/>
          <w:sz w:val="26"/>
          <w:szCs w:val="26"/>
        </w:rPr>
        <w:t xml:space="preserve">A KK a költségvetésben szereplő normatív kollégiumi támogatás 2.664 fő (Budapesti kollégiumokban lakó hallgatók és vidéki MÁK, illetve a szombathelyi PÁK kollégiumokban lakó hallgatók) után vehette igénybe. </w:t>
      </w:r>
    </w:p>
    <w:p w:rsidR="007B20A4" w:rsidRDefault="007B20A4" w:rsidP="003940E0">
      <w:pPr>
        <w:tabs>
          <w:tab w:val="left" w:pos="5964"/>
        </w:tabs>
        <w:spacing w:after="120" w:line="360" w:lineRule="auto"/>
        <w:rPr>
          <w:sz w:val="26"/>
          <w:szCs w:val="26"/>
        </w:rPr>
      </w:pPr>
      <w:r w:rsidRPr="00162864">
        <w:rPr>
          <w:sz w:val="26"/>
          <w:szCs w:val="26"/>
        </w:rPr>
        <w:t xml:space="preserve">A CCXXVI/2018. (VIII. 31.) Szenátusi határozatban foglaltak szerint a szolgáltatási igazgató minden évben köteles beszámolni a fejlesztési és kompenzációs keret elköltéséről. </w:t>
      </w:r>
      <w:r>
        <w:rPr>
          <w:sz w:val="26"/>
          <w:szCs w:val="26"/>
        </w:rPr>
        <w:t>2020-ban összesen 51,2 millió Ft összeg folyt be ezen a jogcímen. A keret</w:t>
      </w:r>
      <w:r w:rsidRPr="00162864">
        <w:rPr>
          <w:sz w:val="26"/>
          <w:szCs w:val="26"/>
        </w:rPr>
        <w:t xml:space="preserve"> 50%-</w:t>
      </w:r>
      <w:r>
        <w:rPr>
          <w:sz w:val="26"/>
          <w:szCs w:val="26"/>
        </w:rPr>
        <w:t xml:space="preserve">át </w:t>
      </w:r>
      <w:r w:rsidRPr="00162864">
        <w:rPr>
          <w:sz w:val="26"/>
          <w:szCs w:val="26"/>
        </w:rPr>
        <w:t>(25,6 millió Ft)</w:t>
      </w:r>
      <w:r>
        <w:rPr>
          <w:sz w:val="26"/>
          <w:szCs w:val="26"/>
        </w:rPr>
        <w:t xml:space="preserve"> a kollégiumok üzemeltetésére-működtetésére</w:t>
      </w:r>
      <w:r w:rsidRPr="00162864">
        <w:rPr>
          <w:sz w:val="26"/>
          <w:szCs w:val="26"/>
        </w:rPr>
        <w:t xml:space="preserve"> </w:t>
      </w:r>
      <w:r>
        <w:rPr>
          <w:sz w:val="26"/>
          <w:szCs w:val="26"/>
        </w:rPr>
        <w:t xml:space="preserve">fordítottuk, a fennmaradó 50 % </w:t>
      </w:r>
      <w:r w:rsidRPr="00162864">
        <w:rPr>
          <w:sz w:val="26"/>
          <w:szCs w:val="26"/>
        </w:rPr>
        <w:t xml:space="preserve">hasznosítására a Kollégiumi Hallgatói Önkormányzat tehet javaslatot. </w:t>
      </w:r>
      <w:r>
        <w:rPr>
          <w:sz w:val="26"/>
          <w:szCs w:val="26"/>
        </w:rPr>
        <w:t>Tekintettel arra, hogy a</w:t>
      </w:r>
      <w:r w:rsidRPr="00162864">
        <w:rPr>
          <w:sz w:val="26"/>
          <w:szCs w:val="26"/>
        </w:rPr>
        <w:t xml:space="preserve"> 2020-as pandémiás helyzetben a hallgatók távollétében </w:t>
      </w:r>
      <w:r>
        <w:rPr>
          <w:sz w:val="26"/>
          <w:szCs w:val="26"/>
        </w:rPr>
        <w:t xml:space="preserve">a KolHÖK </w:t>
      </w:r>
      <w:r w:rsidRPr="00162864">
        <w:rPr>
          <w:sz w:val="26"/>
          <w:szCs w:val="26"/>
        </w:rPr>
        <w:t>nem tett javaslatot</w:t>
      </w:r>
      <w:r>
        <w:rPr>
          <w:sz w:val="26"/>
          <w:szCs w:val="26"/>
        </w:rPr>
        <w:t>, ezért a</w:t>
      </w:r>
      <w:r w:rsidRPr="00162864">
        <w:rPr>
          <w:sz w:val="26"/>
          <w:szCs w:val="26"/>
        </w:rPr>
        <w:t xml:space="preserve"> keret</w:t>
      </w:r>
      <w:r>
        <w:rPr>
          <w:sz w:val="26"/>
          <w:szCs w:val="26"/>
        </w:rPr>
        <w:t xml:space="preserve"> felhasználására</w:t>
      </w:r>
      <w:r w:rsidRPr="00162864">
        <w:rPr>
          <w:sz w:val="26"/>
          <w:szCs w:val="26"/>
        </w:rPr>
        <w:t xml:space="preserve"> 2021-ben </w:t>
      </w:r>
      <w:r>
        <w:rPr>
          <w:sz w:val="26"/>
          <w:szCs w:val="26"/>
        </w:rPr>
        <w:t>kerül sor</w:t>
      </w:r>
      <w:r w:rsidRPr="00162864">
        <w:rPr>
          <w:sz w:val="26"/>
          <w:szCs w:val="26"/>
        </w:rPr>
        <w:t>.</w:t>
      </w:r>
    </w:p>
    <w:p w:rsidR="005A4AF0" w:rsidRDefault="005A4AF0" w:rsidP="00842CDD">
      <w:pPr>
        <w:tabs>
          <w:tab w:val="left" w:pos="5964"/>
        </w:tabs>
        <w:spacing w:line="360" w:lineRule="auto"/>
        <w:rPr>
          <w:sz w:val="26"/>
          <w:szCs w:val="26"/>
        </w:rPr>
      </w:pPr>
    </w:p>
    <w:p w:rsidR="003940E0" w:rsidRPr="00162864" w:rsidRDefault="003940E0" w:rsidP="00842CDD">
      <w:pPr>
        <w:tabs>
          <w:tab w:val="left" w:pos="5964"/>
        </w:tabs>
        <w:spacing w:line="360" w:lineRule="auto"/>
        <w:rPr>
          <w:sz w:val="26"/>
          <w:szCs w:val="26"/>
        </w:rPr>
      </w:pPr>
    </w:p>
    <w:p w:rsidR="005A4AF0" w:rsidRPr="003940E0" w:rsidRDefault="007B20A4" w:rsidP="00842CDD">
      <w:pPr>
        <w:spacing w:line="360" w:lineRule="auto"/>
        <w:rPr>
          <w:b/>
          <w:bCs/>
          <w:i/>
          <w:color w:val="000000" w:themeColor="text1"/>
          <w:sz w:val="26"/>
          <w:szCs w:val="26"/>
        </w:rPr>
      </w:pPr>
      <w:r w:rsidRPr="003940E0">
        <w:rPr>
          <w:b/>
          <w:bCs/>
          <w:i/>
          <w:color w:val="000000" w:themeColor="text1"/>
          <w:sz w:val="26"/>
          <w:szCs w:val="26"/>
        </w:rPr>
        <w:lastRenderedPageBreak/>
        <w:t>2021-es kihívások, tervek, kockázatok</w:t>
      </w:r>
    </w:p>
    <w:p w:rsidR="005A4AF0" w:rsidRPr="003940E0" w:rsidRDefault="007B20A4" w:rsidP="003940E0">
      <w:pPr>
        <w:spacing w:after="120" w:line="360" w:lineRule="auto"/>
        <w:rPr>
          <w:color w:val="000000" w:themeColor="text1"/>
          <w:sz w:val="26"/>
          <w:szCs w:val="26"/>
        </w:rPr>
      </w:pPr>
      <w:r>
        <w:rPr>
          <w:color w:val="000000" w:themeColor="text1"/>
          <w:sz w:val="26"/>
          <w:szCs w:val="26"/>
        </w:rPr>
        <w:t>A n</w:t>
      </w:r>
      <w:r w:rsidRPr="006C42B9">
        <w:rPr>
          <w:color w:val="000000" w:themeColor="text1"/>
          <w:sz w:val="26"/>
          <w:szCs w:val="26"/>
        </w:rPr>
        <w:t xml:space="preserve">emzetközi és </w:t>
      </w:r>
      <w:r>
        <w:rPr>
          <w:color w:val="000000" w:themeColor="text1"/>
          <w:sz w:val="26"/>
          <w:szCs w:val="26"/>
        </w:rPr>
        <w:t>m</w:t>
      </w:r>
      <w:r w:rsidRPr="006C42B9">
        <w:rPr>
          <w:color w:val="000000" w:themeColor="text1"/>
          <w:sz w:val="26"/>
          <w:szCs w:val="26"/>
        </w:rPr>
        <w:t xml:space="preserve">agyar hallgatók biztonságos, átgondolt elhelyezése. A járványügyi intézkedések, a járvány közvetett és közvetlen hatásai várhatóan 2021-ben is meghatározzák a szállásszolgáltatás kereteit, lehetőségeit, valamint a hallgatói igényeket. A gyorsan változó nemzetközi és magyar jogi környezet, ill. a rugalmas </w:t>
      </w:r>
      <w:r>
        <w:rPr>
          <w:color w:val="000000" w:themeColor="text1"/>
          <w:sz w:val="26"/>
          <w:szCs w:val="26"/>
        </w:rPr>
        <w:t>oktatási</w:t>
      </w:r>
      <w:r w:rsidRPr="006C42B9">
        <w:rPr>
          <w:color w:val="000000" w:themeColor="text1"/>
          <w:sz w:val="26"/>
          <w:szCs w:val="26"/>
        </w:rPr>
        <w:t xml:space="preserve"> rend miatt a ténylegesen beutazó hallgatók száma hetekkel a szemeszterkezdést követően dől el. Ez megnehezíti a szükséges férőhelykapacitások előre történő meghatározását és előkészítését, mely pénzügyi kockázatot is jelenthet az Egyetem számára. Bár továbbra is tartós cél a nemzetközi férőhelyek számának növelése és minőségi fejlesztése, valamint a nemzetközi hallgatók integrációja, a járvány következtében lecsökkent a beutazó hallgatók száma, miközben a biztonsági intézkedésekre kiemelt figyelmet kell fordítani, ezért a tartós célok megvalósítása során igazodni kell az aktuális lehetőségekhez. A színvonalas szállásszolgáltatás biztosítása érdekében 2021-ben is gyors reagálású, rugalmas rendszer működtetésére van szükség.</w:t>
      </w:r>
    </w:p>
    <w:p w:rsidR="005A4AF0" w:rsidRPr="003940E0" w:rsidRDefault="007B20A4" w:rsidP="00842CDD">
      <w:pPr>
        <w:spacing w:line="360" w:lineRule="auto"/>
        <w:rPr>
          <w:i/>
          <w:color w:val="000000" w:themeColor="text1"/>
          <w:sz w:val="26"/>
          <w:szCs w:val="26"/>
        </w:rPr>
      </w:pPr>
      <w:r w:rsidRPr="003940E0">
        <w:rPr>
          <w:b/>
          <w:bCs/>
          <w:i/>
          <w:color w:val="000000" w:themeColor="text1"/>
          <w:sz w:val="26"/>
          <w:szCs w:val="26"/>
        </w:rPr>
        <w:t>Felújítások, fejlesztések</w:t>
      </w:r>
    </w:p>
    <w:p w:rsidR="007B20A4" w:rsidRPr="006C42B9" w:rsidRDefault="007B20A4" w:rsidP="00842CDD">
      <w:pPr>
        <w:spacing w:line="360" w:lineRule="auto"/>
        <w:rPr>
          <w:color w:val="000000" w:themeColor="text1"/>
          <w:sz w:val="26"/>
          <w:szCs w:val="26"/>
        </w:rPr>
      </w:pPr>
      <w:r w:rsidRPr="006C42B9">
        <w:rPr>
          <w:color w:val="000000" w:themeColor="text1"/>
          <w:sz w:val="26"/>
          <w:szCs w:val="26"/>
        </w:rPr>
        <w:t>Célunk, hogy a Műszaki és Informatikai Főigazgatósággal együttműködve a hallgatói igényeknek megfelelő épületet adhassunk át a használóik számára. A budapesti MÁSZ munkálatain, felszerelésén és beindításán kívül a Nándorfejérvári úti Kollégium energetikai felújítása következik, mint nagyobb felújítás. Mindezek mellett a legfontosabbnak ítélt beruházási és működtetési feladatok 2021-re:</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párna-paplan csere folytatása</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 xml:space="preserve">udvari fejlesztések (térkövezés, füvesítés, közösségi programokhoz alkalmazható </w:t>
      </w:r>
      <w:proofErr w:type="gramStart"/>
      <w:r w:rsidRPr="005A4AF0">
        <w:rPr>
          <w:color w:val="000000" w:themeColor="text1"/>
          <w:sz w:val="26"/>
          <w:szCs w:val="26"/>
        </w:rPr>
        <w:t>tüzelő berendezések</w:t>
      </w:r>
      <w:proofErr w:type="gramEnd"/>
      <w:r w:rsidRPr="005A4AF0">
        <w:rPr>
          <w:color w:val="000000" w:themeColor="text1"/>
          <w:sz w:val="26"/>
          <w:szCs w:val="26"/>
        </w:rPr>
        <w:t>)</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kollégiumi mosási lehetőségek fejlesztése</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Életvezetési Tanácsadó kollégiumra specifikált részlegének megalakítása</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Kollégiumi Ügykezelő Rendszer technikai és pénzügyi feltételeinek, háttérrendszerének kialakítása</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sportolási lehetőségek fejlesztése (sporteszközök beszerzése)</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9/2018. (IX. 10.) számú rektori - kancellári együttes utasítás kollégiumi térítési és juttatási szabályzatról átfogó módosítása</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lastRenderedPageBreak/>
        <w:t>kollégiumi szobák, konyhák, zuhanyzók, mellékhelyiségek részleges felújítása (VUK, DUK)</w:t>
      </w:r>
      <w:r w:rsidR="005A4AF0">
        <w:rPr>
          <w:color w:val="000000" w:themeColor="text1"/>
          <w:sz w:val="26"/>
          <w:szCs w:val="26"/>
        </w:rPr>
        <w:t>,</w:t>
      </w:r>
    </w:p>
    <w:p w:rsidR="007B20A4" w:rsidRPr="005A4AF0" w:rsidRDefault="007B20A4" w:rsidP="009406B2">
      <w:pPr>
        <w:pStyle w:val="Listaszerbekezds"/>
        <w:numPr>
          <w:ilvl w:val="0"/>
          <w:numId w:val="26"/>
        </w:numPr>
        <w:spacing w:line="360" w:lineRule="auto"/>
        <w:ind w:left="567" w:hanging="425"/>
        <w:rPr>
          <w:color w:val="000000" w:themeColor="text1"/>
          <w:sz w:val="26"/>
          <w:szCs w:val="26"/>
        </w:rPr>
      </w:pPr>
      <w:r w:rsidRPr="005A4AF0">
        <w:rPr>
          <w:color w:val="000000" w:themeColor="text1"/>
          <w:sz w:val="26"/>
          <w:szCs w:val="26"/>
        </w:rPr>
        <w:t>közlekedők részleges felújítása (VUK)</w:t>
      </w:r>
      <w:r w:rsidR="005A4AF0">
        <w:rPr>
          <w:color w:val="000000" w:themeColor="text1"/>
          <w:sz w:val="26"/>
          <w:szCs w:val="26"/>
        </w:rPr>
        <w:t>;</w:t>
      </w:r>
    </w:p>
    <w:p w:rsidR="007B20A4" w:rsidRPr="007B20A4" w:rsidRDefault="007B20A4" w:rsidP="00842CDD">
      <w:pPr>
        <w:pStyle w:val="Listaszerbekezds"/>
        <w:spacing w:line="360" w:lineRule="auto"/>
        <w:rPr>
          <w:color w:val="000000" w:themeColor="text1"/>
          <w:sz w:val="26"/>
          <w:szCs w:val="26"/>
        </w:rPr>
      </w:pPr>
    </w:p>
    <w:p w:rsidR="005A4AF0" w:rsidRPr="003940E0" w:rsidRDefault="007B20A4" w:rsidP="003940E0">
      <w:pPr>
        <w:spacing w:after="120" w:line="360" w:lineRule="auto"/>
        <w:outlineLvl w:val="3"/>
        <w:rPr>
          <w:b/>
          <w:sz w:val="26"/>
          <w:szCs w:val="26"/>
        </w:rPr>
      </w:pPr>
      <w:bookmarkStart w:id="59" w:name="_Toc68277484"/>
      <w:r w:rsidRPr="00581706">
        <w:rPr>
          <w:b/>
          <w:sz w:val="26"/>
          <w:szCs w:val="26"/>
        </w:rPr>
        <w:t>10.2.2. Karrierközpont</w:t>
      </w:r>
      <w:bookmarkEnd w:id="59"/>
    </w:p>
    <w:p w:rsidR="005A4AF0" w:rsidRPr="003940E0" w:rsidRDefault="007B20A4" w:rsidP="00842CDD">
      <w:pPr>
        <w:spacing w:line="360" w:lineRule="auto"/>
        <w:textAlignment w:val="baseline"/>
        <w:rPr>
          <w:b/>
          <w:bCs/>
          <w:i/>
          <w:sz w:val="26"/>
          <w:szCs w:val="26"/>
        </w:rPr>
      </w:pPr>
      <w:r w:rsidRPr="003940E0">
        <w:rPr>
          <w:b/>
          <w:bCs/>
          <w:i/>
          <w:sz w:val="26"/>
          <w:szCs w:val="26"/>
        </w:rPr>
        <w:t>Képzések, tanácsadás, előadások szervezése</w:t>
      </w:r>
    </w:p>
    <w:p w:rsidR="007B20A4" w:rsidRPr="00D7400D" w:rsidRDefault="007B20A4" w:rsidP="00842CDD">
      <w:pPr>
        <w:spacing w:line="360" w:lineRule="auto"/>
        <w:textAlignment w:val="baseline"/>
        <w:rPr>
          <w:sz w:val="26"/>
          <w:szCs w:val="26"/>
        </w:rPr>
      </w:pPr>
      <w:r>
        <w:rPr>
          <w:sz w:val="26"/>
          <w:szCs w:val="26"/>
        </w:rPr>
        <w:t xml:space="preserve">Tovább bővült </w:t>
      </w:r>
      <w:r w:rsidRPr="005A4AF0">
        <w:rPr>
          <w:sz w:val="26"/>
          <w:szCs w:val="26"/>
        </w:rPr>
        <w:t>a </w:t>
      </w:r>
      <w:r w:rsidR="005A4AF0" w:rsidRPr="005A4AF0">
        <w:rPr>
          <w:b/>
          <w:bCs/>
          <w:sz w:val="26"/>
          <w:szCs w:val="26"/>
        </w:rPr>
        <w:t>k</w:t>
      </w:r>
      <w:r w:rsidRPr="005A4AF0">
        <w:rPr>
          <w:b/>
          <w:bCs/>
          <w:sz w:val="26"/>
          <w:szCs w:val="26"/>
        </w:rPr>
        <w:t>arriermenedzsment kurzusok</w:t>
      </w:r>
      <w:r w:rsidRPr="005A4AF0">
        <w:rPr>
          <w:sz w:val="26"/>
          <w:szCs w:val="26"/>
        </w:rPr>
        <w:t> palettája</w:t>
      </w:r>
      <w:r>
        <w:rPr>
          <w:sz w:val="26"/>
          <w:szCs w:val="26"/>
        </w:rPr>
        <w:t>, aminek következtében az előző évihez képest tízzel több, összesen</w:t>
      </w:r>
      <w:r w:rsidRPr="00E456B6">
        <w:rPr>
          <w:sz w:val="26"/>
          <w:szCs w:val="26"/>
        </w:rPr>
        <w:t xml:space="preserve"> </w:t>
      </w:r>
      <w:r>
        <w:rPr>
          <w:sz w:val="26"/>
          <w:szCs w:val="26"/>
        </w:rPr>
        <w:t xml:space="preserve">25 kurzust indítottunk 2020-ban, 472 résztvevővel. További fejlesztésként a karriermenedzsment </w:t>
      </w:r>
      <w:r w:rsidRPr="00C32D89">
        <w:rPr>
          <w:sz w:val="26"/>
          <w:szCs w:val="26"/>
        </w:rPr>
        <w:t xml:space="preserve">kurzusainkat </w:t>
      </w:r>
      <w:r w:rsidRPr="00C32D89">
        <w:rPr>
          <w:sz w:val="26"/>
          <w:szCs w:val="26"/>
          <w:shd w:val="clear" w:color="auto" w:fill="FFFFFF"/>
        </w:rPr>
        <w:t xml:space="preserve">EFOP projekt keretében e-learninges formában (nyílt MOOC kurzusként) is elérhetővé tettük a hallgatók </w:t>
      </w:r>
      <w:r>
        <w:rPr>
          <w:sz w:val="26"/>
          <w:szCs w:val="26"/>
          <w:shd w:val="clear" w:color="auto" w:fill="FFFFFF"/>
        </w:rPr>
        <w:t xml:space="preserve">és érdeklődők </w:t>
      </w:r>
      <w:r w:rsidRPr="00C32D89">
        <w:rPr>
          <w:sz w:val="26"/>
          <w:szCs w:val="26"/>
          <w:shd w:val="clear" w:color="auto" w:fill="FFFFFF"/>
        </w:rPr>
        <w:t xml:space="preserve">számára. </w:t>
      </w:r>
    </w:p>
    <w:p w:rsidR="005A4AF0" w:rsidRPr="003940E0" w:rsidRDefault="007B20A4" w:rsidP="003940E0">
      <w:pPr>
        <w:spacing w:after="120" w:line="360" w:lineRule="auto"/>
        <w:textAlignment w:val="baseline"/>
        <w:rPr>
          <w:sz w:val="26"/>
          <w:szCs w:val="26"/>
        </w:rPr>
      </w:pPr>
      <w:r>
        <w:rPr>
          <w:sz w:val="26"/>
          <w:szCs w:val="26"/>
        </w:rPr>
        <w:t xml:space="preserve">Az érettségi előkészítő tanfolyamaink – digitális platformra helyezve – az előző évekhez hasonló minőségi és mennyiségi színvonalon futottak: 13 csoportot indítottunk 179 résztvevővel. Az előkészítőkből befolyt 19 M Ft bevétel mindössze 2,5 M Ft-tal marad el az előző évitől. A </w:t>
      </w:r>
      <w:r w:rsidRPr="00E456B6">
        <w:rPr>
          <w:sz w:val="26"/>
          <w:szCs w:val="26"/>
        </w:rPr>
        <w:t>Hogyan tovább előadás-sorozatot átalakítot</w:t>
      </w:r>
      <w:r>
        <w:rPr>
          <w:sz w:val="26"/>
          <w:szCs w:val="26"/>
        </w:rPr>
        <w:t>-</w:t>
      </w:r>
      <w:r w:rsidRPr="00E456B6">
        <w:rPr>
          <w:sz w:val="26"/>
          <w:szCs w:val="26"/>
        </w:rPr>
        <w:t>tuk, tematikáját kibővítettük. 2020 őszétől </w:t>
      </w:r>
      <w:r w:rsidRPr="00E456B6">
        <w:rPr>
          <w:b/>
          <w:bCs/>
          <w:sz w:val="26"/>
          <w:szCs w:val="26"/>
        </w:rPr>
        <w:t>ÉletútOn</w:t>
      </w:r>
      <w:r w:rsidRPr="00E456B6">
        <w:rPr>
          <w:sz w:val="26"/>
          <w:szCs w:val="26"/>
        </w:rPr>
        <w:t>-sorozat néven fut tovább</w:t>
      </w:r>
      <w:r>
        <w:rPr>
          <w:sz w:val="26"/>
          <w:szCs w:val="26"/>
        </w:rPr>
        <w:t>, és</w:t>
      </w:r>
      <w:r w:rsidRPr="00E456B6">
        <w:rPr>
          <w:sz w:val="26"/>
          <w:szCs w:val="26"/>
        </w:rPr>
        <w:t xml:space="preserve"> az életpálya-tervez</w:t>
      </w:r>
      <w:r>
        <w:rPr>
          <w:sz w:val="26"/>
          <w:szCs w:val="26"/>
        </w:rPr>
        <w:t xml:space="preserve">éssel, pénzügyi tudatossággal, </w:t>
      </w:r>
      <w:r w:rsidRPr="00E456B6">
        <w:rPr>
          <w:sz w:val="26"/>
          <w:szCs w:val="26"/>
        </w:rPr>
        <w:t>egészségneveléssel kapcsolatos előadásokat</w:t>
      </w:r>
      <w:r>
        <w:rPr>
          <w:sz w:val="26"/>
          <w:szCs w:val="26"/>
        </w:rPr>
        <w:t xml:space="preserve">, valamint életút-interjúkat foglal magában. </w:t>
      </w:r>
      <w:r w:rsidRPr="00E456B6">
        <w:rPr>
          <w:sz w:val="26"/>
          <w:szCs w:val="26"/>
        </w:rPr>
        <w:t>Az év során húsz előadás került megrendezésre</w:t>
      </w:r>
      <w:r>
        <w:rPr>
          <w:sz w:val="26"/>
          <w:szCs w:val="26"/>
        </w:rPr>
        <w:t>, kettő kivételével online formában. A</w:t>
      </w:r>
      <w:r w:rsidRPr="00E456B6">
        <w:rPr>
          <w:sz w:val="26"/>
          <w:szCs w:val="26"/>
        </w:rPr>
        <w:t xml:space="preserve"> Karrierközpont Facebook-oldalán, illetve az ELTE hivatalos Youtube-csatornáján</w:t>
      </w:r>
      <w:r>
        <w:rPr>
          <w:sz w:val="26"/>
          <w:szCs w:val="26"/>
        </w:rPr>
        <w:t xml:space="preserve"> is visszanézhető előadások összesen 67.476</w:t>
      </w:r>
      <w:r w:rsidRPr="00D7400D">
        <w:rPr>
          <w:sz w:val="26"/>
          <w:szCs w:val="26"/>
        </w:rPr>
        <w:t xml:space="preserve"> nézőt</w:t>
      </w:r>
      <w:r>
        <w:rPr>
          <w:sz w:val="26"/>
          <w:szCs w:val="26"/>
        </w:rPr>
        <w:t xml:space="preserve"> vonzottak. Az egyéni karriertanácsadást 103 hallgató vette igénybe, ez megegyezik a 2019. évi adattal. </w:t>
      </w:r>
      <w:r>
        <w:rPr>
          <w:color w:val="000000"/>
          <w:sz w:val="26"/>
          <w:szCs w:val="26"/>
          <w:shd w:val="clear" w:color="auto" w:fill="FFFFFF"/>
        </w:rPr>
        <w:t>A</w:t>
      </w:r>
      <w:r w:rsidRPr="00E456B6">
        <w:rPr>
          <w:color w:val="000000"/>
          <w:sz w:val="26"/>
          <w:szCs w:val="26"/>
          <w:shd w:val="clear" w:color="auto" w:fill="FFFFFF"/>
        </w:rPr>
        <w:t xml:space="preserve"> </w:t>
      </w:r>
      <w:r>
        <w:rPr>
          <w:color w:val="000000"/>
          <w:sz w:val="26"/>
          <w:szCs w:val="26"/>
          <w:shd w:val="clear" w:color="auto" w:fill="FFFFFF"/>
        </w:rPr>
        <w:t>pályaorientációs tréningjeinken részt vevő intézmények és diákok száma egyaránt jelentősen csökkent a vírushelyzet miatt. A</w:t>
      </w:r>
      <w:r w:rsidRPr="00E456B6">
        <w:rPr>
          <w:color w:val="000000"/>
          <w:sz w:val="26"/>
          <w:szCs w:val="26"/>
          <w:shd w:val="clear" w:color="auto" w:fill="FFFFFF"/>
        </w:rPr>
        <w:t xml:space="preserve"> Trefort Ágoston Gimnázium 10-es osztályainak</w:t>
      </w:r>
      <w:r>
        <w:rPr>
          <w:color w:val="000000"/>
          <w:sz w:val="26"/>
          <w:szCs w:val="26"/>
          <w:shd w:val="clear" w:color="auto" w:fill="FFFFFF"/>
        </w:rPr>
        <w:t xml:space="preserve"> tartott tréningen 93 tanuló vett részt.</w:t>
      </w:r>
      <w:r w:rsidRPr="00212E59">
        <w:rPr>
          <w:color w:val="000000"/>
          <w:sz w:val="26"/>
          <w:szCs w:val="26"/>
          <w:shd w:val="clear" w:color="auto" w:fill="FFFFFF"/>
        </w:rPr>
        <w:t xml:space="preserve"> </w:t>
      </w:r>
      <w:r w:rsidRPr="00E456B6">
        <w:rPr>
          <w:color w:val="000000"/>
          <w:sz w:val="26"/>
          <w:szCs w:val="26"/>
          <w:shd w:val="clear" w:color="auto" w:fill="FFFFFF"/>
        </w:rPr>
        <w:t>2020. december 12-én megr</w:t>
      </w:r>
      <w:r>
        <w:rPr>
          <w:color w:val="000000"/>
          <w:sz w:val="26"/>
          <w:szCs w:val="26"/>
          <w:shd w:val="clear" w:color="auto" w:fill="FFFFFF"/>
        </w:rPr>
        <w:t>endezett HISchool Projekt napon</w:t>
      </w:r>
      <w:r w:rsidRPr="00E456B6">
        <w:rPr>
          <w:color w:val="000000"/>
          <w:sz w:val="26"/>
          <w:szCs w:val="26"/>
          <w:shd w:val="clear" w:color="auto" w:fill="FFFFFF"/>
        </w:rPr>
        <w:t xml:space="preserve"> 20 fő számára online pályaorientációs workshopot tartottunk. </w:t>
      </w:r>
      <w:r w:rsidRPr="00E456B6">
        <w:rPr>
          <w:color w:val="000000"/>
          <w:sz w:val="26"/>
          <w:szCs w:val="26"/>
        </w:rPr>
        <w:t> </w:t>
      </w:r>
    </w:p>
    <w:p w:rsidR="007B20A4" w:rsidRPr="003940E0" w:rsidRDefault="007B20A4" w:rsidP="00842CDD">
      <w:pPr>
        <w:spacing w:line="360" w:lineRule="auto"/>
        <w:textAlignment w:val="baseline"/>
        <w:rPr>
          <w:i/>
          <w:sz w:val="26"/>
          <w:szCs w:val="26"/>
        </w:rPr>
      </w:pPr>
      <w:r w:rsidRPr="003940E0">
        <w:rPr>
          <w:b/>
          <w:bCs/>
          <w:i/>
          <w:iCs/>
          <w:sz w:val="26"/>
          <w:szCs w:val="26"/>
        </w:rPr>
        <w:t>Munkaerőpiac, kommunikációs platformok</w:t>
      </w:r>
    </w:p>
    <w:p w:rsidR="007B20A4" w:rsidRPr="00E456B6" w:rsidRDefault="007B20A4" w:rsidP="00842CDD">
      <w:pPr>
        <w:spacing w:line="360" w:lineRule="auto"/>
        <w:textAlignment w:val="baseline"/>
        <w:rPr>
          <w:sz w:val="26"/>
          <w:szCs w:val="26"/>
        </w:rPr>
      </w:pPr>
      <w:r>
        <w:rPr>
          <w:color w:val="000000"/>
          <w:sz w:val="26"/>
          <w:szCs w:val="26"/>
        </w:rPr>
        <w:t>Folytattuk a munkaerőpiaci szolgáltatásaink</w:t>
      </w:r>
      <w:r w:rsidRPr="00E456B6">
        <w:rPr>
          <w:color w:val="000000"/>
          <w:sz w:val="26"/>
          <w:szCs w:val="26"/>
        </w:rPr>
        <w:t xml:space="preserve"> 2019 második felében megkezdett átalakítás</w:t>
      </w:r>
      <w:r>
        <w:rPr>
          <w:color w:val="000000"/>
          <w:sz w:val="26"/>
          <w:szCs w:val="26"/>
        </w:rPr>
        <w:t>át, ennek</w:t>
      </w:r>
      <w:r w:rsidRPr="00E456B6">
        <w:rPr>
          <w:color w:val="000000"/>
          <w:sz w:val="26"/>
          <w:szCs w:val="26"/>
        </w:rPr>
        <w:t xml:space="preserve"> köszönhetően letisztultabb, célirányosabb, hatékonyabb álláshirdetési platformot biztosítottunk a hallgatóink számára</w:t>
      </w:r>
      <w:r>
        <w:rPr>
          <w:color w:val="000000"/>
          <w:sz w:val="26"/>
          <w:szCs w:val="26"/>
        </w:rPr>
        <w:t xml:space="preserve">. Az </w:t>
      </w:r>
      <w:r w:rsidRPr="005A4AF0">
        <w:rPr>
          <w:b/>
          <w:color w:val="000000"/>
          <w:sz w:val="26"/>
          <w:szCs w:val="26"/>
        </w:rPr>
        <w:t>á</w:t>
      </w:r>
      <w:r w:rsidRPr="005A4AF0">
        <w:rPr>
          <w:b/>
          <w:bCs/>
          <w:color w:val="000000"/>
          <w:sz w:val="26"/>
          <w:szCs w:val="26"/>
        </w:rPr>
        <w:t>llásajánlatok ELTE-sektől ELTE-seknek csopor</w:t>
      </w:r>
      <w:r w:rsidRPr="005A4AF0">
        <w:rPr>
          <w:b/>
          <w:color w:val="000000"/>
          <w:sz w:val="26"/>
          <w:szCs w:val="26"/>
        </w:rPr>
        <w:t>t</w:t>
      </w:r>
      <w:r w:rsidRPr="005A4AF0">
        <w:rPr>
          <w:color w:val="000000"/>
          <w:sz w:val="26"/>
          <w:szCs w:val="26"/>
        </w:rPr>
        <w:t xml:space="preserve"> tagjain</w:t>
      </w:r>
      <w:r>
        <w:rPr>
          <w:color w:val="000000"/>
          <w:sz w:val="26"/>
          <w:szCs w:val="26"/>
        </w:rPr>
        <w:t xml:space="preserve">ak száma 1.500 fővel 11.300 főre bővült. </w:t>
      </w:r>
      <w:r>
        <w:rPr>
          <w:color w:val="000000"/>
          <w:sz w:val="26"/>
          <w:szCs w:val="26"/>
        </w:rPr>
        <w:lastRenderedPageBreak/>
        <w:t xml:space="preserve">Az </w:t>
      </w:r>
      <w:r>
        <w:rPr>
          <w:b/>
          <w:color w:val="000000"/>
          <w:sz w:val="26"/>
          <w:szCs w:val="26"/>
        </w:rPr>
        <w:t>a</w:t>
      </w:r>
      <w:r w:rsidRPr="00E456B6">
        <w:rPr>
          <w:b/>
          <w:bCs/>
          <w:color w:val="000000"/>
          <w:sz w:val="26"/>
          <w:szCs w:val="26"/>
        </w:rPr>
        <w:t>llasborze.elte.hu</w:t>
      </w:r>
      <w:r w:rsidRPr="00E456B6">
        <w:rPr>
          <w:color w:val="000000"/>
          <w:sz w:val="26"/>
          <w:szCs w:val="26"/>
        </w:rPr>
        <w:t> weboldal</w:t>
      </w:r>
      <w:r>
        <w:rPr>
          <w:color w:val="000000"/>
          <w:sz w:val="26"/>
          <w:szCs w:val="26"/>
        </w:rPr>
        <w:t>t</w:t>
      </w:r>
      <w:r w:rsidRPr="00E456B6">
        <w:rPr>
          <w:color w:val="000000"/>
          <w:sz w:val="26"/>
          <w:szCs w:val="26"/>
        </w:rPr>
        <w:t xml:space="preserve"> 20</w:t>
      </w:r>
      <w:r>
        <w:rPr>
          <w:color w:val="000000"/>
          <w:sz w:val="26"/>
          <w:szCs w:val="26"/>
        </w:rPr>
        <w:t>.</w:t>
      </w:r>
      <w:r w:rsidRPr="00E456B6">
        <w:rPr>
          <w:color w:val="000000"/>
          <w:sz w:val="26"/>
          <w:szCs w:val="26"/>
        </w:rPr>
        <w:t xml:space="preserve">446 </w:t>
      </w:r>
      <w:r>
        <w:rPr>
          <w:color w:val="000000"/>
          <w:sz w:val="26"/>
          <w:szCs w:val="26"/>
        </w:rPr>
        <w:t>fő használja</w:t>
      </w:r>
      <w:r w:rsidRPr="00E456B6">
        <w:rPr>
          <w:color w:val="000000"/>
          <w:sz w:val="26"/>
          <w:szCs w:val="26"/>
        </w:rPr>
        <w:t xml:space="preserve">, </w:t>
      </w:r>
      <w:r>
        <w:rPr>
          <w:color w:val="000000"/>
          <w:sz w:val="26"/>
          <w:szCs w:val="26"/>
        </w:rPr>
        <w:t xml:space="preserve">az oldalon </w:t>
      </w:r>
      <w:r w:rsidRPr="00E456B6">
        <w:rPr>
          <w:color w:val="000000"/>
          <w:sz w:val="26"/>
          <w:szCs w:val="26"/>
        </w:rPr>
        <w:t>57</w:t>
      </w:r>
      <w:r>
        <w:rPr>
          <w:color w:val="000000"/>
          <w:sz w:val="26"/>
          <w:szCs w:val="26"/>
        </w:rPr>
        <w:t>.</w:t>
      </w:r>
      <w:r w:rsidRPr="00E456B6">
        <w:rPr>
          <w:color w:val="000000"/>
          <w:sz w:val="26"/>
          <w:szCs w:val="26"/>
        </w:rPr>
        <w:t>619 oldalletöltés</w:t>
      </w:r>
      <w:r>
        <w:rPr>
          <w:color w:val="000000"/>
          <w:sz w:val="26"/>
          <w:szCs w:val="26"/>
        </w:rPr>
        <w:t xml:space="preserve"> történt és</w:t>
      </w:r>
      <w:r w:rsidRPr="00E456B6">
        <w:rPr>
          <w:color w:val="000000"/>
          <w:sz w:val="26"/>
          <w:szCs w:val="26"/>
        </w:rPr>
        <w:t xml:space="preserve"> 355 új álláshirdetés</w:t>
      </w:r>
      <w:r>
        <w:rPr>
          <w:color w:val="000000"/>
          <w:sz w:val="26"/>
          <w:szCs w:val="26"/>
        </w:rPr>
        <w:t>t adtunk fel.</w:t>
      </w:r>
    </w:p>
    <w:p w:rsidR="007B20A4" w:rsidRPr="00E456B6" w:rsidRDefault="007B20A4" w:rsidP="00842CDD">
      <w:pPr>
        <w:spacing w:line="360" w:lineRule="auto"/>
        <w:textAlignment w:val="baseline"/>
        <w:rPr>
          <w:sz w:val="26"/>
          <w:szCs w:val="26"/>
        </w:rPr>
      </w:pPr>
      <w:r>
        <w:rPr>
          <w:sz w:val="26"/>
          <w:szCs w:val="26"/>
        </w:rPr>
        <w:t xml:space="preserve">A koronavírus járvány </w:t>
      </w:r>
      <w:r w:rsidRPr="00E456B6">
        <w:rPr>
          <w:sz w:val="26"/>
          <w:szCs w:val="26"/>
        </w:rPr>
        <w:t>következtében</w:t>
      </w:r>
      <w:r>
        <w:rPr>
          <w:sz w:val="26"/>
          <w:szCs w:val="26"/>
        </w:rPr>
        <w:t xml:space="preserve"> fellépő munkaerőpiaci válság miatt</w:t>
      </w:r>
      <w:r w:rsidRPr="00E456B6">
        <w:rPr>
          <w:sz w:val="26"/>
          <w:szCs w:val="26"/>
        </w:rPr>
        <w:t xml:space="preserve"> jelentősen csökkent a diákok, frissdiplomások </w:t>
      </w:r>
      <w:r>
        <w:rPr>
          <w:sz w:val="26"/>
          <w:szCs w:val="26"/>
        </w:rPr>
        <w:t xml:space="preserve">iránti igény. Emiatt </w:t>
      </w:r>
      <w:r w:rsidRPr="00E456B6">
        <w:rPr>
          <w:sz w:val="26"/>
          <w:szCs w:val="26"/>
        </w:rPr>
        <w:t>közel fél évre szinte teljesen leálltak a céges megrendelések</w:t>
      </w:r>
      <w:r>
        <w:rPr>
          <w:sz w:val="26"/>
          <w:szCs w:val="26"/>
        </w:rPr>
        <w:t xml:space="preserve">, és – bár 2020 utolsó negyedévében </w:t>
      </w:r>
      <w:r w:rsidRPr="00E456B6">
        <w:rPr>
          <w:sz w:val="26"/>
          <w:szCs w:val="26"/>
        </w:rPr>
        <w:t xml:space="preserve">megfigyelhető volt a piac élénkülése </w:t>
      </w:r>
      <w:r>
        <w:rPr>
          <w:sz w:val="26"/>
          <w:szCs w:val="26"/>
        </w:rPr>
        <w:t xml:space="preserve">– </w:t>
      </w:r>
      <w:r w:rsidRPr="00E456B6">
        <w:rPr>
          <w:sz w:val="26"/>
          <w:szCs w:val="26"/>
        </w:rPr>
        <w:t xml:space="preserve">a kieső bevételeket </w:t>
      </w:r>
      <w:r>
        <w:rPr>
          <w:sz w:val="26"/>
          <w:szCs w:val="26"/>
        </w:rPr>
        <w:t xml:space="preserve">már nem tudtuk pótolni (az előző évi 11 M Ft bevétellel szemben 4,8 M Ft bevételt értünk el a munkaerőpiaci tevékenységeinkből). Mindemellett pozitívum, hogy online formában, de 2020. őszén megrendeztük az ELTE Karriernapot, amin megdupláztuk a résztvevők (935 fő) és a meghirdetett állásajánlatok (közel 200 állásajánlat) számát, valamint növeltük a kiállítók számát (29 kiállító). </w:t>
      </w:r>
    </w:p>
    <w:p w:rsidR="007B20A4" w:rsidRDefault="007B20A4" w:rsidP="00842CDD">
      <w:pPr>
        <w:spacing w:line="360" w:lineRule="auto"/>
        <w:textAlignment w:val="baseline"/>
        <w:rPr>
          <w:color w:val="000000"/>
          <w:sz w:val="26"/>
          <w:szCs w:val="26"/>
        </w:rPr>
      </w:pPr>
      <w:r w:rsidRPr="00E456B6">
        <w:rPr>
          <w:color w:val="000000"/>
          <w:sz w:val="26"/>
          <w:szCs w:val="26"/>
        </w:rPr>
        <w:t xml:space="preserve">A </w:t>
      </w:r>
      <w:r w:rsidRPr="00C32D89">
        <w:rPr>
          <w:b/>
          <w:bCs/>
          <w:color w:val="000000"/>
          <w:sz w:val="26"/>
          <w:szCs w:val="26"/>
        </w:rPr>
        <w:t>Karrierközpont Facebook-oldala</w:t>
      </w:r>
      <w:r w:rsidRPr="00E456B6">
        <w:rPr>
          <w:color w:val="000000"/>
          <w:sz w:val="26"/>
          <w:szCs w:val="26"/>
        </w:rPr>
        <w:t xml:space="preserve"> egy év alatt 989 új követővel</w:t>
      </w:r>
      <w:r>
        <w:rPr>
          <w:color w:val="000000"/>
          <w:sz w:val="26"/>
          <w:szCs w:val="26"/>
        </w:rPr>
        <w:t xml:space="preserve">, </w:t>
      </w:r>
      <w:r w:rsidRPr="00C32D89">
        <w:rPr>
          <w:color w:val="000000"/>
          <w:sz w:val="26"/>
          <w:szCs w:val="26"/>
        </w:rPr>
        <w:t>közel 7.300</w:t>
      </w:r>
      <w:r>
        <w:rPr>
          <w:color w:val="000000"/>
          <w:sz w:val="26"/>
          <w:szCs w:val="26"/>
        </w:rPr>
        <w:t xml:space="preserve"> főre bővült. </w:t>
      </w:r>
      <w:r w:rsidRPr="00C32D89">
        <w:rPr>
          <w:color w:val="000000"/>
          <w:sz w:val="26"/>
          <w:szCs w:val="26"/>
        </w:rPr>
        <w:t xml:space="preserve">A 2020-ban született 320 poszthoz 287.500 megtekintés és 6.300 interakció (pl. kedvelés, megosztás, részvételi szándék az eseményen) kapcsolódott. Az ELTE </w:t>
      </w:r>
      <w:r w:rsidRPr="00C32D89">
        <w:rPr>
          <w:b/>
          <w:bCs/>
          <w:color w:val="000000"/>
          <w:sz w:val="26"/>
          <w:szCs w:val="26"/>
        </w:rPr>
        <w:t>Érettségi Előkészítő Facebook</w:t>
      </w:r>
      <w:r w:rsidRPr="00C32D89">
        <w:rPr>
          <w:color w:val="000000"/>
          <w:sz w:val="26"/>
          <w:szCs w:val="26"/>
        </w:rPr>
        <w:t xml:space="preserve">-oldal követőinek száma 1.244 fő, ami az előző évihez képest minimális növekedést mutat. A </w:t>
      </w:r>
      <w:r w:rsidRPr="00C32D89">
        <w:rPr>
          <w:b/>
          <w:bCs/>
          <w:color w:val="000000"/>
          <w:sz w:val="26"/>
          <w:szCs w:val="26"/>
        </w:rPr>
        <w:t>karrier.elte.hu</w:t>
      </w:r>
      <w:r w:rsidRPr="00C32D89">
        <w:rPr>
          <w:color w:val="000000"/>
          <w:sz w:val="26"/>
          <w:szCs w:val="26"/>
        </w:rPr>
        <w:t xml:space="preserve"> honlapot éves szinten 2.712-en keresték fel, az </w:t>
      </w:r>
      <w:r w:rsidRPr="00C32D89">
        <w:rPr>
          <w:b/>
          <w:bCs/>
          <w:color w:val="000000"/>
          <w:sz w:val="26"/>
          <w:szCs w:val="26"/>
        </w:rPr>
        <w:t>instagram</w:t>
      </w:r>
      <w:r w:rsidRPr="00C32D89">
        <w:rPr>
          <w:color w:val="000000"/>
          <w:sz w:val="26"/>
          <w:szCs w:val="26"/>
        </w:rPr>
        <w:t>-oldal követőinek száma 145 főről 500 fölé emelkedett.</w:t>
      </w:r>
      <w:r w:rsidRPr="00212E59">
        <w:rPr>
          <w:color w:val="000000"/>
          <w:sz w:val="26"/>
          <w:szCs w:val="26"/>
        </w:rPr>
        <w:t xml:space="preserve"> </w:t>
      </w:r>
      <w:r w:rsidRPr="00E456B6">
        <w:rPr>
          <w:color w:val="000000"/>
          <w:sz w:val="26"/>
          <w:szCs w:val="26"/>
        </w:rPr>
        <w:t xml:space="preserve">A </w:t>
      </w:r>
      <w:r w:rsidRPr="00C32D89">
        <w:rPr>
          <w:b/>
          <w:bCs/>
          <w:color w:val="000000"/>
          <w:sz w:val="26"/>
          <w:szCs w:val="26"/>
        </w:rPr>
        <w:t>Karrier Hírlevél</w:t>
      </w:r>
      <w:r w:rsidRPr="00E456B6">
        <w:rPr>
          <w:color w:val="000000"/>
          <w:sz w:val="26"/>
          <w:szCs w:val="26"/>
        </w:rPr>
        <w:t xml:space="preserve"> 2020 márciusában formailag megújult</w:t>
      </w:r>
      <w:r>
        <w:rPr>
          <w:color w:val="000000"/>
          <w:sz w:val="26"/>
          <w:szCs w:val="26"/>
        </w:rPr>
        <w:t>: m</w:t>
      </w:r>
      <w:r w:rsidRPr="00E456B6">
        <w:rPr>
          <w:color w:val="000000"/>
          <w:sz w:val="26"/>
          <w:szCs w:val="26"/>
        </w:rPr>
        <w:t>indegyik karnak külön levél készül</w:t>
      </w:r>
      <w:r>
        <w:rPr>
          <w:color w:val="000000"/>
          <w:sz w:val="26"/>
          <w:szCs w:val="26"/>
        </w:rPr>
        <w:t>,</w:t>
      </w:r>
      <w:r w:rsidRPr="00E456B6">
        <w:rPr>
          <w:color w:val="000000"/>
          <w:sz w:val="26"/>
          <w:szCs w:val="26"/>
        </w:rPr>
        <w:t xml:space="preserve"> karspecifikus állásajánlatokkal kiegészítve. </w:t>
      </w:r>
      <w:r>
        <w:rPr>
          <w:color w:val="000000"/>
          <w:sz w:val="26"/>
          <w:szCs w:val="26"/>
        </w:rPr>
        <w:t>A hírlevéllel elért hallgatók száma</w:t>
      </w:r>
      <w:r w:rsidRPr="00E456B6">
        <w:rPr>
          <w:color w:val="000000"/>
          <w:sz w:val="26"/>
          <w:szCs w:val="26"/>
        </w:rPr>
        <w:t xml:space="preserve"> </w:t>
      </w:r>
      <w:r>
        <w:rPr>
          <w:color w:val="000000"/>
          <w:sz w:val="26"/>
          <w:szCs w:val="26"/>
        </w:rPr>
        <w:t>jelentősen nőtt (2019: 21.000 hallgató; 2020: 36.000 hallgató)</w:t>
      </w:r>
      <w:r w:rsidRPr="00E456B6">
        <w:rPr>
          <w:color w:val="000000"/>
          <w:sz w:val="26"/>
          <w:szCs w:val="26"/>
        </w:rPr>
        <w:t xml:space="preserve">. A pandémia jelentette visszaesésre és a távoktatás jelentette kihívásokra reagálva 2020-ban újra közzétettük a </w:t>
      </w:r>
      <w:r w:rsidRPr="00C32D89">
        <w:rPr>
          <w:b/>
          <w:bCs/>
          <w:color w:val="000000"/>
          <w:sz w:val="26"/>
          <w:szCs w:val="26"/>
        </w:rPr>
        <w:t>Karriertükör</w:t>
      </w:r>
      <w:r w:rsidRPr="00E456B6">
        <w:rPr>
          <w:color w:val="000000"/>
          <w:sz w:val="26"/>
          <w:szCs w:val="26"/>
        </w:rPr>
        <w:t xml:space="preserve"> című kiadványunkat. Az utoljára 2016-ban megjelent kiadvány tartalmát a Karrierközpont munkatársai frissítették, aktualizálták, majd az anyagokat a karrierkozpont.elte.hu oldalon cikkek formájában tett</w:t>
      </w:r>
      <w:r>
        <w:rPr>
          <w:color w:val="000000"/>
          <w:sz w:val="26"/>
          <w:szCs w:val="26"/>
        </w:rPr>
        <w:t>é</w:t>
      </w:r>
      <w:r w:rsidRPr="00E456B6">
        <w:rPr>
          <w:color w:val="000000"/>
          <w:sz w:val="26"/>
          <w:szCs w:val="26"/>
        </w:rPr>
        <w:t>k elérhetővé. Mivel a frissdiplomások a munkaerő-piaci partnereink szempontjából kiemelt figyelmet élveznek, ezért a Karriertükör tartalmát 10 hetes tematikus hírlevél formájában is eljuttattuk a 4</w:t>
      </w:r>
      <w:r>
        <w:rPr>
          <w:color w:val="000000"/>
          <w:sz w:val="26"/>
          <w:szCs w:val="26"/>
        </w:rPr>
        <w:t>.</w:t>
      </w:r>
      <w:r w:rsidRPr="00E456B6">
        <w:rPr>
          <w:color w:val="000000"/>
          <w:sz w:val="26"/>
          <w:szCs w:val="26"/>
        </w:rPr>
        <w:t>800 frissdiplomás hallgató számára. A leveleket átlagosan a címzettek 41%-a olvasta és átlagosan 7,5%-uk kattintott tovább a levélben elhelyezett linkekre.  </w:t>
      </w:r>
    </w:p>
    <w:p w:rsidR="007B20A4" w:rsidRPr="00E456B6" w:rsidRDefault="007B20A4" w:rsidP="003940E0">
      <w:pPr>
        <w:spacing w:after="120" w:line="360" w:lineRule="auto"/>
        <w:textAlignment w:val="baseline"/>
        <w:rPr>
          <w:sz w:val="26"/>
          <w:szCs w:val="26"/>
        </w:rPr>
      </w:pPr>
      <w:r>
        <w:rPr>
          <w:color w:val="000000"/>
          <w:sz w:val="26"/>
          <w:szCs w:val="26"/>
        </w:rPr>
        <w:t xml:space="preserve">Ami a végzős hallgatók számára a Karriertükör, az az elsőéves hallgatók számára a </w:t>
      </w:r>
      <w:r w:rsidRPr="00C32D89">
        <w:rPr>
          <w:b/>
          <w:bCs/>
          <w:color w:val="000000"/>
          <w:sz w:val="26"/>
          <w:szCs w:val="26"/>
        </w:rPr>
        <w:t>Gólyairánytű</w:t>
      </w:r>
      <w:r>
        <w:rPr>
          <w:color w:val="000000"/>
          <w:sz w:val="26"/>
          <w:szCs w:val="26"/>
        </w:rPr>
        <w:t>. A korábbi évek print kiadványait online kiadványra cseréltük és tartalmában, valamint külső jegyeiben is megújítottuk. Ezzel a költséghatékony megoldással gyorsabban és több hallgatót értünk el a beszámolási időszakban (</w:t>
      </w:r>
      <w:r w:rsidRPr="00C32D89">
        <w:rPr>
          <w:color w:val="000000"/>
          <w:sz w:val="26"/>
          <w:szCs w:val="26"/>
        </w:rPr>
        <w:t>egy</w:t>
      </w:r>
      <w:r w:rsidR="005A4AF0">
        <w:rPr>
          <w:color w:val="000000"/>
          <w:sz w:val="26"/>
          <w:szCs w:val="26"/>
        </w:rPr>
        <w:t xml:space="preserve"> </w:t>
      </w:r>
      <w:r w:rsidRPr="00C32D89">
        <w:rPr>
          <w:color w:val="000000"/>
          <w:sz w:val="26"/>
          <w:szCs w:val="26"/>
        </w:rPr>
        <w:t>hírlev</w:t>
      </w:r>
      <w:r w:rsidR="005A4AF0">
        <w:rPr>
          <w:color w:val="000000"/>
          <w:sz w:val="26"/>
          <w:szCs w:val="26"/>
        </w:rPr>
        <w:t>elet</w:t>
      </w:r>
      <w:r w:rsidRPr="00C32D89">
        <w:rPr>
          <w:color w:val="000000"/>
          <w:sz w:val="26"/>
          <w:szCs w:val="26"/>
        </w:rPr>
        <w:t xml:space="preserve"> átlagosan 6.652 diák kapta meg, a</w:t>
      </w:r>
      <w:r w:rsidR="005A4AF0">
        <w:rPr>
          <w:color w:val="000000"/>
          <w:sz w:val="26"/>
          <w:szCs w:val="26"/>
        </w:rPr>
        <w:t xml:space="preserve">z </w:t>
      </w:r>
      <w:r w:rsidRPr="00C32D89">
        <w:rPr>
          <w:color w:val="000000"/>
          <w:sz w:val="26"/>
          <w:szCs w:val="26"/>
        </w:rPr>
        <w:t>olvasottsági arány átlagosan 35% volt).</w:t>
      </w:r>
      <w:r w:rsidRPr="00E456B6">
        <w:rPr>
          <w:color w:val="000000"/>
          <w:sz w:val="26"/>
          <w:szCs w:val="26"/>
        </w:rPr>
        <w:t> </w:t>
      </w:r>
    </w:p>
    <w:p w:rsidR="007B20A4" w:rsidRDefault="007B20A4" w:rsidP="00842CDD">
      <w:pPr>
        <w:spacing w:line="360" w:lineRule="auto"/>
        <w:textAlignment w:val="baseline"/>
        <w:rPr>
          <w:b/>
          <w:bCs/>
          <w:i/>
          <w:iCs/>
          <w:sz w:val="26"/>
          <w:szCs w:val="26"/>
        </w:rPr>
      </w:pPr>
    </w:p>
    <w:p w:rsidR="007B20A4" w:rsidRPr="003940E0" w:rsidRDefault="007B20A4" w:rsidP="00842CDD">
      <w:pPr>
        <w:spacing w:line="360" w:lineRule="auto"/>
        <w:textAlignment w:val="baseline"/>
        <w:rPr>
          <w:b/>
          <w:i/>
          <w:sz w:val="26"/>
          <w:szCs w:val="26"/>
        </w:rPr>
      </w:pPr>
      <w:r w:rsidRPr="003940E0">
        <w:rPr>
          <w:b/>
          <w:bCs/>
          <w:i/>
          <w:iCs/>
          <w:sz w:val="26"/>
          <w:szCs w:val="26"/>
        </w:rPr>
        <w:t>Dolgozói szolgáltatások</w:t>
      </w:r>
      <w:r w:rsidRPr="003940E0">
        <w:rPr>
          <w:b/>
          <w:i/>
          <w:sz w:val="26"/>
          <w:szCs w:val="26"/>
        </w:rPr>
        <w:t> </w:t>
      </w:r>
    </w:p>
    <w:p w:rsidR="007B20A4" w:rsidRPr="00E456B6" w:rsidRDefault="007B20A4" w:rsidP="00842CDD">
      <w:pPr>
        <w:spacing w:line="360" w:lineRule="auto"/>
        <w:textAlignment w:val="baseline"/>
        <w:rPr>
          <w:sz w:val="26"/>
          <w:szCs w:val="26"/>
        </w:rPr>
      </w:pPr>
      <w:r w:rsidRPr="00E456B6">
        <w:rPr>
          <w:sz w:val="26"/>
          <w:szCs w:val="26"/>
        </w:rPr>
        <w:t xml:space="preserve">A dolgozói szolgáltatások területén </w:t>
      </w:r>
      <w:r>
        <w:rPr>
          <w:sz w:val="26"/>
          <w:szCs w:val="26"/>
        </w:rPr>
        <w:t xml:space="preserve">egyre nagyobb népszerűségnek örvendenek a </w:t>
      </w:r>
      <w:r w:rsidRPr="001E6380">
        <w:rPr>
          <w:b/>
          <w:bCs/>
          <w:sz w:val="26"/>
          <w:szCs w:val="26"/>
        </w:rPr>
        <w:t>nyelvi kurzusok</w:t>
      </w:r>
      <w:r>
        <w:rPr>
          <w:sz w:val="26"/>
          <w:szCs w:val="26"/>
        </w:rPr>
        <w:t xml:space="preserve">: </w:t>
      </w:r>
      <w:r w:rsidRPr="001E6380">
        <w:rPr>
          <w:sz w:val="26"/>
          <w:szCs w:val="26"/>
        </w:rPr>
        <w:t>a </w:t>
      </w:r>
      <w:r w:rsidRPr="00E456B6">
        <w:rPr>
          <w:sz w:val="26"/>
          <w:szCs w:val="26"/>
        </w:rPr>
        <w:t>30 órás tanfolyamok</w:t>
      </w:r>
      <w:r>
        <w:rPr>
          <w:sz w:val="26"/>
          <w:szCs w:val="26"/>
        </w:rPr>
        <w:t xml:space="preserve">on 37 csoport indult 189 résztvevővel. A vírushelyzetre tekintettel indítottuk útjára a </w:t>
      </w:r>
      <w:r>
        <w:rPr>
          <w:b/>
          <w:bCs/>
          <w:sz w:val="26"/>
          <w:szCs w:val="26"/>
        </w:rPr>
        <w:t>Mu</w:t>
      </w:r>
      <w:r w:rsidRPr="00E456B6">
        <w:rPr>
          <w:b/>
          <w:bCs/>
          <w:sz w:val="26"/>
          <w:szCs w:val="26"/>
        </w:rPr>
        <w:t>nkaszervezés 10 percben videósoroza</w:t>
      </w:r>
      <w:r>
        <w:rPr>
          <w:b/>
          <w:bCs/>
          <w:sz w:val="26"/>
          <w:szCs w:val="26"/>
        </w:rPr>
        <w:t>tot.</w:t>
      </w:r>
      <w:r w:rsidRPr="00E456B6">
        <w:rPr>
          <w:color w:val="000000"/>
          <w:sz w:val="26"/>
          <w:szCs w:val="26"/>
        </w:rPr>
        <w:t xml:space="preserve"> Rövid, tematikus, </w:t>
      </w:r>
      <w:r>
        <w:rPr>
          <w:color w:val="000000"/>
          <w:sz w:val="26"/>
          <w:szCs w:val="26"/>
        </w:rPr>
        <w:t>gyakorlati</w:t>
      </w:r>
      <w:r w:rsidRPr="00E456B6">
        <w:rPr>
          <w:color w:val="000000"/>
          <w:sz w:val="26"/>
          <w:szCs w:val="26"/>
        </w:rPr>
        <w:t xml:space="preserve"> szempontú videókat készítettünk</w:t>
      </w:r>
      <w:r>
        <w:rPr>
          <w:color w:val="000000"/>
          <w:sz w:val="26"/>
          <w:szCs w:val="26"/>
        </w:rPr>
        <w:t xml:space="preserve"> és adtunk közre munkatársaink számára az új, vagy kevésbé ismert online platformok használatáról</w:t>
      </w:r>
      <w:r w:rsidRPr="00E456B6">
        <w:rPr>
          <w:color w:val="000000"/>
          <w:sz w:val="26"/>
          <w:szCs w:val="26"/>
        </w:rPr>
        <w:t>, ezzel</w:t>
      </w:r>
      <w:r>
        <w:rPr>
          <w:color w:val="000000"/>
          <w:sz w:val="26"/>
          <w:szCs w:val="26"/>
        </w:rPr>
        <w:t xml:space="preserve"> is</w:t>
      </w:r>
      <w:r w:rsidRPr="00E456B6">
        <w:rPr>
          <w:color w:val="000000"/>
          <w:sz w:val="26"/>
          <w:szCs w:val="26"/>
        </w:rPr>
        <w:t xml:space="preserve"> segítve a dolgozók munkaszervezését, munkavégzését.  </w:t>
      </w:r>
      <w:r w:rsidRPr="00E456B6">
        <w:rPr>
          <w:sz w:val="26"/>
          <w:szCs w:val="26"/>
        </w:rPr>
        <w:t>A 11 videót összesen 4</w:t>
      </w:r>
      <w:r>
        <w:rPr>
          <w:sz w:val="26"/>
          <w:szCs w:val="26"/>
        </w:rPr>
        <w:t>.</w:t>
      </w:r>
      <w:r w:rsidRPr="00E456B6">
        <w:rPr>
          <w:sz w:val="26"/>
          <w:szCs w:val="26"/>
        </w:rPr>
        <w:t>671 alkalommal tekintették meg</w:t>
      </w:r>
      <w:r>
        <w:rPr>
          <w:sz w:val="26"/>
          <w:szCs w:val="26"/>
        </w:rPr>
        <w:t>. Ősszel közel 700</w:t>
      </w:r>
      <w:r w:rsidRPr="00E456B6">
        <w:rPr>
          <w:sz w:val="26"/>
          <w:szCs w:val="26"/>
        </w:rPr>
        <w:t xml:space="preserve"> </w:t>
      </w:r>
      <w:r>
        <w:rPr>
          <w:sz w:val="26"/>
          <w:szCs w:val="26"/>
        </w:rPr>
        <w:t>munkatárs influenza ellenei oltását, valamint PCR tesztelését szerveztük meg</w:t>
      </w:r>
      <w:r w:rsidRPr="00E456B6">
        <w:rPr>
          <w:sz w:val="26"/>
          <w:szCs w:val="26"/>
        </w:rPr>
        <w:t>. </w:t>
      </w:r>
    </w:p>
    <w:p w:rsidR="007B20A4" w:rsidRPr="00E456B6" w:rsidRDefault="007B20A4" w:rsidP="00842CDD">
      <w:pPr>
        <w:spacing w:line="360" w:lineRule="auto"/>
        <w:textAlignment w:val="baseline"/>
        <w:rPr>
          <w:sz w:val="26"/>
          <w:szCs w:val="26"/>
        </w:rPr>
      </w:pPr>
      <w:r>
        <w:rPr>
          <w:sz w:val="26"/>
          <w:szCs w:val="26"/>
        </w:rPr>
        <w:t xml:space="preserve">A járványhelyzetre tekintettel a </w:t>
      </w:r>
      <w:r w:rsidRPr="00FA2F4D">
        <w:rPr>
          <w:b/>
          <w:bCs/>
          <w:sz w:val="26"/>
          <w:szCs w:val="26"/>
        </w:rPr>
        <w:t>sportsportszolgáltatásokat</w:t>
      </w:r>
      <w:r>
        <w:rPr>
          <w:sz w:val="26"/>
          <w:szCs w:val="26"/>
        </w:rPr>
        <w:t xml:space="preserve"> </w:t>
      </w:r>
      <w:r w:rsidRPr="00E456B6">
        <w:rPr>
          <w:sz w:val="26"/>
          <w:szCs w:val="26"/>
        </w:rPr>
        <w:t>(dolgozói edzések, vívó és önvédelmi kurzusok, tanévkezdő sportkampány)</w:t>
      </w:r>
      <w:r>
        <w:rPr>
          <w:sz w:val="26"/>
          <w:szCs w:val="26"/>
        </w:rPr>
        <w:t xml:space="preserve"> jórészt online formában biztosítottuk. Kiemelkedően sikeres volt</w:t>
      </w:r>
      <w:r w:rsidRPr="00E456B6">
        <w:rPr>
          <w:sz w:val="26"/>
          <w:szCs w:val="26"/>
        </w:rPr>
        <w:t xml:space="preserve"> a </w:t>
      </w:r>
      <w:r w:rsidRPr="00E456B6">
        <w:rPr>
          <w:b/>
          <w:bCs/>
          <w:sz w:val="26"/>
          <w:szCs w:val="26"/>
        </w:rPr>
        <w:t>SportONline </w:t>
      </w:r>
      <w:r w:rsidRPr="00E456B6">
        <w:rPr>
          <w:sz w:val="26"/>
          <w:szCs w:val="26"/>
        </w:rPr>
        <w:t>–</w:t>
      </w:r>
      <w:r w:rsidRPr="00E456B6">
        <w:rPr>
          <w:b/>
          <w:bCs/>
          <w:sz w:val="26"/>
          <w:szCs w:val="26"/>
        </w:rPr>
        <w:t> ELTE Dolgozói Sporthét</w:t>
      </w:r>
      <w:r w:rsidRPr="00E456B6">
        <w:rPr>
          <w:sz w:val="26"/>
          <w:szCs w:val="26"/>
        </w:rPr>
        <w:t> egyhetes programsorozatot 2020. október 26</w:t>
      </w:r>
      <w:r>
        <w:rPr>
          <w:sz w:val="26"/>
          <w:szCs w:val="26"/>
        </w:rPr>
        <w:t>.</w:t>
      </w:r>
      <w:r w:rsidRPr="00E456B6">
        <w:rPr>
          <w:sz w:val="26"/>
          <w:szCs w:val="26"/>
        </w:rPr>
        <w:t> – november 1. között.</w:t>
      </w:r>
      <w:r>
        <w:rPr>
          <w:sz w:val="26"/>
          <w:szCs w:val="26"/>
        </w:rPr>
        <w:t xml:space="preserve"> </w:t>
      </w:r>
      <w:r w:rsidRPr="00E456B6">
        <w:rPr>
          <w:color w:val="000000"/>
          <w:sz w:val="26"/>
          <w:szCs w:val="26"/>
        </w:rPr>
        <w:t>A rendezvényen otthonról, külön eszköz nélkül végezhető online edzések</w:t>
      </w:r>
      <w:r>
        <w:rPr>
          <w:color w:val="000000"/>
          <w:sz w:val="26"/>
          <w:szCs w:val="26"/>
        </w:rPr>
        <w:t>en</w:t>
      </w:r>
      <w:r w:rsidRPr="00E456B6">
        <w:rPr>
          <w:color w:val="000000"/>
          <w:sz w:val="26"/>
          <w:szCs w:val="26"/>
        </w:rPr>
        <w:t>, az egészséges életmódhoz kötődő előadások</w:t>
      </w:r>
      <w:r>
        <w:rPr>
          <w:color w:val="000000"/>
          <w:sz w:val="26"/>
          <w:szCs w:val="26"/>
        </w:rPr>
        <w:t>on</w:t>
      </w:r>
      <w:r w:rsidRPr="00E456B6">
        <w:rPr>
          <w:color w:val="000000"/>
          <w:sz w:val="26"/>
          <w:szCs w:val="26"/>
        </w:rPr>
        <w:t>, vezetett városi sétán, illetve az online személyes</w:t>
      </w:r>
      <w:r>
        <w:rPr>
          <w:color w:val="000000"/>
          <w:sz w:val="26"/>
          <w:szCs w:val="26"/>
        </w:rPr>
        <w:t xml:space="preserve"> </w:t>
      </w:r>
      <w:r w:rsidRPr="00E456B6">
        <w:rPr>
          <w:color w:val="000000"/>
          <w:sz w:val="26"/>
          <w:szCs w:val="26"/>
        </w:rPr>
        <w:t>dietetikai</w:t>
      </w:r>
      <w:r>
        <w:rPr>
          <w:color w:val="000000"/>
          <w:sz w:val="26"/>
          <w:szCs w:val="26"/>
        </w:rPr>
        <w:t xml:space="preserve"> </w:t>
      </w:r>
      <w:r w:rsidRPr="00E456B6">
        <w:rPr>
          <w:color w:val="000000"/>
          <w:sz w:val="26"/>
          <w:szCs w:val="26"/>
        </w:rPr>
        <w:t>tanácsadáson</w:t>
      </w:r>
      <w:r>
        <w:rPr>
          <w:color w:val="000000"/>
          <w:sz w:val="26"/>
          <w:szCs w:val="26"/>
        </w:rPr>
        <w:t xml:space="preserve"> </w:t>
      </w:r>
      <w:r w:rsidRPr="00E456B6">
        <w:rPr>
          <w:color w:val="000000"/>
          <w:sz w:val="26"/>
          <w:szCs w:val="26"/>
        </w:rPr>
        <w:t>való részvételre nyílt lehetőség.</w:t>
      </w:r>
      <w:r>
        <w:rPr>
          <w:color w:val="000000"/>
          <w:sz w:val="26"/>
          <w:szCs w:val="26"/>
        </w:rPr>
        <w:t xml:space="preserve"> </w:t>
      </w:r>
      <w:r w:rsidRPr="00E456B6">
        <w:rPr>
          <w:color w:val="000000"/>
          <w:sz w:val="26"/>
          <w:szCs w:val="26"/>
        </w:rPr>
        <w:t>Emellett</w:t>
      </w:r>
      <w:r>
        <w:rPr>
          <w:color w:val="000000"/>
          <w:sz w:val="26"/>
          <w:szCs w:val="26"/>
        </w:rPr>
        <w:t xml:space="preserve"> </w:t>
      </w:r>
      <w:r w:rsidRPr="00E456B6">
        <w:rPr>
          <w:color w:val="000000"/>
          <w:sz w:val="26"/>
          <w:szCs w:val="26"/>
        </w:rPr>
        <w:t>a</w:t>
      </w:r>
      <w:r>
        <w:rPr>
          <w:color w:val="000000"/>
          <w:sz w:val="26"/>
          <w:szCs w:val="26"/>
        </w:rPr>
        <w:t xml:space="preserve"> </w:t>
      </w:r>
      <w:r w:rsidRPr="00E456B6">
        <w:rPr>
          <w:color w:val="000000"/>
          <w:sz w:val="26"/>
          <w:szCs w:val="26"/>
        </w:rPr>
        <w:t>játékosítás</w:t>
      </w:r>
      <w:r>
        <w:rPr>
          <w:color w:val="000000"/>
          <w:sz w:val="26"/>
          <w:szCs w:val="26"/>
        </w:rPr>
        <w:t xml:space="preserve"> </w:t>
      </w:r>
      <w:r w:rsidRPr="00E456B6">
        <w:rPr>
          <w:color w:val="000000"/>
          <w:sz w:val="26"/>
          <w:szCs w:val="26"/>
        </w:rPr>
        <w:t>(gamification) eszközével igyekeztünk plusz motivációt adni a mozgáshoz, az egészséges életmódhoz:</w:t>
      </w:r>
      <w:r>
        <w:rPr>
          <w:color w:val="000000"/>
          <w:sz w:val="26"/>
          <w:szCs w:val="26"/>
        </w:rPr>
        <w:t xml:space="preserve"> </w:t>
      </w:r>
      <w:r w:rsidRPr="00E456B6">
        <w:rPr>
          <w:color w:val="000000"/>
          <w:sz w:val="26"/>
          <w:szCs w:val="26"/>
        </w:rPr>
        <w:t xml:space="preserve">rendeztünk csapatversenyt, egyéni versenyt, fotóversenyt, receptversenyt és különböző, közösen teljesíthető kihívásokat. </w:t>
      </w:r>
      <w:r w:rsidRPr="001B4C73">
        <w:rPr>
          <w:color w:val="000000"/>
          <w:sz w:val="26"/>
          <w:szCs w:val="26"/>
        </w:rPr>
        <w:t>Az online sporthéten közel 200-an vettek részt az Egyetem szinte minden egységéről, a résztvevők összesen 460 órányi aktivitást végeztek.</w:t>
      </w:r>
    </w:p>
    <w:p w:rsidR="007B20A4" w:rsidRPr="00E456B6" w:rsidRDefault="007B20A4" w:rsidP="00842CDD">
      <w:pPr>
        <w:spacing w:line="360" w:lineRule="auto"/>
        <w:textAlignment w:val="baseline"/>
        <w:rPr>
          <w:sz w:val="26"/>
          <w:szCs w:val="26"/>
        </w:rPr>
      </w:pPr>
      <w:r w:rsidRPr="00FA2F4D">
        <w:rPr>
          <w:sz w:val="26"/>
          <w:szCs w:val="26"/>
        </w:rPr>
        <w:t xml:space="preserve">Az </w:t>
      </w:r>
      <w:r w:rsidRPr="00E456B6">
        <w:rPr>
          <w:b/>
          <w:bCs/>
          <w:sz w:val="26"/>
          <w:szCs w:val="26"/>
        </w:rPr>
        <w:t>ELTE Baba-mama támogatás</w:t>
      </w:r>
      <w:r w:rsidRPr="00E456B6">
        <w:rPr>
          <w:sz w:val="26"/>
          <w:szCs w:val="26"/>
        </w:rPr>
        <w:t> kifizetése során 2020-ban 56 fő kapott támogatást, bruttó 28</w:t>
      </w:r>
      <w:r>
        <w:rPr>
          <w:sz w:val="26"/>
          <w:szCs w:val="26"/>
        </w:rPr>
        <w:t>.</w:t>
      </w:r>
      <w:r w:rsidRPr="00E456B6">
        <w:rPr>
          <w:sz w:val="26"/>
          <w:szCs w:val="26"/>
        </w:rPr>
        <w:t>000</w:t>
      </w:r>
      <w:r>
        <w:rPr>
          <w:sz w:val="26"/>
          <w:szCs w:val="26"/>
        </w:rPr>
        <w:t>.</w:t>
      </w:r>
      <w:r w:rsidRPr="00E456B6">
        <w:rPr>
          <w:sz w:val="26"/>
          <w:szCs w:val="26"/>
        </w:rPr>
        <w:t>000 Ft értékben.</w:t>
      </w:r>
      <w:r>
        <w:rPr>
          <w:sz w:val="26"/>
          <w:szCs w:val="26"/>
        </w:rPr>
        <w:t xml:space="preserve"> </w:t>
      </w:r>
      <w:r>
        <w:rPr>
          <w:color w:val="000000"/>
          <w:sz w:val="26"/>
          <w:szCs w:val="26"/>
        </w:rPr>
        <w:t xml:space="preserve">A hagyományos </w:t>
      </w:r>
      <w:r w:rsidRPr="00E456B6">
        <w:rPr>
          <w:b/>
          <w:bCs/>
          <w:color w:val="000000"/>
          <w:sz w:val="26"/>
          <w:szCs w:val="26"/>
        </w:rPr>
        <w:t>Mikulás ünnepség</w:t>
      </w:r>
      <w:r w:rsidRPr="00FA2F4D">
        <w:rPr>
          <w:b/>
          <w:bCs/>
          <w:color w:val="000000"/>
          <w:sz w:val="26"/>
          <w:szCs w:val="26"/>
        </w:rPr>
        <w:t>et</w:t>
      </w:r>
      <w:r w:rsidRPr="00E456B6">
        <w:rPr>
          <w:color w:val="000000"/>
          <w:sz w:val="26"/>
          <w:szCs w:val="26"/>
        </w:rPr>
        <w:t xml:space="preserve"> </w:t>
      </w:r>
      <w:r>
        <w:rPr>
          <w:color w:val="000000"/>
          <w:sz w:val="26"/>
          <w:szCs w:val="26"/>
        </w:rPr>
        <w:t>ezúttal online szerveztük, a lelkesedés változatlan volt: k</w:t>
      </w:r>
      <w:r w:rsidRPr="00E456B6">
        <w:rPr>
          <w:color w:val="000000"/>
          <w:sz w:val="26"/>
          <w:szCs w:val="26"/>
        </w:rPr>
        <w:t xml:space="preserve">özel 500 gyermek </w:t>
      </w:r>
      <w:r>
        <w:rPr>
          <w:color w:val="000000"/>
          <w:sz w:val="26"/>
          <w:szCs w:val="26"/>
        </w:rPr>
        <w:t>nézte az ELTE youtube csatornájára feltöltött köszöntőt.</w:t>
      </w:r>
      <w:r w:rsidRPr="00E456B6">
        <w:rPr>
          <w:color w:val="000000"/>
          <w:sz w:val="26"/>
          <w:szCs w:val="26"/>
        </w:rPr>
        <w:t> </w:t>
      </w:r>
    </w:p>
    <w:p w:rsidR="005A4AF0" w:rsidRDefault="005A4AF0" w:rsidP="00842CDD">
      <w:pPr>
        <w:spacing w:line="360" w:lineRule="auto"/>
        <w:rPr>
          <w:b/>
          <w:sz w:val="26"/>
          <w:szCs w:val="26"/>
        </w:rPr>
      </w:pPr>
    </w:p>
    <w:p w:rsidR="007B20A4" w:rsidRPr="00581706" w:rsidRDefault="007B20A4" w:rsidP="00842CDD">
      <w:pPr>
        <w:spacing w:line="360" w:lineRule="auto"/>
        <w:outlineLvl w:val="3"/>
        <w:rPr>
          <w:b/>
          <w:sz w:val="26"/>
          <w:szCs w:val="26"/>
        </w:rPr>
      </w:pPr>
      <w:bookmarkStart w:id="60" w:name="_Toc68277485"/>
      <w:r w:rsidRPr="00581706">
        <w:rPr>
          <w:b/>
          <w:sz w:val="26"/>
          <w:szCs w:val="26"/>
        </w:rPr>
        <w:t>10.2.3. Alumni Központ</w:t>
      </w:r>
      <w:bookmarkEnd w:id="60"/>
    </w:p>
    <w:p w:rsidR="007B20A4" w:rsidRPr="009E007E" w:rsidRDefault="007B20A4" w:rsidP="00842CDD">
      <w:pPr>
        <w:spacing w:line="360" w:lineRule="auto"/>
        <w:rPr>
          <w:sz w:val="26"/>
          <w:szCs w:val="26"/>
        </w:rPr>
      </w:pPr>
      <w:r w:rsidRPr="005A4AF0">
        <w:rPr>
          <w:bCs/>
          <w:sz w:val="26"/>
          <w:szCs w:val="26"/>
        </w:rPr>
        <w:t xml:space="preserve">Az Alumni Központ összefogja és motorizálja </w:t>
      </w:r>
      <w:r w:rsidRPr="005A4AF0">
        <w:rPr>
          <w:sz w:val="26"/>
          <w:szCs w:val="26"/>
        </w:rPr>
        <w:t>az Alumni Szervezet tevékenységét -</w:t>
      </w:r>
      <w:r w:rsidRPr="00B23C13">
        <w:rPr>
          <w:sz w:val="26"/>
          <w:szCs w:val="26"/>
        </w:rPr>
        <w:t xml:space="preserve"> a közösségépítés céljával:</w:t>
      </w:r>
      <w:r w:rsidRPr="00F5511E">
        <w:rPr>
          <w:sz w:val="26"/>
          <w:szCs w:val="26"/>
        </w:rPr>
        <w:t xml:space="preserve"> </w:t>
      </w:r>
      <w:r w:rsidRPr="00B23C13">
        <w:rPr>
          <w:bCs/>
          <w:sz w:val="26"/>
          <w:szCs w:val="26"/>
        </w:rPr>
        <w:t>bevonni, elkötelezni és</w:t>
      </w:r>
      <w:r w:rsidRPr="00F5511E">
        <w:rPr>
          <w:sz w:val="26"/>
          <w:szCs w:val="26"/>
        </w:rPr>
        <w:t xml:space="preserve"> </w:t>
      </w:r>
      <w:r w:rsidRPr="00B23C13">
        <w:rPr>
          <w:bCs/>
          <w:sz w:val="26"/>
          <w:szCs w:val="26"/>
        </w:rPr>
        <w:t>mozgósítani az Egyetem volt hallgatóit,</w:t>
      </w:r>
      <w:r w:rsidRPr="00B23C13">
        <w:rPr>
          <w:b/>
          <w:bCs/>
          <w:sz w:val="26"/>
          <w:szCs w:val="26"/>
        </w:rPr>
        <w:t xml:space="preserve"> </w:t>
      </w:r>
      <w:r w:rsidRPr="005A4AF0">
        <w:rPr>
          <w:bCs/>
          <w:sz w:val="26"/>
          <w:szCs w:val="26"/>
        </w:rPr>
        <w:t>rávilágítani az ELTE Diplomások közösségének erejére</w:t>
      </w:r>
      <w:r w:rsidRPr="005A4AF0">
        <w:rPr>
          <w:sz w:val="26"/>
          <w:szCs w:val="26"/>
        </w:rPr>
        <w:t xml:space="preserve">, és arra, hogy </w:t>
      </w:r>
      <w:r w:rsidRPr="005A4AF0">
        <w:rPr>
          <w:bCs/>
          <w:sz w:val="26"/>
          <w:szCs w:val="26"/>
        </w:rPr>
        <w:t>általuk is tovább</w:t>
      </w:r>
      <w:r w:rsidRPr="005A4AF0">
        <w:rPr>
          <w:sz w:val="26"/>
          <w:szCs w:val="26"/>
        </w:rPr>
        <w:t xml:space="preserve"> erősödik az Egyetem híre, az ELTE-s diploma értéke. Az Alumni Központ</w:t>
      </w:r>
      <w:r w:rsidRPr="00F5511E">
        <w:rPr>
          <w:sz w:val="26"/>
          <w:szCs w:val="26"/>
        </w:rPr>
        <w:t xml:space="preserve"> az Egyetem élenjáróságát hirdető, annak erősségeire építő, </w:t>
      </w:r>
      <w:r w:rsidRPr="005A4AF0">
        <w:rPr>
          <w:bCs/>
          <w:sz w:val="26"/>
          <w:szCs w:val="26"/>
        </w:rPr>
        <w:t xml:space="preserve">sokrétű </w:t>
      </w:r>
      <w:r w:rsidRPr="005A4AF0">
        <w:rPr>
          <w:sz w:val="26"/>
          <w:szCs w:val="26"/>
        </w:rPr>
        <w:t xml:space="preserve">intellektuális programokkal </w:t>
      </w:r>
      <w:r w:rsidRPr="005A4AF0">
        <w:rPr>
          <w:bCs/>
          <w:sz w:val="26"/>
          <w:szCs w:val="26"/>
        </w:rPr>
        <w:t xml:space="preserve">kelti </w:t>
      </w:r>
      <w:r w:rsidRPr="005A4AF0">
        <w:rPr>
          <w:bCs/>
          <w:sz w:val="26"/>
          <w:szCs w:val="26"/>
        </w:rPr>
        <w:lastRenderedPageBreak/>
        <w:t>fel érdeklődésüket,</w:t>
      </w:r>
      <w:r w:rsidRPr="005A4AF0">
        <w:rPr>
          <w:sz w:val="26"/>
          <w:szCs w:val="26"/>
        </w:rPr>
        <w:t xml:space="preserve"> elköteleződésüket, </w:t>
      </w:r>
      <w:r w:rsidRPr="005A4AF0">
        <w:rPr>
          <w:bCs/>
          <w:sz w:val="26"/>
          <w:szCs w:val="26"/>
        </w:rPr>
        <w:t>hogy ők később</w:t>
      </w:r>
      <w:r w:rsidRPr="005A4AF0">
        <w:rPr>
          <w:sz w:val="26"/>
          <w:szCs w:val="26"/>
        </w:rPr>
        <w:t xml:space="preserve"> </w:t>
      </w:r>
      <w:r w:rsidRPr="005A4AF0">
        <w:rPr>
          <w:bCs/>
          <w:sz w:val="26"/>
          <w:szCs w:val="26"/>
        </w:rPr>
        <w:t>hírek terjesztésével, pénzzel, befolyással, munkával – összefogással</w:t>
      </w:r>
      <w:r w:rsidRPr="005A4AF0">
        <w:rPr>
          <w:sz w:val="26"/>
          <w:szCs w:val="26"/>
        </w:rPr>
        <w:t xml:space="preserve"> – támogassák az Egyetem tevékenységét, az ELTE tehetséges, rászoruló hallgatóit. Várható pozitív következménye tevékenységüknek a közvetett rekrutációs hatás is: tartalmas szlogen az „</w:t>
      </w:r>
      <w:r w:rsidRPr="005A4AF0">
        <w:rPr>
          <w:i/>
          <w:iCs/>
          <w:sz w:val="26"/>
          <w:szCs w:val="26"/>
        </w:rPr>
        <w:t>Örök diákjait az ELTE Alma Mater visszavárja”,</w:t>
      </w:r>
      <w:r w:rsidRPr="005A4AF0">
        <w:rPr>
          <w:sz w:val="26"/>
          <w:szCs w:val="26"/>
        </w:rPr>
        <w:t xml:space="preserve"> mivel az Alumni Központ</w:t>
      </w:r>
      <w:r w:rsidRPr="009E007E">
        <w:rPr>
          <w:sz w:val="26"/>
          <w:szCs w:val="26"/>
        </w:rPr>
        <w:t xml:space="preserve"> </w:t>
      </w:r>
      <w:r>
        <w:rPr>
          <w:sz w:val="26"/>
          <w:szCs w:val="26"/>
        </w:rPr>
        <w:t xml:space="preserve">ki is gyűjti a karokon átívelő mesterdiplomákat, továbbképzéseket. </w:t>
      </w:r>
    </w:p>
    <w:p w:rsidR="007B20A4" w:rsidRPr="005A4AF0" w:rsidRDefault="007B20A4" w:rsidP="00842CDD">
      <w:pPr>
        <w:spacing w:line="360" w:lineRule="auto"/>
        <w:rPr>
          <w:bCs/>
          <w:sz w:val="26"/>
          <w:szCs w:val="26"/>
        </w:rPr>
      </w:pPr>
      <w:r w:rsidRPr="005A4AF0">
        <w:rPr>
          <w:sz w:val="26"/>
          <w:szCs w:val="26"/>
        </w:rPr>
        <w:t xml:space="preserve">A Központ a 2020-as év </w:t>
      </w:r>
      <w:r w:rsidRPr="005A4AF0">
        <w:rPr>
          <w:bCs/>
          <w:sz w:val="26"/>
          <w:szCs w:val="26"/>
        </w:rPr>
        <w:t xml:space="preserve">végén 13.600 fő regisztrált alumnust és </w:t>
      </w:r>
      <w:r w:rsidRPr="005A4AF0">
        <w:rPr>
          <w:sz w:val="26"/>
          <w:szCs w:val="26"/>
        </w:rPr>
        <w:t>14.500</w:t>
      </w:r>
      <w:r w:rsidRPr="005A4AF0">
        <w:rPr>
          <w:bCs/>
          <w:sz w:val="26"/>
          <w:szCs w:val="26"/>
        </w:rPr>
        <w:t xml:space="preserve"> </w:t>
      </w:r>
      <w:r w:rsidRPr="005A4AF0">
        <w:rPr>
          <w:sz w:val="26"/>
          <w:szCs w:val="26"/>
        </w:rPr>
        <w:t>fő</w:t>
      </w:r>
      <w:r w:rsidRPr="005A4AF0">
        <w:rPr>
          <w:bCs/>
          <w:sz w:val="26"/>
          <w:szCs w:val="26"/>
        </w:rPr>
        <w:t xml:space="preserve"> validáltan érdeklődő pályakezdőt tartott számon, és informált (ez 5.100 fős bővülés az előző évhez képest). </w:t>
      </w:r>
    </w:p>
    <w:p w:rsidR="007B20A4" w:rsidRPr="00FD4D30" w:rsidRDefault="007B20A4" w:rsidP="00842CDD">
      <w:pPr>
        <w:pStyle w:val="NormlWeb"/>
        <w:spacing w:before="0" w:beforeAutospacing="0" w:after="0" w:afterAutospacing="0" w:line="360" w:lineRule="auto"/>
        <w:jc w:val="both"/>
        <w:rPr>
          <w:bCs/>
          <w:sz w:val="26"/>
          <w:szCs w:val="26"/>
        </w:rPr>
      </w:pPr>
      <w:r w:rsidRPr="005A4AF0">
        <w:rPr>
          <w:bCs/>
          <w:sz w:val="26"/>
          <w:szCs w:val="26"/>
        </w:rPr>
        <w:t>A vírushelyzet</w:t>
      </w:r>
      <w:r w:rsidRPr="005A4AF0">
        <w:rPr>
          <w:sz w:val="26"/>
          <w:szCs w:val="26"/>
        </w:rPr>
        <w:t xml:space="preserve"> sok változást hozott az alumni programok terén. Többet </w:t>
      </w:r>
      <w:r w:rsidRPr="005A4AF0">
        <w:rPr>
          <w:bCs/>
          <w:sz w:val="26"/>
          <w:szCs w:val="26"/>
        </w:rPr>
        <w:t>sikerült áttennünk az online térbe</w:t>
      </w:r>
      <w:r w:rsidRPr="005A4AF0">
        <w:rPr>
          <w:sz w:val="26"/>
          <w:szCs w:val="26"/>
        </w:rPr>
        <w:t xml:space="preserve"> – sikeres élő közvetítést szerveztünk az Aula Magnából (az</w:t>
      </w:r>
      <w:r>
        <w:rPr>
          <w:sz w:val="26"/>
          <w:szCs w:val="26"/>
        </w:rPr>
        <w:t xml:space="preserve"> elsőt az Egyetem életében) -, ám több program elmaradt, halasztásra került (őszi ELTE Sikerek 2 alkalma, az </w:t>
      </w:r>
      <w:r w:rsidRPr="00EA2EA9">
        <w:rPr>
          <w:b/>
          <w:bCs/>
          <w:i/>
          <w:iCs/>
          <w:sz w:val="26"/>
          <w:szCs w:val="26"/>
        </w:rPr>
        <w:t>éves Alumni Kupa</w:t>
      </w:r>
      <w:r>
        <w:rPr>
          <w:sz w:val="26"/>
          <w:szCs w:val="26"/>
        </w:rPr>
        <w:t>. Így a s</w:t>
      </w:r>
      <w:r w:rsidRPr="00AB6BE8">
        <w:rPr>
          <w:sz w:val="26"/>
          <w:szCs w:val="26"/>
        </w:rPr>
        <w:t>aját szervezésű</w:t>
      </w:r>
      <w:r>
        <w:rPr>
          <w:sz w:val="26"/>
          <w:szCs w:val="26"/>
        </w:rPr>
        <w:t xml:space="preserve"> </w:t>
      </w:r>
      <w:r w:rsidRPr="00AB6BE8">
        <w:rPr>
          <w:sz w:val="26"/>
          <w:szCs w:val="26"/>
        </w:rPr>
        <w:t>program</w:t>
      </w:r>
      <w:r>
        <w:rPr>
          <w:sz w:val="26"/>
          <w:szCs w:val="26"/>
        </w:rPr>
        <w:t xml:space="preserve">jaik száma 10-re csökkent (18-ról), mégis, az online lehetőségeknek hála </w:t>
      </w:r>
      <w:r w:rsidRPr="00AB6BE8">
        <w:rPr>
          <w:sz w:val="26"/>
          <w:szCs w:val="26"/>
        </w:rPr>
        <w:t>a</w:t>
      </w:r>
      <w:r>
        <w:rPr>
          <w:sz w:val="26"/>
          <w:szCs w:val="26"/>
        </w:rPr>
        <w:t>z ezeken</w:t>
      </w:r>
      <w:r w:rsidRPr="00AB6BE8">
        <w:rPr>
          <w:sz w:val="26"/>
          <w:szCs w:val="26"/>
        </w:rPr>
        <w:t xml:space="preserve"> </w:t>
      </w:r>
      <w:r w:rsidRPr="00491B03">
        <w:rPr>
          <w:sz w:val="26"/>
          <w:szCs w:val="26"/>
        </w:rPr>
        <w:t>résztvevőké 2</w:t>
      </w:r>
      <w:r>
        <w:rPr>
          <w:sz w:val="26"/>
          <w:szCs w:val="26"/>
        </w:rPr>
        <w:t>.</w:t>
      </w:r>
      <w:r w:rsidRPr="00491B03">
        <w:rPr>
          <w:sz w:val="26"/>
          <w:szCs w:val="26"/>
        </w:rPr>
        <w:t>000 főre növekedett</w:t>
      </w:r>
      <w:r w:rsidRPr="00AB6BE8">
        <w:rPr>
          <w:sz w:val="26"/>
          <w:szCs w:val="26"/>
        </w:rPr>
        <w:t xml:space="preserve"> (1</w:t>
      </w:r>
      <w:r>
        <w:rPr>
          <w:sz w:val="26"/>
          <w:szCs w:val="26"/>
        </w:rPr>
        <w:t>.</w:t>
      </w:r>
      <w:r w:rsidRPr="00AB6BE8">
        <w:rPr>
          <w:sz w:val="26"/>
          <w:szCs w:val="26"/>
        </w:rPr>
        <w:t>400-ról)</w:t>
      </w:r>
      <w:r>
        <w:rPr>
          <w:sz w:val="26"/>
          <w:szCs w:val="26"/>
        </w:rPr>
        <w:t>, sőt, a korábbi évek felvételeit a home office-os évben még 24.000 fő élvezte (előző év: 18.000).</w:t>
      </w:r>
      <w:r w:rsidRPr="00AB6BE8">
        <w:rPr>
          <w:sz w:val="26"/>
          <w:szCs w:val="26"/>
        </w:rPr>
        <w:t xml:space="preserve"> Ezen felül 5 támogatással megvalósított Tagozati rendezvény sikerében működtünk közre </w:t>
      </w:r>
      <w:r>
        <w:rPr>
          <w:sz w:val="26"/>
          <w:szCs w:val="26"/>
        </w:rPr>
        <w:t>(előző év: 14) mintegy</w:t>
      </w:r>
      <w:r w:rsidRPr="00491B03">
        <w:rPr>
          <w:sz w:val="26"/>
          <w:szCs w:val="26"/>
        </w:rPr>
        <w:t xml:space="preserve"> 730 fős </w:t>
      </w:r>
      <w:r w:rsidRPr="00AB6BE8">
        <w:rPr>
          <w:sz w:val="26"/>
          <w:szCs w:val="26"/>
        </w:rPr>
        <w:t>(</w:t>
      </w:r>
      <w:r>
        <w:rPr>
          <w:sz w:val="26"/>
          <w:szCs w:val="26"/>
        </w:rPr>
        <w:t xml:space="preserve">előző év: </w:t>
      </w:r>
      <w:r w:rsidRPr="00AB6BE8">
        <w:rPr>
          <w:sz w:val="26"/>
          <w:szCs w:val="26"/>
        </w:rPr>
        <w:t>1</w:t>
      </w:r>
      <w:r>
        <w:rPr>
          <w:sz w:val="26"/>
          <w:szCs w:val="26"/>
        </w:rPr>
        <w:t>.</w:t>
      </w:r>
      <w:r w:rsidRPr="00AB6BE8">
        <w:rPr>
          <w:sz w:val="26"/>
          <w:szCs w:val="26"/>
        </w:rPr>
        <w:t>000) részvétellel.</w:t>
      </w:r>
      <w:r w:rsidRPr="00F5511E">
        <w:rPr>
          <w:sz w:val="26"/>
          <w:szCs w:val="26"/>
        </w:rPr>
        <w:t xml:space="preserve"> </w:t>
      </w:r>
      <w:r>
        <w:rPr>
          <w:bCs/>
          <w:sz w:val="26"/>
          <w:szCs w:val="26"/>
        </w:rPr>
        <w:t>(</w:t>
      </w:r>
      <w:r w:rsidRPr="00F5511E">
        <w:rPr>
          <w:sz w:val="26"/>
          <w:szCs w:val="26"/>
        </w:rPr>
        <w:t xml:space="preserve">Saját szervezésű rendezvények az </w:t>
      </w:r>
      <w:r w:rsidRPr="00F5511E">
        <w:rPr>
          <w:b/>
          <w:i/>
          <w:sz w:val="26"/>
          <w:szCs w:val="26"/>
        </w:rPr>
        <w:t>ELTE Múltidéző</w:t>
      </w:r>
      <w:r w:rsidRPr="00F5511E">
        <w:rPr>
          <w:sz w:val="26"/>
          <w:szCs w:val="26"/>
        </w:rPr>
        <w:t xml:space="preserve"> (EM), az </w:t>
      </w:r>
      <w:r w:rsidRPr="00F5511E">
        <w:rPr>
          <w:b/>
          <w:i/>
          <w:sz w:val="26"/>
          <w:szCs w:val="26"/>
        </w:rPr>
        <w:t>ELTE Sikerek</w:t>
      </w:r>
      <w:r w:rsidRPr="00F5511E">
        <w:rPr>
          <w:sz w:val="26"/>
          <w:szCs w:val="26"/>
        </w:rPr>
        <w:t xml:space="preserve"> (ES), az </w:t>
      </w:r>
      <w:r w:rsidRPr="00F5511E">
        <w:rPr>
          <w:b/>
          <w:i/>
          <w:sz w:val="26"/>
          <w:szCs w:val="26"/>
        </w:rPr>
        <w:t>ELTE Alumni Virtuális Jótékonysági Kampán</w:t>
      </w:r>
      <w:r>
        <w:rPr>
          <w:b/>
          <w:i/>
          <w:sz w:val="26"/>
          <w:szCs w:val="26"/>
        </w:rPr>
        <w:t>y.</w:t>
      </w:r>
      <w:r w:rsidRPr="00F5511E">
        <w:rPr>
          <w:sz w:val="26"/>
          <w:szCs w:val="26"/>
        </w:rPr>
        <w:t xml:space="preserve"> Más szervezeti egységekkel közösen valósít</w:t>
      </w:r>
      <w:r>
        <w:rPr>
          <w:sz w:val="26"/>
          <w:szCs w:val="26"/>
        </w:rPr>
        <w:t>juk</w:t>
      </w:r>
      <w:r w:rsidRPr="00F5511E">
        <w:rPr>
          <w:sz w:val="26"/>
          <w:szCs w:val="26"/>
        </w:rPr>
        <w:t xml:space="preserve"> meg: </w:t>
      </w:r>
      <w:r w:rsidRPr="00F5511E">
        <w:rPr>
          <w:b/>
          <w:i/>
          <w:sz w:val="26"/>
          <w:szCs w:val="26"/>
        </w:rPr>
        <w:t>Egyetem megnyitja kapuit</w:t>
      </w:r>
      <w:r w:rsidRPr="00F5511E">
        <w:rPr>
          <w:sz w:val="26"/>
          <w:szCs w:val="26"/>
        </w:rPr>
        <w:t xml:space="preserve"> (EMK), </w:t>
      </w:r>
      <w:r w:rsidRPr="009325CD">
        <w:rPr>
          <w:b/>
          <w:i/>
          <w:sz w:val="26"/>
          <w:szCs w:val="26"/>
        </w:rPr>
        <w:t>Nemzetek Estjei</w:t>
      </w:r>
      <w:r w:rsidRPr="009325CD">
        <w:rPr>
          <w:sz w:val="26"/>
          <w:szCs w:val="26"/>
        </w:rPr>
        <w:t xml:space="preserve"> (NE); aktív</w:t>
      </w:r>
      <w:r>
        <w:rPr>
          <w:sz w:val="26"/>
          <w:szCs w:val="26"/>
        </w:rPr>
        <w:t>an</w:t>
      </w:r>
      <w:r w:rsidRPr="009325CD">
        <w:rPr>
          <w:sz w:val="26"/>
          <w:szCs w:val="26"/>
        </w:rPr>
        <w:t xml:space="preserve"> k</w:t>
      </w:r>
      <w:r w:rsidRPr="009325CD">
        <w:rPr>
          <w:bCs/>
          <w:sz w:val="26"/>
          <w:szCs w:val="26"/>
        </w:rPr>
        <w:t>özreműköd</w:t>
      </w:r>
      <w:r>
        <w:rPr>
          <w:bCs/>
          <w:sz w:val="26"/>
          <w:szCs w:val="26"/>
        </w:rPr>
        <w:t>ünk</w:t>
      </w:r>
      <w:r w:rsidRPr="009325CD">
        <w:rPr>
          <w:sz w:val="26"/>
          <w:szCs w:val="26"/>
        </w:rPr>
        <w:t xml:space="preserve"> a </w:t>
      </w:r>
      <w:r w:rsidRPr="009325CD">
        <w:rPr>
          <w:b/>
          <w:i/>
          <w:sz w:val="26"/>
          <w:szCs w:val="26"/>
        </w:rPr>
        <w:t>Kari/szakági Alumni programok</w:t>
      </w:r>
      <w:r w:rsidRPr="009325CD">
        <w:rPr>
          <w:sz w:val="26"/>
          <w:szCs w:val="26"/>
        </w:rPr>
        <w:t xml:space="preserve"> szervezésében és az </w:t>
      </w:r>
      <w:r w:rsidRPr="009325CD">
        <w:rPr>
          <w:b/>
          <w:bCs/>
          <w:i/>
          <w:iCs/>
          <w:sz w:val="26"/>
          <w:szCs w:val="26"/>
        </w:rPr>
        <w:t>éves Alumni Kupán</w:t>
      </w:r>
      <w:r w:rsidRPr="009325CD">
        <w:rPr>
          <w:sz w:val="26"/>
          <w:szCs w:val="26"/>
        </w:rPr>
        <w:t>, részt vesz</w:t>
      </w:r>
      <w:r>
        <w:rPr>
          <w:sz w:val="26"/>
          <w:szCs w:val="26"/>
        </w:rPr>
        <w:t>ünk</w:t>
      </w:r>
      <w:r w:rsidRPr="009325CD">
        <w:rPr>
          <w:sz w:val="26"/>
          <w:szCs w:val="26"/>
        </w:rPr>
        <w:t xml:space="preserve"> </w:t>
      </w:r>
      <w:r w:rsidRPr="009325CD">
        <w:rPr>
          <w:bCs/>
          <w:sz w:val="26"/>
          <w:szCs w:val="26"/>
        </w:rPr>
        <w:t>az</w:t>
      </w:r>
      <w:r w:rsidRPr="009325CD">
        <w:rPr>
          <w:sz w:val="26"/>
          <w:szCs w:val="26"/>
        </w:rPr>
        <w:t xml:space="preserve"> </w:t>
      </w:r>
      <w:r w:rsidRPr="009325CD">
        <w:rPr>
          <w:b/>
          <w:i/>
          <w:sz w:val="26"/>
          <w:szCs w:val="26"/>
        </w:rPr>
        <w:t>5vös5km</w:t>
      </w:r>
      <w:r w:rsidRPr="009325CD">
        <w:rPr>
          <w:sz w:val="26"/>
          <w:szCs w:val="26"/>
        </w:rPr>
        <w:t xml:space="preserve"> versenyeken;</w:t>
      </w:r>
      <w:r>
        <w:rPr>
          <w:sz w:val="26"/>
          <w:szCs w:val="26"/>
        </w:rPr>
        <w:t xml:space="preserve"> tevőleges </w:t>
      </w:r>
      <w:r w:rsidRPr="00F5511E">
        <w:rPr>
          <w:sz w:val="26"/>
          <w:szCs w:val="26"/>
        </w:rPr>
        <w:t>rész</w:t>
      </w:r>
      <w:r>
        <w:rPr>
          <w:sz w:val="26"/>
          <w:szCs w:val="26"/>
        </w:rPr>
        <w:t xml:space="preserve">vevői vagyunk </w:t>
      </w:r>
      <w:r w:rsidRPr="00F5511E">
        <w:rPr>
          <w:sz w:val="26"/>
          <w:szCs w:val="26"/>
        </w:rPr>
        <w:t xml:space="preserve">az </w:t>
      </w:r>
      <w:r w:rsidRPr="00554D99">
        <w:rPr>
          <w:b/>
          <w:bCs/>
          <w:i/>
          <w:iCs/>
          <w:sz w:val="26"/>
          <w:szCs w:val="26"/>
        </w:rPr>
        <w:t>egyetemi diplomaosztók</w:t>
      </w:r>
      <w:r>
        <w:rPr>
          <w:b/>
          <w:bCs/>
          <w:i/>
          <w:iCs/>
          <w:sz w:val="26"/>
          <w:szCs w:val="26"/>
        </w:rPr>
        <w:t>nak.</w:t>
      </w:r>
      <w:r>
        <w:rPr>
          <w:sz w:val="26"/>
          <w:szCs w:val="26"/>
        </w:rPr>
        <w:t xml:space="preserve"> 2020-ban új interjúsorozatokat (Párok az ELTE-n, Alumni kisdedek stb.) indítottunk útjára, melyek rendkívül népszerűek lettek. Alkalmazkodva a helyzethez elkezdtük készíteni </w:t>
      </w:r>
      <w:r w:rsidRPr="00D35583">
        <w:rPr>
          <w:b/>
          <w:bCs/>
          <w:sz w:val="26"/>
          <w:szCs w:val="26"/>
        </w:rPr>
        <w:t>EMK sorozat online változatát</w:t>
      </w:r>
      <w:r>
        <w:rPr>
          <w:sz w:val="26"/>
          <w:szCs w:val="26"/>
        </w:rPr>
        <w:t xml:space="preserve">: az online EMK Füvészkert máris igazolta várakozásainkat. Az ELTE Online-nal és az EAA bevonásával szervezett első </w:t>
      </w:r>
      <w:r w:rsidRPr="00796947">
        <w:rPr>
          <w:b/>
          <w:bCs/>
          <w:i/>
          <w:iCs/>
          <w:sz w:val="26"/>
          <w:szCs w:val="26"/>
        </w:rPr>
        <w:t>„</w:t>
      </w:r>
      <w:r>
        <w:rPr>
          <w:b/>
          <w:bCs/>
          <w:i/>
          <w:iCs/>
          <w:sz w:val="26"/>
          <w:szCs w:val="26"/>
        </w:rPr>
        <w:t>Az é</w:t>
      </w:r>
      <w:r w:rsidRPr="00796947">
        <w:rPr>
          <w:b/>
          <w:bCs/>
          <w:i/>
          <w:iCs/>
          <w:sz w:val="26"/>
          <w:szCs w:val="26"/>
        </w:rPr>
        <w:t>n ELTE-s történetem” prózaíróverseny</w:t>
      </w:r>
      <w:r>
        <w:rPr>
          <w:sz w:val="26"/>
          <w:szCs w:val="26"/>
        </w:rPr>
        <w:t xml:space="preserve"> folytatásra érdemesnek bizonyult. </w:t>
      </w:r>
      <w:r w:rsidRPr="00FD4D30">
        <w:rPr>
          <w:bCs/>
          <w:sz w:val="26"/>
          <w:szCs w:val="26"/>
        </w:rPr>
        <w:t>Összesen már 26.000 fő (előző év: 21.000) élvezte az Alumni eseményeket az év során.</w:t>
      </w:r>
    </w:p>
    <w:p w:rsidR="00FD4D30" w:rsidRDefault="007B20A4" w:rsidP="00842CDD">
      <w:pPr>
        <w:spacing w:line="360" w:lineRule="auto"/>
        <w:rPr>
          <w:b/>
          <w:bCs/>
          <w:sz w:val="26"/>
          <w:szCs w:val="26"/>
        </w:rPr>
      </w:pPr>
      <w:r w:rsidRPr="00F5511E">
        <w:rPr>
          <w:rFonts w:eastAsiaTheme="minorHAnsi"/>
          <w:b/>
          <w:bCs/>
          <w:sz w:val="26"/>
          <w:szCs w:val="26"/>
          <w:lang w:eastAsia="en-US"/>
        </w:rPr>
        <w:t>Kommunikációs csatornái</w:t>
      </w:r>
      <w:r>
        <w:rPr>
          <w:rFonts w:eastAsiaTheme="minorHAnsi"/>
          <w:b/>
          <w:bCs/>
          <w:sz w:val="26"/>
          <w:szCs w:val="26"/>
          <w:lang w:eastAsia="en-US"/>
        </w:rPr>
        <w:t>n</w:t>
      </w:r>
      <w:r w:rsidRPr="00F5511E">
        <w:rPr>
          <w:rFonts w:eastAsiaTheme="minorHAnsi"/>
          <w:b/>
          <w:bCs/>
          <w:sz w:val="26"/>
          <w:szCs w:val="26"/>
          <w:lang w:eastAsia="en-US"/>
        </w:rPr>
        <w:t xml:space="preserve">kon </w:t>
      </w:r>
      <w:r w:rsidRPr="00F5511E">
        <w:rPr>
          <w:rFonts w:eastAsiaTheme="minorHAnsi"/>
          <w:bCs/>
          <w:sz w:val="26"/>
          <w:szCs w:val="26"/>
          <w:lang w:eastAsia="en-US"/>
        </w:rPr>
        <w:t>a</w:t>
      </w:r>
      <w:r>
        <w:rPr>
          <w:rFonts w:eastAsiaTheme="minorHAnsi"/>
          <w:bCs/>
          <w:sz w:val="26"/>
          <w:szCs w:val="26"/>
          <w:lang w:eastAsia="en-US"/>
        </w:rPr>
        <w:t>z Alumni</w:t>
      </w:r>
      <w:r w:rsidRPr="00F5511E">
        <w:rPr>
          <w:rFonts w:eastAsiaTheme="minorHAnsi"/>
          <w:bCs/>
          <w:sz w:val="26"/>
          <w:szCs w:val="26"/>
          <w:lang w:eastAsia="en-US"/>
        </w:rPr>
        <w:t xml:space="preserve"> Központhoz kapcsolódó, és egyéb ELTE-s rendezvények </w:t>
      </w:r>
      <w:r>
        <w:rPr>
          <w:rFonts w:eastAsiaTheme="minorHAnsi"/>
          <w:bCs/>
          <w:sz w:val="26"/>
          <w:szCs w:val="26"/>
          <w:lang w:eastAsia="en-US"/>
        </w:rPr>
        <w:t>hírének publikálása</w:t>
      </w:r>
      <w:r w:rsidRPr="00F5511E">
        <w:rPr>
          <w:rFonts w:eastAsiaTheme="minorHAnsi"/>
          <w:bCs/>
          <w:sz w:val="26"/>
          <w:szCs w:val="26"/>
          <w:lang w:eastAsia="en-US"/>
        </w:rPr>
        <w:t xml:space="preserve"> mellett nagy hangsúlyt fektett</w:t>
      </w:r>
      <w:r>
        <w:rPr>
          <w:rFonts w:eastAsiaTheme="minorHAnsi"/>
          <w:bCs/>
          <w:sz w:val="26"/>
          <w:szCs w:val="26"/>
          <w:lang w:eastAsia="en-US"/>
        </w:rPr>
        <w:t>ün</w:t>
      </w:r>
      <w:r w:rsidRPr="00F5511E">
        <w:rPr>
          <w:rFonts w:eastAsiaTheme="minorHAnsi"/>
          <w:bCs/>
          <w:sz w:val="26"/>
          <w:szCs w:val="26"/>
          <w:lang w:eastAsia="en-US"/>
        </w:rPr>
        <w:t xml:space="preserve">k </w:t>
      </w:r>
      <w:r w:rsidRPr="00FD4D30">
        <w:rPr>
          <w:rFonts w:eastAsiaTheme="minorHAnsi"/>
          <w:bCs/>
          <w:sz w:val="26"/>
          <w:szCs w:val="26"/>
          <w:lang w:eastAsia="en-US"/>
        </w:rPr>
        <w:t xml:space="preserve">az Alumni ismeretek átadására is a különböző internetes felületeken: alumni.elte.hu, </w:t>
      </w:r>
      <w:r w:rsidRPr="00FD4D30">
        <w:rPr>
          <w:sz w:val="26"/>
          <w:szCs w:val="26"/>
        </w:rPr>
        <w:t>Faceb</w:t>
      </w:r>
      <w:r>
        <w:rPr>
          <w:sz w:val="26"/>
          <w:szCs w:val="26"/>
        </w:rPr>
        <w:t>ook</w:t>
      </w:r>
      <w:r w:rsidRPr="00F5511E">
        <w:rPr>
          <w:sz w:val="26"/>
          <w:szCs w:val="26"/>
        </w:rPr>
        <w:t xml:space="preserve">, </w:t>
      </w:r>
      <w:r w:rsidRPr="00F5511E">
        <w:rPr>
          <w:sz w:val="26"/>
          <w:szCs w:val="26"/>
        </w:rPr>
        <w:lastRenderedPageBreak/>
        <w:t>Insta</w:t>
      </w:r>
      <w:r>
        <w:rPr>
          <w:sz w:val="26"/>
          <w:szCs w:val="26"/>
        </w:rPr>
        <w:t>gram</w:t>
      </w:r>
      <w:r w:rsidRPr="00F5511E">
        <w:rPr>
          <w:sz w:val="26"/>
          <w:szCs w:val="26"/>
        </w:rPr>
        <w:t>, Twitter, LinkedIn, Youtube</w:t>
      </w:r>
      <w:r w:rsidRPr="00424281">
        <w:rPr>
          <w:sz w:val="26"/>
          <w:szCs w:val="26"/>
        </w:rPr>
        <w:t>.</w:t>
      </w:r>
      <w:r>
        <w:rPr>
          <w:sz w:val="26"/>
          <w:szCs w:val="26"/>
        </w:rPr>
        <w:t xml:space="preserve"> A csökkent helyszíni jelenlétet kompenzálandó </w:t>
      </w:r>
      <w:r w:rsidRPr="00424281">
        <w:rPr>
          <w:sz w:val="26"/>
          <w:szCs w:val="26"/>
        </w:rPr>
        <w:t>1</w:t>
      </w:r>
      <w:r>
        <w:rPr>
          <w:sz w:val="26"/>
          <w:szCs w:val="26"/>
        </w:rPr>
        <w:t>20 eseményt/felhívást</w:t>
      </w:r>
      <w:r w:rsidRPr="00424281">
        <w:rPr>
          <w:sz w:val="26"/>
          <w:szCs w:val="26"/>
        </w:rPr>
        <w:t xml:space="preserve"> </w:t>
      </w:r>
      <w:r w:rsidRPr="0006749A">
        <w:rPr>
          <w:sz w:val="26"/>
          <w:szCs w:val="26"/>
        </w:rPr>
        <w:t>(előző év</w:t>
      </w:r>
      <w:r>
        <w:rPr>
          <w:sz w:val="26"/>
          <w:szCs w:val="26"/>
        </w:rPr>
        <w:t>:</w:t>
      </w:r>
      <w:r w:rsidRPr="0006749A">
        <w:rPr>
          <w:sz w:val="26"/>
          <w:szCs w:val="26"/>
        </w:rPr>
        <w:t xml:space="preserve"> 100)</w:t>
      </w:r>
      <w:r>
        <w:rPr>
          <w:sz w:val="26"/>
          <w:szCs w:val="26"/>
        </w:rPr>
        <w:t xml:space="preserve"> és 400 cikket/posztot </w:t>
      </w:r>
      <w:r w:rsidRPr="0006749A">
        <w:rPr>
          <w:sz w:val="26"/>
          <w:szCs w:val="26"/>
        </w:rPr>
        <w:t>(előző év</w:t>
      </w:r>
      <w:r>
        <w:rPr>
          <w:sz w:val="26"/>
          <w:szCs w:val="26"/>
        </w:rPr>
        <w:t>:</w:t>
      </w:r>
      <w:r w:rsidRPr="0006749A">
        <w:rPr>
          <w:sz w:val="26"/>
          <w:szCs w:val="26"/>
        </w:rPr>
        <w:t xml:space="preserve"> 330) </w:t>
      </w:r>
      <w:r>
        <w:rPr>
          <w:sz w:val="26"/>
          <w:szCs w:val="26"/>
        </w:rPr>
        <w:t>közöltünk</w:t>
      </w:r>
      <w:r w:rsidRPr="0006749A">
        <w:rPr>
          <w:sz w:val="26"/>
          <w:szCs w:val="26"/>
        </w:rPr>
        <w:t xml:space="preserve"> weboldalukon, </w:t>
      </w:r>
      <w:r>
        <w:rPr>
          <w:sz w:val="26"/>
          <w:szCs w:val="26"/>
        </w:rPr>
        <w:t>és 1.000 (előző évben</w:t>
      </w:r>
      <w:r w:rsidRPr="0006749A">
        <w:rPr>
          <w:sz w:val="26"/>
          <w:szCs w:val="26"/>
        </w:rPr>
        <w:t xml:space="preserve"> 600</w:t>
      </w:r>
      <w:r>
        <w:rPr>
          <w:sz w:val="26"/>
          <w:szCs w:val="26"/>
        </w:rPr>
        <w:t>)</w:t>
      </w:r>
      <w:r w:rsidRPr="0006749A">
        <w:rPr>
          <w:sz w:val="26"/>
          <w:szCs w:val="26"/>
        </w:rPr>
        <w:t xml:space="preserve"> posztot közösségi oldalai</w:t>
      </w:r>
      <w:r>
        <w:rPr>
          <w:sz w:val="26"/>
          <w:szCs w:val="26"/>
        </w:rPr>
        <w:t>n</w:t>
      </w:r>
      <w:r w:rsidRPr="0006749A">
        <w:rPr>
          <w:sz w:val="26"/>
          <w:szCs w:val="26"/>
        </w:rPr>
        <w:t xml:space="preserve">kon. </w:t>
      </w:r>
      <w:r>
        <w:rPr>
          <w:sz w:val="26"/>
          <w:szCs w:val="26"/>
        </w:rPr>
        <w:t>Az internetes felületeket egyre többen követik:</w:t>
      </w:r>
      <w:r w:rsidRPr="0006749A">
        <w:rPr>
          <w:sz w:val="26"/>
          <w:szCs w:val="26"/>
        </w:rPr>
        <w:t xml:space="preserve"> </w:t>
      </w:r>
      <w:r w:rsidRPr="00F67844">
        <w:rPr>
          <w:sz w:val="26"/>
          <w:szCs w:val="26"/>
        </w:rPr>
        <w:t>Facebook</w:t>
      </w:r>
      <w:r>
        <w:rPr>
          <w:sz w:val="26"/>
          <w:szCs w:val="26"/>
        </w:rPr>
        <w:t>:</w:t>
      </w:r>
      <w:r w:rsidRPr="00F67844">
        <w:rPr>
          <w:sz w:val="26"/>
          <w:szCs w:val="26"/>
        </w:rPr>
        <w:t xml:space="preserve"> 6</w:t>
      </w:r>
      <w:r>
        <w:rPr>
          <w:sz w:val="26"/>
          <w:szCs w:val="26"/>
        </w:rPr>
        <w:t>.</w:t>
      </w:r>
      <w:r w:rsidRPr="00F67844">
        <w:rPr>
          <w:sz w:val="26"/>
          <w:szCs w:val="26"/>
        </w:rPr>
        <w:t>000 (+1</w:t>
      </w:r>
      <w:r>
        <w:rPr>
          <w:sz w:val="26"/>
          <w:szCs w:val="26"/>
        </w:rPr>
        <w:t>.</w:t>
      </w:r>
      <w:r w:rsidRPr="00F67844">
        <w:rPr>
          <w:sz w:val="26"/>
          <w:szCs w:val="26"/>
        </w:rPr>
        <w:t>000), az Instagram 780 (+230)</w:t>
      </w:r>
      <w:r>
        <w:rPr>
          <w:sz w:val="26"/>
          <w:szCs w:val="26"/>
        </w:rPr>
        <w:t>, Twitter 60 követő</w:t>
      </w:r>
      <w:r w:rsidRPr="00F5511E">
        <w:rPr>
          <w:sz w:val="26"/>
          <w:szCs w:val="26"/>
        </w:rPr>
        <w:t>.</w:t>
      </w:r>
      <w:r>
        <w:rPr>
          <w:sz w:val="26"/>
          <w:szCs w:val="26"/>
        </w:rPr>
        <w:t xml:space="preserve"> A LinkedInen 8.000 fő kattintott az alumni témájú cikkekre.</w:t>
      </w:r>
      <w:r w:rsidRPr="00F5511E">
        <w:rPr>
          <w:sz w:val="26"/>
          <w:szCs w:val="26"/>
        </w:rPr>
        <w:t xml:space="preserve"> </w:t>
      </w:r>
      <w:r>
        <w:rPr>
          <w:sz w:val="26"/>
          <w:szCs w:val="26"/>
        </w:rPr>
        <w:t>B</w:t>
      </w:r>
      <w:r w:rsidRPr="00F5511E">
        <w:rPr>
          <w:sz w:val="26"/>
          <w:szCs w:val="26"/>
        </w:rPr>
        <w:t>ővített</w:t>
      </w:r>
      <w:r>
        <w:rPr>
          <w:sz w:val="26"/>
          <w:szCs w:val="26"/>
        </w:rPr>
        <w:t>ü</w:t>
      </w:r>
      <w:r w:rsidRPr="00F5511E">
        <w:rPr>
          <w:sz w:val="26"/>
          <w:szCs w:val="26"/>
        </w:rPr>
        <w:t xml:space="preserve">k az Alumni </w:t>
      </w:r>
      <w:r w:rsidRPr="00FD4D30">
        <w:rPr>
          <w:sz w:val="26"/>
          <w:szCs w:val="26"/>
        </w:rPr>
        <w:t xml:space="preserve">arcképcsarnokot, az In memoriam oldalt, és 40 hírlevelet szerkesztettünk az év során. Összességében a felsorolt események/cikkek/posztok közzétételével, kapcsolódó kommunikációs tevékenységgel 2020-ban 190.000 főt </w:t>
      </w:r>
      <w:r w:rsidRPr="00FD4D30">
        <w:rPr>
          <w:bCs/>
          <w:sz w:val="26"/>
          <w:szCs w:val="26"/>
        </w:rPr>
        <w:t xml:space="preserve">(előző év: 130.000) értünk el a weben és 60.000 főt </w:t>
      </w:r>
      <w:r w:rsidRPr="00FD4D30">
        <w:rPr>
          <w:sz w:val="26"/>
          <w:szCs w:val="26"/>
        </w:rPr>
        <w:t>(előző év: 30.000)</w:t>
      </w:r>
      <w:r w:rsidRPr="00FD4D30">
        <w:rPr>
          <w:bCs/>
          <w:sz w:val="26"/>
          <w:szCs w:val="26"/>
        </w:rPr>
        <w:t xml:space="preserve"> a közösségi felületeinken, valamint 28.000 főt </w:t>
      </w:r>
      <w:r w:rsidRPr="00FD4D30">
        <w:rPr>
          <w:sz w:val="26"/>
          <w:szCs w:val="26"/>
        </w:rPr>
        <w:t>(előző év: 23.000)</w:t>
      </w:r>
      <w:r w:rsidRPr="00FD4D30">
        <w:rPr>
          <w:bCs/>
          <w:sz w:val="26"/>
          <w:szCs w:val="26"/>
        </w:rPr>
        <w:t xml:space="preserve"> hírleveleinkkel.</w:t>
      </w:r>
      <w:r w:rsidRPr="00F5511E">
        <w:rPr>
          <w:b/>
          <w:bCs/>
          <w:sz w:val="26"/>
          <w:szCs w:val="26"/>
        </w:rPr>
        <w:t xml:space="preserve"> </w:t>
      </w:r>
    </w:p>
    <w:p w:rsidR="007B20A4" w:rsidRDefault="007B20A4" w:rsidP="00842CDD">
      <w:pPr>
        <w:spacing w:line="360" w:lineRule="auto"/>
        <w:rPr>
          <w:b/>
          <w:sz w:val="26"/>
          <w:szCs w:val="26"/>
        </w:rPr>
      </w:pPr>
      <w:r w:rsidRPr="00E464F6">
        <w:rPr>
          <w:b/>
          <w:bCs/>
          <w:sz w:val="26"/>
          <w:szCs w:val="26"/>
        </w:rPr>
        <w:t xml:space="preserve">Két új </w:t>
      </w:r>
      <w:r>
        <w:rPr>
          <w:b/>
          <w:bCs/>
          <w:sz w:val="26"/>
          <w:szCs w:val="26"/>
        </w:rPr>
        <w:t>Alumni T</w:t>
      </w:r>
      <w:r w:rsidRPr="00E464F6">
        <w:rPr>
          <w:b/>
          <w:bCs/>
          <w:sz w:val="26"/>
          <w:szCs w:val="26"/>
        </w:rPr>
        <w:t>agozat jött létre – a GTI és a Kutatói Alumni Tagozat,</w:t>
      </w:r>
      <w:r>
        <w:rPr>
          <w:sz w:val="26"/>
          <w:szCs w:val="26"/>
        </w:rPr>
        <w:t xml:space="preserve"> és tucatnyi</w:t>
      </w:r>
      <w:r w:rsidRPr="0006749A">
        <w:rPr>
          <w:sz w:val="26"/>
          <w:szCs w:val="26"/>
        </w:rPr>
        <w:t xml:space="preserve"> </w:t>
      </w:r>
      <w:r>
        <w:rPr>
          <w:sz w:val="26"/>
          <w:szCs w:val="26"/>
        </w:rPr>
        <w:t>új</w:t>
      </w:r>
      <w:r w:rsidRPr="0006749A">
        <w:rPr>
          <w:sz w:val="26"/>
          <w:szCs w:val="26"/>
        </w:rPr>
        <w:t xml:space="preserve"> </w:t>
      </w:r>
      <w:r>
        <w:rPr>
          <w:sz w:val="26"/>
          <w:szCs w:val="26"/>
        </w:rPr>
        <w:t xml:space="preserve">alumni </w:t>
      </w:r>
      <w:r w:rsidRPr="0006749A">
        <w:rPr>
          <w:sz w:val="26"/>
          <w:szCs w:val="26"/>
        </w:rPr>
        <w:t>csoport</w:t>
      </w:r>
      <w:r>
        <w:rPr>
          <w:sz w:val="26"/>
          <w:szCs w:val="26"/>
        </w:rPr>
        <w:t xml:space="preserve"> is</w:t>
      </w:r>
      <w:r w:rsidRPr="0006749A">
        <w:rPr>
          <w:sz w:val="26"/>
          <w:szCs w:val="26"/>
        </w:rPr>
        <w:t xml:space="preserve"> alakult.</w:t>
      </w:r>
      <w:r>
        <w:rPr>
          <w:sz w:val="26"/>
          <w:szCs w:val="26"/>
        </w:rPr>
        <w:t xml:space="preserve"> Az előző évhez </w:t>
      </w:r>
      <w:r w:rsidRPr="00070452">
        <w:rPr>
          <w:bCs/>
          <w:sz w:val="26"/>
          <w:szCs w:val="26"/>
        </w:rPr>
        <w:t>emelni is tudtuk</w:t>
      </w:r>
      <w:r w:rsidRPr="00F5511E">
        <w:rPr>
          <w:b/>
          <w:sz w:val="26"/>
          <w:szCs w:val="26"/>
        </w:rPr>
        <w:t xml:space="preserve"> </w:t>
      </w:r>
      <w:r w:rsidRPr="00FD4D30">
        <w:rPr>
          <w:sz w:val="26"/>
          <w:szCs w:val="26"/>
        </w:rPr>
        <w:t xml:space="preserve">a tehetséges, rászoruló hallgatók számára kiírt pályázat volumenét. A generációk összefogásából </w:t>
      </w:r>
      <w:r w:rsidRPr="00FD4D30">
        <w:rPr>
          <w:bCs/>
          <w:sz w:val="26"/>
          <w:szCs w:val="26"/>
        </w:rPr>
        <w:t xml:space="preserve">származó </w:t>
      </w:r>
      <w:r w:rsidRPr="00D869FF">
        <w:rPr>
          <w:b/>
          <w:bCs/>
          <w:sz w:val="26"/>
          <w:szCs w:val="26"/>
        </w:rPr>
        <w:t>Alumni Ösztöndíj</w:t>
      </w:r>
      <w:r>
        <w:rPr>
          <w:sz w:val="26"/>
          <w:szCs w:val="26"/>
        </w:rPr>
        <w:t xml:space="preserve"> </w:t>
      </w:r>
      <w:r w:rsidRPr="00D869FF">
        <w:rPr>
          <w:sz w:val="26"/>
          <w:szCs w:val="26"/>
        </w:rPr>
        <w:t xml:space="preserve">100e Ft/fő </w:t>
      </w:r>
      <w:r w:rsidRPr="00F5511E">
        <w:rPr>
          <w:sz w:val="26"/>
          <w:szCs w:val="26"/>
        </w:rPr>
        <w:t>támogatás</w:t>
      </w:r>
      <w:r>
        <w:rPr>
          <w:sz w:val="26"/>
          <w:szCs w:val="26"/>
        </w:rPr>
        <w:t xml:space="preserve">t jelentett </w:t>
      </w:r>
      <w:r w:rsidRPr="00670DB2">
        <w:rPr>
          <w:sz w:val="26"/>
          <w:szCs w:val="26"/>
        </w:rPr>
        <w:t>4 rászoruló hallgatónak</w:t>
      </w:r>
      <w:r>
        <w:rPr>
          <w:sz w:val="26"/>
          <w:szCs w:val="26"/>
        </w:rPr>
        <w:t xml:space="preserve"> az év során. </w:t>
      </w:r>
      <w:r w:rsidRPr="00F5511E">
        <w:rPr>
          <w:sz w:val="26"/>
          <w:szCs w:val="26"/>
        </w:rPr>
        <w:t xml:space="preserve">Az ELTE Alumni Alapítvány bevonásával valamennyi kar mesterszakos, illetve osztatlan és doktoris </w:t>
      </w:r>
      <w:r>
        <w:rPr>
          <w:sz w:val="26"/>
          <w:szCs w:val="26"/>
        </w:rPr>
        <w:t>friss diplomás hallgatói</w:t>
      </w:r>
      <w:r w:rsidRPr="00F5511E">
        <w:rPr>
          <w:sz w:val="26"/>
          <w:szCs w:val="26"/>
        </w:rPr>
        <w:t xml:space="preserve"> kapt</w:t>
      </w:r>
      <w:r>
        <w:rPr>
          <w:sz w:val="26"/>
          <w:szCs w:val="26"/>
        </w:rPr>
        <w:t>a</w:t>
      </w:r>
      <w:r w:rsidRPr="00F5511E">
        <w:rPr>
          <w:sz w:val="26"/>
          <w:szCs w:val="26"/>
        </w:rPr>
        <w:t xml:space="preserve">k </w:t>
      </w:r>
      <w:r>
        <w:rPr>
          <w:sz w:val="26"/>
          <w:szCs w:val="26"/>
        </w:rPr>
        <w:t xml:space="preserve">jelképes ajándékot diplomaszerzésük alkalmából. A végzős ajándékot 2020-ban </w:t>
      </w:r>
      <w:r w:rsidRPr="003E5F38">
        <w:rPr>
          <w:sz w:val="26"/>
          <w:szCs w:val="26"/>
        </w:rPr>
        <w:t>3</w:t>
      </w:r>
      <w:r>
        <w:rPr>
          <w:sz w:val="26"/>
          <w:szCs w:val="26"/>
        </w:rPr>
        <w:t>.</w:t>
      </w:r>
      <w:r w:rsidRPr="003E5F38">
        <w:rPr>
          <w:sz w:val="26"/>
          <w:szCs w:val="26"/>
        </w:rPr>
        <w:t xml:space="preserve">000 </w:t>
      </w:r>
      <w:r>
        <w:rPr>
          <w:sz w:val="26"/>
          <w:szCs w:val="26"/>
        </w:rPr>
        <w:t>hallgatóhoz juttattuk el</w:t>
      </w:r>
      <w:r w:rsidRPr="003E5F38">
        <w:rPr>
          <w:b/>
          <w:sz w:val="26"/>
          <w:szCs w:val="26"/>
        </w:rPr>
        <w:t xml:space="preserve"> </w:t>
      </w:r>
      <w:r w:rsidRPr="003E5F38">
        <w:rPr>
          <w:bCs/>
          <w:sz w:val="26"/>
          <w:szCs w:val="26"/>
        </w:rPr>
        <w:t>(előző év: 2</w:t>
      </w:r>
      <w:r>
        <w:rPr>
          <w:bCs/>
          <w:sz w:val="26"/>
          <w:szCs w:val="26"/>
        </w:rPr>
        <w:t>.</w:t>
      </w:r>
      <w:r w:rsidRPr="003E5F38">
        <w:rPr>
          <w:bCs/>
          <w:sz w:val="26"/>
          <w:szCs w:val="26"/>
        </w:rPr>
        <w:t>000)</w:t>
      </w:r>
      <w:r>
        <w:rPr>
          <w:b/>
          <w:sz w:val="26"/>
          <w:szCs w:val="26"/>
        </w:rPr>
        <w:t>.</w:t>
      </w:r>
    </w:p>
    <w:p w:rsidR="007B20A4" w:rsidRDefault="007B20A4" w:rsidP="00842CDD">
      <w:pPr>
        <w:spacing w:line="360" w:lineRule="auto"/>
        <w:rPr>
          <w:sz w:val="26"/>
          <w:szCs w:val="26"/>
        </w:rPr>
      </w:pPr>
      <w:r>
        <w:rPr>
          <w:sz w:val="26"/>
          <w:szCs w:val="26"/>
        </w:rPr>
        <w:t>Az ELTE Alumni Alapítvány révén</w:t>
      </w:r>
      <w:r w:rsidRPr="00F5511E">
        <w:rPr>
          <w:sz w:val="26"/>
          <w:szCs w:val="26"/>
        </w:rPr>
        <w:t xml:space="preserve"> </w:t>
      </w:r>
      <w:r>
        <w:rPr>
          <w:sz w:val="26"/>
          <w:szCs w:val="26"/>
        </w:rPr>
        <w:t>2020-ban is</w:t>
      </w:r>
      <w:r w:rsidRPr="00F5511E">
        <w:rPr>
          <w:sz w:val="26"/>
          <w:szCs w:val="26"/>
        </w:rPr>
        <w:t xml:space="preserve"> </w:t>
      </w:r>
      <w:r>
        <w:rPr>
          <w:sz w:val="26"/>
          <w:szCs w:val="26"/>
        </w:rPr>
        <w:t xml:space="preserve">sikerült </w:t>
      </w:r>
      <w:r w:rsidRPr="00161A1E">
        <w:rPr>
          <w:b/>
          <w:bCs/>
          <w:sz w:val="26"/>
          <w:szCs w:val="26"/>
        </w:rPr>
        <w:t>NEA pályázatokat</w:t>
      </w:r>
      <w:r w:rsidRPr="00F5511E">
        <w:rPr>
          <w:sz w:val="26"/>
          <w:szCs w:val="26"/>
        </w:rPr>
        <w:t xml:space="preserve"> igénybe </w:t>
      </w:r>
      <w:r>
        <w:rPr>
          <w:sz w:val="26"/>
          <w:szCs w:val="26"/>
        </w:rPr>
        <w:t xml:space="preserve">venni (864.600 Ft), mellett tovább gyűjtöttük az </w:t>
      </w:r>
      <w:r w:rsidRPr="00F5511E">
        <w:rPr>
          <w:b/>
          <w:sz w:val="26"/>
          <w:szCs w:val="26"/>
        </w:rPr>
        <w:t>SZJA</w:t>
      </w:r>
      <w:r w:rsidRPr="00F5511E">
        <w:rPr>
          <w:sz w:val="26"/>
          <w:szCs w:val="26"/>
        </w:rPr>
        <w:t xml:space="preserve"> </w:t>
      </w:r>
      <w:r w:rsidRPr="00F5511E">
        <w:rPr>
          <w:b/>
          <w:sz w:val="26"/>
          <w:szCs w:val="26"/>
        </w:rPr>
        <w:t>1%</w:t>
      </w:r>
      <w:r>
        <w:rPr>
          <w:b/>
          <w:sz w:val="26"/>
          <w:szCs w:val="26"/>
        </w:rPr>
        <w:t xml:space="preserve">-os felajánlásokat </w:t>
      </w:r>
      <w:r>
        <w:rPr>
          <w:bCs/>
          <w:sz w:val="26"/>
          <w:szCs w:val="26"/>
        </w:rPr>
        <w:t>(443.378 Ft)</w:t>
      </w:r>
      <w:r>
        <w:rPr>
          <w:b/>
          <w:sz w:val="26"/>
          <w:szCs w:val="26"/>
        </w:rPr>
        <w:t xml:space="preserve">. </w:t>
      </w:r>
      <w:r>
        <w:rPr>
          <w:sz w:val="26"/>
          <w:szCs w:val="26"/>
        </w:rPr>
        <w:t>Három kampányunk volt a beszámolási időszakban: nyáron</w:t>
      </w:r>
      <w:r w:rsidRPr="008A71B2">
        <w:rPr>
          <w:sz w:val="26"/>
          <w:szCs w:val="26"/>
        </w:rPr>
        <w:t xml:space="preserve"> </w:t>
      </w:r>
      <w:r w:rsidRPr="008A71B2">
        <w:rPr>
          <w:b/>
          <w:bCs/>
          <w:i/>
          <w:iCs/>
          <w:sz w:val="26"/>
          <w:szCs w:val="26"/>
        </w:rPr>
        <w:t>Egyetemi címeres póló kampányt</w:t>
      </w:r>
      <w:r w:rsidRPr="008A71B2">
        <w:rPr>
          <w:sz w:val="26"/>
          <w:szCs w:val="26"/>
        </w:rPr>
        <w:t xml:space="preserve">, ősszel </w:t>
      </w:r>
      <w:r w:rsidRPr="008A71B2">
        <w:rPr>
          <w:b/>
          <w:bCs/>
          <w:i/>
          <w:iCs/>
          <w:sz w:val="26"/>
          <w:szCs w:val="26"/>
        </w:rPr>
        <w:t>Egyetemi címeres kitűző kampányt</w:t>
      </w:r>
      <w:r w:rsidRPr="008A71B2">
        <w:rPr>
          <w:sz w:val="26"/>
          <w:szCs w:val="26"/>
        </w:rPr>
        <w:t>, év végé</w:t>
      </w:r>
      <w:r>
        <w:rPr>
          <w:sz w:val="26"/>
          <w:szCs w:val="26"/>
        </w:rPr>
        <w:t>re</w:t>
      </w:r>
      <w:r w:rsidRPr="00F5511E">
        <w:rPr>
          <w:sz w:val="26"/>
          <w:szCs w:val="26"/>
        </w:rPr>
        <w:t xml:space="preserve"> </w:t>
      </w:r>
      <w:r w:rsidRPr="00F5511E">
        <w:rPr>
          <w:b/>
          <w:i/>
          <w:sz w:val="26"/>
          <w:szCs w:val="26"/>
        </w:rPr>
        <w:t>ELTE Alumni Virtuális Jótékonysági Kampány</w:t>
      </w:r>
      <w:r>
        <w:rPr>
          <w:b/>
          <w:i/>
          <w:sz w:val="26"/>
          <w:szCs w:val="26"/>
        </w:rPr>
        <w:t xml:space="preserve">t </w:t>
      </w:r>
      <w:r w:rsidRPr="00161A1E">
        <w:rPr>
          <w:bCs/>
          <w:iCs/>
          <w:sz w:val="26"/>
          <w:szCs w:val="26"/>
        </w:rPr>
        <w:t>szerveztünk</w:t>
      </w:r>
      <w:r>
        <w:rPr>
          <w:bCs/>
          <w:iCs/>
          <w:sz w:val="26"/>
          <w:szCs w:val="26"/>
        </w:rPr>
        <w:t>. A három kampány során 1.242.601 Ft-ot gyűjtöttünk</w:t>
      </w:r>
      <w:r>
        <w:rPr>
          <w:sz w:val="26"/>
          <w:szCs w:val="26"/>
        </w:rPr>
        <w:t>. A beérkező adományokat az Alumni Ösztöndíj és az Alumni Segély alap céljainak megvalósítására használtuk.</w:t>
      </w:r>
      <w:r w:rsidRPr="00F5511E">
        <w:rPr>
          <w:sz w:val="26"/>
          <w:szCs w:val="26"/>
        </w:rPr>
        <w:t xml:space="preserve"> </w:t>
      </w:r>
    </w:p>
    <w:p w:rsidR="007B20A4" w:rsidRPr="00FD4D30" w:rsidRDefault="007B20A4" w:rsidP="00842CDD">
      <w:pPr>
        <w:spacing w:line="360" w:lineRule="auto"/>
        <w:rPr>
          <w:rFonts w:eastAsiaTheme="minorHAnsi"/>
          <w:bCs/>
          <w:sz w:val="26"/>
          <w:szCs w:val="26"/>
          <w:lang w:eastAsia="en-US"/>
        </w:rPr>
      </w:pPr>
      <w:r w:rsidRPr="00FD4D30">
        <w:rPr>
          <w:bCs/>
          <w:sz w:val="26"/>
          <w:szCs w:val="26"/>
        </w:rPr>
        <w:t xml:space="preserve">Összefoglalva az év eredményeit elmondható, hogy számottevően tovább erősödött az összefogás az alumnusok között. </w:t>
      </w:r>
      <w:r w:rsidRPr="00FD4D30">
        <w:rPr>
          <w:sz w:val="26"/>
          <w:szCs w:val="26"/>
        </w:rPr>
        <w:t xml:space="preserve">A </w:t>
      </w:r>
      <w:r w:rsidRPr="00FD4D30">
        <w:rPr>
          <w:bCs/>
          <w:sz w:val="26"/>
          <w:szCs w:val="26"/>
        </w:rPr>
        <w:t>home office időszak alatt növekedett az aktivitás és az elköteleződés - az alumni programok/hírek látogatottsága/nézettsége, valamint az adományok összege is. Az Alumni Szervezet szereplői között tovább erősödött az együttműköd</w:t>
      </w:r>
      <w:r w:rsidRPr="00FD4D30">
        <w:rPr>
          <w:sz w:val="26"/>
          <w:szCs w:val="26"/>
        </w:rPr>
        <w:t>és</w:t>
      </w:r>
      <w:r w:rsidRPr="00FD4D30">
        <w:rPr>
          <w:bCs/>
          <w:sz w:val="26"/>
          <w:szCs w:val="26"/>
        </w:rPr>
        <w:t xml:space="preserve">. Az Alumni Központ és az Alumni Tagozatok az új kommunikációs rendszer lehetőségeit is kihasználva mind hatékonyabban tudósítanak az összegyetemi, és szakmai alumni programokról. Emellett egyre intenzívebb az alumni közösségi élet </w:t>
      </w:r>
      <w:r w:rsidRPr="00FD4D30">
        <w:rPr>
          <w:bCs/>
          <w:sz w:val="26"/>
          <w:szCs w:val="26"/>
        </w:rPr>
        <w:lastRenderedPageBreak/>
        <w:t xml:space="preserve">a 2019-ben indított korszerű alumni platformon </w:t>
      </w:r>
      <w:r w:rsidRPr="00FD4D30">
        <w:rPr>
          <w:sz w:val="26"/>
          <w:szCs w:val="26"/>
        </w:rPr>
        <w:t>is</w:t>
      </w:r>
      <w:r w:rsidRPr="00FD4D30">
        <w:rPr>
          <w:bCs/>
          <w:sz w:val="26"/>
          <w:szCs w:val="26"/>
        </w:rPr>
        <w:t>. Újszerű kampányaival az Alumni</w:t>
      </w:r>
      <w:r w:rsidRPr="003E5F38">
        <w:rPr>
          <w:bCs/>
          <w:sz w:val="26"/>
          <w:szCs w:val="26"/>
        </w:rPr>
        <w:t xml:space="preserve"> Központ növelte a támogatások összegét. Ezek jelentős részét tehetséges, rászoruló hallgatók támogatására fordította. A végzős ajándék ismét, az ELTE Alumni Ösztöndíj sok éve, az ELTE Alumni Segély először járult </w:t>
      </w:r>
      <w:r w:rsidRPr="00FD4D30">
        <w:rPr>
          <w:bCs/>
          <w:sz w:val="26"/>
          <w:szCs w:val="26"/>
        </w:rPr>
        <w:t xml:space="preserve">hozzá a generációk összefogásához, a jelen/volt hallgatók kötődésének erősíréséhez </w:t>
      </w:r>
      <w:r w:rsidRPr="00FD4D30">
        <w:rPr>
          <w:sz w:val="26"/>
          <w:szCs w:val="26"/>
        </w:rPr>
        <w:t>Alma Materük felé</w:t>
      </w:r>
      <w:r w:rsidRPr="00FD4D30">
        <w:rPr>
          <w:bCs/>
          <w:sz w:val="26"/>
          <w:szCs w:val="26"/>
        </w:rPr>
        <w:t xml:space="preserve">. </w:t>
      </w:r>
    </w:p>
    <w:p w:rsidR="007B20A4" w:rsidRPr="00581706" w:rsidRDefault="007B20A4" w:rsidP="00842CDD">
      <w:pPr>
        <w:spacing w:line="360" w:lineRule="auto"/>
        <w:rPr>
          <w:rFonts w:eastAsiaTheme="minorHAnsi"/>
          <w:bCs/>
          <w:sz w:val="26"/>
          <w:szCs w:val="26"/>
          <w:lang w:eastAsia="en-US"/>
        </w:rPr>
      </w:pPr>
    </w:p>
    <w:p w:rsidR="007B20A4" w:rsidRPr="00581706" w:rsidRDefault="007B20A4" w:rsidP="00842CDD">
      <w:pPr>
        <w:spacing w:line="360" w:lineRule="auto"/>
        <w:outlineLvl w:val="3"/>
        <w:rPr>
          <w:rFonts w:eastAsiaTheme="minorHAnsi"/>
          <w:bCs/>
          <w:sz w:val="26"/>
          <w:szCs w:val="26"/>
          <w:lang w:eastAsia="en-US"/>
        </w:rPr>
      </w:pPr>
      <w:bookmarkStart w:id="61" w:name="_Toc68277486"/>
      <w:r w:rsidRPr="00581706">
        <w:rPr>
          <w:b/>
          <w:sz w:val="26"/>
          <w:szCs w:val="26"/>
        </w:rPr>
        <w:t>10.2.4. Speciális Hallgatói Ügyeket Támogató Iroda</w:t>
      </w:r>
      <w:bookmarkEnd w:id="61"/>
    </w:p>
    <w:p w:rsidR="007B20A4" w:rsidRPr="00114901" w:rsidRDefault="007B20A4" w:rsidP="00842CDD">
      <w:pPr>
        <w:spacing w:line="360" w:lineRule="auto"/>
        <w:rPr>
          <w:sz w:val="26"/>
          <w:szCs w:val="26"/>
        </w:rPr>
      </w:pPr>
      <w:r w:rsidRPr="00114901">
        <w:rPr>
          <w:sz w:val="26"/>
          <w:szCs w:val="26"/>
        </w:rPr>
        <w:t>A Speciális Hallgatói Ügyeket Támogató Iroda (továbbiakban: SHÜTI) által támogatott, regisztrált fogyatékossággal élő hallgatók száma a 2019-es 393 főről 2020-ra 430 főre nőtt, ami 10%-os emelkedést jelent. Ugyanakkor a pandémia következtében bevezetett távolléti és hibrid oktatás miatt a hallgatók kisebb száma igényelte a SHÜTI szolgáltatásait, mint a tavalyi évben. Míg 2019 végéig a hallgatók közül 385 fő, addig 2020 végére az érintettek közül 270 hallgató élt a SHÜTI által nyújtott gyógypedagógiai-informatikai és szociális gondozói szolgáltatásokkal. Ez a közel egyharmados csökkenés azzal magyarázható, hogy bizonyos ellátások (mozgássérült hallgatók személyi higiéniás ellátása¸ vak hallgatóknak útvonal- és mindennapos tevékenységek tanítása és kísérése) a távolléti oktatás időszakában okafogyottá váltak. Ugyanezzel magyarázható a kontakt óraszám csökkenés is, amely a tavalyihoz képest a felére esett vissza: 3</w:t>
      </w:r>
      <w:r>
        <w:rPr>
          <w:sz w:val="26"/>
          <w:szCs w:val="26"/>
        </w:rPr>
        <w:t>.</w:t>
      </w:r>
      <w:r w:rsidRPr="00114901">
        <w:rPr>
          <w:sz w:val="26"/>
          <w:szCs w:val="26"/>
        </w:rPr>
        <w:t xml:space="preserve">575 órára. Szinte mindegyik fejlesztő foglalkozást át tudtuk tenni online térbe, kivéve a fentebb említett szolgáltatási típusokat, amelyekhez a hallgató és szakember fizikai jelenléte is szükségeltetik. </w:t>
      </w:r>
    </w:p>
    <w:p w:rsidR="007B20A4" w:rsidRPr="00114901" w:rsidRDefault="007B20A4" w:rsidP="00842CDD">
      <w:pPr>
        <w:spacing w:line="360" w:lineRule="auto"/>
        <w:rPr>
          <w:sz w:val="26"/>
          <w:szCs w:val="26"/>
        </w:rPr>
      </w:pPr>
      <w:r w:rsidRPr="00114901">
        <w:rPr>
          <w:sz w:val="26"/>
          <w:szCs w:val="26"/>
        </w:rPr>
        <w:t xml:space="preserve">2020 folyamán 271 tananyagot adaptáltunk, melynek egy részét archiválás után átküldtük az EDIT-be. A járványhelyzet miatt új szolgáltatásokat vezettünk be: a könyvtári kölcsönzések szüneteltetése miatt a SHÜTI dolgozói az oktatók számára is vállalták a kért könyvek kikölcsönzését, beszkennelését és elküldését. Ezzel végsősoron </w:t>
      </w:r>
      <w:r>
        <w:rPr>
          <w:sz w:val="26"/>
          <w:szCs w:val="26"/>
        </w:rPr>
        <w:t>a</w:t>
      </w:r>
      <w:r w:rsidRPr="00114901">
        <w:rPr>
          <w:sz w:val="26"/>
          <w:szCs w:val="26"/>
        </w:rPr>
        <w:t xml:space="preserve"> hallgató</w:t>
      </w:r>
      <w:r>
        <w:rPr>
          <w:sz w:val="26"/>
          <w:szCs w:val="26"/>
        </w:rPr>
        <w:t>k</w:t>
      </w:r>
      <w:r w:rsidRPr="00114901">
        <w:rPr>
          <w:sz w:val="26"/>
          <w:szCs w:val="26"/>
        </w:rPr>
        <w:t xml:space="preserve"> érdekeit is szolgáltuk, hiszen a könyvek így feltölthetővé váltak az ELTE elektronikus tanulmányi felületein. A vak hallgatók számára vállaltuk az online tanulmányi felületek megtanítását, valamint a hallássérült hallgatók számára az előadásokról készült videók feliratozását.</w:t>
      </w:r>
    </w:p>
    <w:p w:rsidR="007B20A4" w:rsidRPr="00114901" w:rsidRDefault="007B20A4" w:rsidP="00842CDD">
      <w:pPr>
        <w:spacing w:line="360" w:lineRule="auto"/>
        <w:rPr>
          <w:sz w:val="26"/>
          <w:szCs w:val="26"/>
        </w:rPr>
      </w:pPr>
      <w:r w:rsidRPr="00114901">
        <w:rPr>
          <w:sz w:val="26"/>
          <w:szCs w:val="26"/>
        </w:rPr>
        <w:t xml:space="preserve">A csoportos tréningjeink közül csak az Asperger csoport foglalkozásait és a Speciális karriermenedzsment kurzust tudtuk online formában megtartani. Ezen kívül sikerült megtartanunk a Nyílt Napot a hozzánk felvételiző sajátos nevelési </w:t>
      </w:r>
      <w:r>
        <w:rPr>
          <w:sz w:val="26"/>
          <w:szCs w:val="26"/>
        </w:rPr>
        <w:t>i</w:t>
      </w:r>
      <w:r w:rsidRPr="00114901">
        <w:rPr>
          <w:sz w:val="26"/>
          <w:szCs w:val="26"/>
        </w:rPr>
        <w:t xml:space="preserve">gényű </w:t>
      </w:r>
      <w:r w:rsidRPr="00114901">
        <w:rPr>
          <w:sz w:val="26"/>
          <w:szCs w:val="26"/>
        </w:rPr>
        <w:lastRenderedPageBreak/>
        <w:t xml:space="preserve">középiskolásoknak és a Nulladik Nap c. rendezvényünket az újonnan felvételt nyert speciális szükségletű gólyáknak - utóbbit online formában. </w:t>
      </w:r>
    </w:p>
    <w:p w:rsidR="007B20A4" w:rsidRPr="00114901" w:rsidRDefault="007B20A4" w:rsidP="00842CDD">
      <w:pPr>
        <w:spacing w:line="360" w:lineRule="auto"/>
        <w:rPr>
          <w:sz w:val="26"/>
          <w:szCs w:val="26"/>
        </w:rPr>
      </w:pPr>
      <w:r w:rsidRPr="00114901">
        <w:rPr>
          <w:sz w:val="26"/>
          <w:szCs w:val="26"/>
        </w:rPr>
        <w:t xml:space="preserve">Részt vettünk több konferencián (előadóként is) és online képzésen, workshopon. Néhány példa: Charm-EU napok; Tanulási hatékonyság növelése c. képzés; Teams képzések; MEOSZ konferencia, SANSZ konferencia, DIMENZIÓVÁLTÁSOK A LÁTÁSSÉRÜLT SZEMÉLYEK PEDAGÓGIÁJA ÉS REHABILITÁCIÓJA MÁTRIXÁBAN c., a Magyar Tudomány Ünnepe alkalmából rendezett konferencia; Logopédia Európai Napja MLSZSZ Őszi konferencia; Az Ép Hallásért Alapítvány workshop az adó-vevőkről; Seneca Beszédstúdió – beszédtechnikai továbbképzés; Autizmus spektrum az egyetemen: tanóra keretében hallgatói szemléletformálás; Autista fiatalok által készített Autifi podcast adás: felsőoktatási kerekasztal; Bárczi Gyógytea, Jövő kilátása project, stb. </w:t>
      </w:r>
    </w:p>
    <w:p w:rsidR="007B20A4" w:rsidRPr="00114901" w:rsidRDefault="007B20A4" w:rsidP="00842CDD">
      <w:pPr>
        <w:spacing w:line="360" w:lineRule="auto"/>
        <w:rPr>
          <w:sz w:val="26"/>
          <w:szCs w:val="26"/>
        </w:rPr>
      </w:pPr>
      <w:r w:rsidRPr="00114901">
        <w:rPr>
          <w:sz w:val="26"/>
          <w:szCs w:val="26"/>
        </w:rPr>
        <w:t>A 2020. őszi félévben regisztrált fogyatékossággal élő hallgatók számát és sérülés szerinti típusát mutató ábra:</w:t>
      </w:r>
    </w:p>
    <w:p w:rsidR="007B20A4" w:rsidRPr="00114901" w:rsidRDefault="007B20A4" w:rsidP="009406B2">
      <w:pPr>
        <w:spacing w:line="360" w:lineRule="auto"/>
        <w:jc w:val="center"/>
        <w:rPr>
          <w:sz w:val="26"/>
          <w:szCs w:val="26"/>
        </w:rPr>
      </w:pPr>
      <w:r w:rsidRPr="00114901">
        <w:rPr>
          <w:noProof/>
          <w:sz w:val="26"/>
          <w:szCs w:val="26"/>
        </w:rPr>
        <w:drawing>
          <wp:inline distT="0" distB="0" distL="0" distR="0" wp14:anchorId="14FC5175" wp14:editId="2ECDB798">
            <wp:extent cx="4865069" cy="3245852"/>
            <wp:effectExtent l="0" t="0" r="50165" b="126365"/>
            <wp:docPr id="17" name="Kép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rcRect/>
                    <a:stretch>
                      <a:fillRect/>
                    </a:stretch>
                  </pic:blipFill>
                  <pic:spPr>
                    <a:xfrm>
                      <a:off x="0" y="0"/>
                      <a:ext cx="4985889" cy="3326460"/>
                    </a:xfrm>
                    <a:prstGeom prst="rect">
                      <a:avLst/>
                    </a:prstGeom>
                    <a:ln>
                      <a:noFill/>
                    </a:ln>
                    <a:effectLst>
                      <a:outerShdw blurRad="292100" dist="139700" dir="2700000" algn="tl" rotWithShape="0">
                        <a:srgbClr val="333333">
                          <a:alpha val="65000"/>
                        </a:srgbClr>
                      </a:outerShdw>
                    </a:effectLst>
                  </pic:spPr>
                </pic:pic>
              </a:graphicData>
            </a:graphic>
          </wp:inline>
        </w:drawing>
      </w:r>
    </w:p>
    <w:p w:rsidR="009406B2" w:rsidRDefault="009406B2">
      <w:pPr>
        <w:spacing w:after="200" w:line="276" w:lineRule="auto"/>
        <w:jc w:val="left"/>
        <w:rPr>
          <w:b/>
          <w:sz w:val="26"/>
          <w:szCs w:val="26"/>
        </w:rPr>
      </w:pPr>
      <w:r>
        <w:rPr>
          <w:b/>
          <w:sz w:val="26"/>
          <w:szCs w:val="26"/>
        </w:rPr>
        <w:br w:type="page"/>
      </w:r>
    </w:p>
    <w:p w:rsidR="007B20A4" w:rsidRPr="00581706" w:rsidRDefault="007B20A4" w:rsidP="00842CDD">
      <w:pPr>
        <w:tabs>
          <w:tab w:val="left" w:pos="851"/>
        </w:tabs>
        <w:spacing w:line="360" w:lineRule="auto"/>
        <w:outlineLvl w:val="3"/>
        <w:rPr>
          <w:b/>
          <w:sz w:val="26"/>
          <w:szCs w:val="26"/>
        </w:rPr>
      </w:pPr>
      <w:bookmarkStart w:id="62" w:name="_Toc68277487"/>
      <w:r w:rsidRPr="00581706">
        <w:rPr>
          <w:b/>
          <w:sz w:val="26"/>
          <w:szCs w:val="26"/>
        </w:rPr>
        <w:lastRenderedPageBreak/>
        <w:t>10.2.5. Quaestura Hallgatói Ügyfélszolgálati Iroda</w:t>
      </w:r>
      <w:bookmarkEnd w:id="62"/>
    </w:p>
    <w:p w:rsidR="007B20A4" w:rsidRDefault="007B20A4" w:rsidP="00842CDD">
      <w:pPr>
        <w:spacing w:line="360" w:lineRule="auto"/>
        <w:rPr>
          <w:sz w:val="26"/>
          <w:szCs w:val="26"/>
        </w:rPr>
      </w:pPr>
      <w:r>
        <w:rPr>
          <w:sz w:val="26"/>
          <w:szCs w:val="26"/>
        </w:rPr>
        <w:t>A pandémia miatt bevezetett járványügyi intézkedések következtében az Iroda az év jelentős részében online formában állt a hallgatók rendelkezésére. A 2020. január 1. és március 11. közötti időszakban</w:t>
      </w:r>
      <w:r w:rsidRPr="00581706">
        <w:rPr>
          <w:sz w:val="26"/>
          <w:szCs w:val="26"/>
          <w:vertAlign w:val="superscript"/>
        </w:rPr>
        <w:footnoteReference w:id="1"/>
      </w:r>
      <w:r w:rsidRPr="00581706">
        <w:rPr>
          <w:sz w:val="26"/>
          <w:szCs w:val="26"/>
        </w:rPr>
        <w:t xml:space="preserve"> </w:t>
      </w:r>
      <w:r>
        <w:rPr>
          <w:sz w:val="26"/>
          <w:szCs w:val="26"/>
        </w:rPr>
        <w:t xml:space="preserve">összesen 18.076 ügyfél fordult meg személyesen az ügyfélszolgálatokon, ebből 12.678 fő a központi ügyfélszolgálatot, 5.398 fő a lágymányosi Quaestura Pontot kereste fel. Ez összességében kb. 13%-os növekedést jelent a 2019-es év ugyanezen időszakához képest (összes ügyfélszám: 15.969; központ: 10.889, Lágymányos: 5.080). </w:t>
      </w:r>
      <w:r w:rsidR="002C3239">
        <w:rPr>
          <w:sz w:val="26"/>
          <w:szCs w:val="26"/>
        </w:rPr>
        <w:t>A</w:t>
      </w:r>
      <w:r>
        <w:rPr>
          <w:sz w:val="26"/>
          <w:szCs w:val="26"/>
        </w:rPr>
        <w:t xml:space="preserve"> növekedés valószínűleg annak tudható be, hogy a hallgatók a várható szigorítások bevezetése előtt igyekeztek kihasználni a személyes ügyintézés lehetőségét. Az őszi nyitvatartás időszakában a járványügyi korlátozások miatt az ügyfélszolgálatokon csak az előzetes időpontfoglalással rendelkező hallgatók intézhették ügyeiket. Az időpontfoglalásos rendszerben az átlagosnál jóval kevesebb</w:t>
      </w:r>
      <w:r w:rsidR="002C3239">
        <w:rPr>
          <w:sz w:val="26"/>
          <w:szCs w:val="26"/>
        </w:rPr>
        <w:t xml:space="preserve"> </w:t>
      </w:r>
      <w:r>
        <w:rPr>
          <w:sz w:val="26"/>
          <w:szCs w:val="26"/>
        </w:rPr>
        <w:t xml:space="preserve">hallgató fogadására volt lehetőség. E periódusban összesen 17.118 ügyfelet fogadtunk (a 2019-es év ugyanezen időszakában az ügyfelek száma 32.761 volt). </w:t>
      </w:r>
      <w:r w:rsidRPr="00581706">
        <w:rPr>
          <w:sz w:val="26"/>
          <w:szCs w:val="26"/>
        </w:rPr>
        <w:t xml:space="preserve">Összesen </w:t>
      </w:r>
      <w:r>
        <w:rPr>
          <w:sz w:val="26"/>
          <w:szCs w:val="26"/>
        </w:rPr>
        <w:t xml:space="preserve">31.347 </w:t>
      </w:r>
      <w:r w:rsidRPr="00581706">
        <w:rPr>
          <w:sz w:val="26"/>
          <w:szCs w:val="26"/>
        </w:rPr>
        <w:t>diákigazolványhoz adtunk ki matricát</w:t>
      </w:r>
      <w:r>
        <w:rPr>
          <w:sz w:val="26"/>
          <w:szCs w:val="26"/>
        </w:rPr>
        <w:t xml:space="preserve"> (2019-ben </w:t>
      </w:r>
      <w:r w:rsidRPr="00581706">
        <w:rPr>
          <w:sz w:val="26"/>
          <w:szCs w:val="26"/>
        </w:rPr>
        <w:t>46.957</w:t>
      </w:r>
      <w:r>
        <w:rPr>
          <w:sz w:val="26"/>
          <w:szCs w:val="26"/>
        </w:rPr>
        <w:t xml:space="preserve"> érvényesítést végeztünk)</w:t>
      </w:r>
      <w:r w:rsidRPr="00581706">
        <w:rPr>
          <w:sz w:val="26"/>
          <w:szCs w:val="26"/>
        </w:rPr>
        <w:t>.</w:t>
      </w:r>
      <w:r>
        <w:rPr>
          <w:sz w:val="26"/>
          <w:szCs w:val="26"/>
        </w:rPr>
        <w:t xml:space="preserve"> </w:t>
      </w:r>
    </w:p>
    <w:p w:rsidR="007B20A4" w:rsidRDefault="007B20A4" w:rsidP="00842CDD">
      <w:pPr>
        <w:spacing w:line="360" w:lineRule="auto"/>
        <w:rPr>
          <w:sz w:val="26"/>
          <w:szCs w:val="26"/>
        </w:rPr>
      </w:pPr>
      <w:r>
        <w:rPr>
          <w:sz w:val="26"/>
          <w:szCs w:val="26"/>
        </w:rPr>
        <w:t xml:space="preserve">A személyes ügyfélforgalom csökkenésével párhuzamosan a feldolgozott elektronikus ügyek száma jelentősen megnövekedett. A Q-téren 2020-ban 22.580 ügyet zártunk le, majdnem kétszer annyit, mint az előző évben (2019: 11.503). Ezen belül az egyes ügytípusok megoszlása a következőképpen alakult: adategyeztetéshez, adatrögzítéshez kapcsolódó ügyek: 10.911 (2019: </w:t>
      </w:r>
      <w:r w:rsidRPr="00581706">
        <w:rPr>
          <w:sz w:val="26"/>
          <w:szCs w:val="26"/>
        </w:rPr>
        <w:t>8.234</w:t>
      </w:r>
      <w:r>
        <w:rPr>
          <w:sz w:val="26"/>
          <w:szCs w:val="26"/>
        </w:rPr>
        <w:t xml:space="preserve">); </w:t>
      </w:r>
      <w:r w:rsidRPr="00581706">
        <w:rPr>
          <w:sz w:val="26"/>
          <w:szCs w:val="26"/>
        </w:rPr>
        <w:t xml:space="preserve">hallgatói </w:t>
      </w:r>
      <w:r>
        <w:rPr>
          <w:sz w:val="26"/>
          <w:szCs w:val="26"/>
        </w:rPr>
        <w:t xml:space="preserve">jogviszony- és egyéb igazolások igényléséhez kapcsolódó ügyek: 7.528 (2019: </w:t>
      </w:r>
      <w:r w:rsidRPr="00581706">
        <w:rPr>
          <w:sz w:val="26"/>
          <w:szCs w:val="26"/>
        </w:rPr>
        <w:t>1.137</w:t>
      </w:r>
      <w:r>
        <w:rPr>
          <w:sz w:val="26"/>
          <w:szCs w:val="26"/>
        </w:rPr>
        <w:t xml:space="preserve">); </w:t>
      </w:r>
      <w:r w:rsidRPr="00581706">
        <w:rPr>
          <w:sz w:val="26"/>
          <w:szCs w:val="26"/>
        </w:rPr>
        <w:t>diákigazolvány postázására vonatkozó ügy</w:t>
      </w:r>
      <w:r>
        <w:rPr>
          <w:sz w:val="26"/>
          <w:szCs w:val="26"/>
        </w:rPr>
        <w:t xml:space="preserve">ek: 2.839 (2019: </w:t>
      </w:r>
      <w:r w:rsidRPr="00581706">
        <w:rPr>
          <w:sz w:val="26"/>
          <w:szCs w:val="26"/>
        </w:rPr>
        <w:t>531</w:t>
      </w:r>
      <w:r>
        <w:rPr>
          <w:sz w:val="26"/>
          <w:szCs w:val="26"/>
        </w:rPr>
        <w:t xml:space="preserve">); </w:t>
      </w:r>
      <w:r w:rsidRPr="00581706">
        <w:rPr>
          <w:sz w:val="26"/>
          <w:szCs w:val="26"/>
        </w:rPr>
        <w:t>diákigazolvánnyal kapcsolatos kérdés</w:t>
      </w:r>
      <w:r>
        <w:rPr>
          <w:sz w:val="26"/>
          <w:szCs w:val="26"/>
        </w:rPr>
        <w:t xml:space="preserve">ek: 622 (2019: 902); </w:t>
      </w:r>
      <w:r w:rsidRPr="00581706">
        <w:rPr>
          <w:sz w:val="26"/>
          <w:szCs w:val="26"/>
        </w:rPr>
        <w:t>TAJ kártya igénylésével kapcsolatos ügyek</w:t>
      </w:r>
      <w:r>
        <w:rPr>
          <w:sz w:val="26"/>
          <w:szCs w:val="26"/>
        </w:rPr>
        <w:t xml:space="preserve">: 316 (2019: </w:t>
      </w:r>
      <w:r w:rsidRPr="00581706">
        <w:rPr>
          <w:sz w:val="26"/>
          <w:szCs w:val="26"/>
        </w:rPr>
        <w:t>434</w:t>
      </w:r>
      <w:r>
        <w:rPr>
          <w:sz w:val="26"/>
          <w:szCs w:val="26"/>
        </w:rPr>
        <w:t xml:space="preserve">); </w:t>
      </w:r>
      <w:r w:rsidRPr="00581706">
        <w:rPr>
          <w:sz w:val="26"/>
          <w:szCs w:val="26"/>
        </w:rPr>
        <w:t>egyéb ügyek</w:t>
      </w:r>
      <w:r>
        <w:rPr>
          <w:sz w:val="26"/>
          <w:szCs w:val="26"/>
        </w:rPr>
        <w:t>: 287</w:t>
      </w:r>
      <w:r w:rsidRPr="00581706">
        <w:rPr>
          <w:sz w:val="26"/>
          <w:szCs w:val="26"/>
        </w:rPr>
        <w:t xml:space="preserve"> (</w:t>
      </w:r>
      <w:r>
        <w:rPr>
          <w:sz w:val="26"/>
          <w:szCs w:val="26"/>
        </w:rPr>
        <w:t xml:space="preserve">2019: </w:t>
      </w:r>
      <w:r w:rsidRPr="00581706">
        <w:rPr>
          <w:sz w:val="26"/>
          <w:szCs w:val="26"/>
        </w:rPr>
        <w:t xml:space="preserve">170), </w:t>
      </w:r>
      <w:r>
        <w:rPr>
          <w:sz w:val="26"/>
          <w:szCs w:val="26"/>
        </w:rPr>
        <w:t xml:space="preserve">diákhitellel kapcsolatos ügyek: 28 és </w:t>
      </w:r>
      <w:r w:rsidRPr="00581706">
        <w:rPr>
          <w:sz w:val="26"/>
          <w:szCs w:val="26"/>
        </w:rPr>
        <w:t>panaszbejelentések, melyek leginkább nem beérkezett befizetésekről és TAJ szám érvényességről szóltak</w:t>
      </w:r>
      <w:r>
        <w:rPr>
          <w:sz w:val="26"/>
          <w:szCs w:val="26"/>
        </w:rPr>
        <w:t xml:space="preserve"> 49 (2019: 95). A fogadott telefonos megkeresések száma 2.293 (2019: </w:t>
      </w:r>
      <w:r w:rsidRPr="00581706">
        <w:rPr>
          <w:sz w:val="26"/>
          <w:szCs w:val="26"/>
        </w:rPr>
        <w:t>1.799</w:t>
      </w:r>
      <w:r>
        <w:rPr>
          <w:sz w:val="26"/>
          <w:szCs w:val="26"/>
        </w:rPr>
        <w:t>), a megválaszolt e-mailek száma 4.233 (2019: 2.747) volt. Mivel a legnagyobb számban érkező ügyeket – elsősorban a különböző igazolások iránti igények bejelentését – az e-mail fiók helyett igyekeztünk a qter.elte.hu oldalra irányítani, a Q-tér látogatottsága is javult.</w:t>
      </w:r>
    </w:p>
    <w:p w:rsidR="0080032F" w:rsidRPr="00037137" w:rsidRDefault="0080032F" w:rsidP="00842CDD">
      <w:pPr>
        <w:spacing w:line="360" w:lineRule="auto"/>
        <w:rPr>
          <w:b/>
          <w:color w:val="FF0000"/>
          <w:sz w:val="26"/>
          <w:szCs w:val="26"/>
        </w:rPr>
      </w:pPr>
    </w:p>
    <w:p w:rsidR="000E45B1" w:rsidRDefault="000E45B1" w:rsidP="000E45B1">
      <w:pPr>
        <w:spacing w:after="120" w:line="360" w:lineRule="auto"/>
        <w:outlineLvl w:val="2"/>
        <w:rPr>
          <w:b/>
          <w:iCs/>
          <w:sz w:val="26"/>
          <w:szCs w:val="26"/>
        </w:rPr>
      </w:pPr>
      <w:bookmarkStart w:id="63" w:name="_Toc68277488"/>
      <w:r>
        <w:rPr>
          <w:b/>
          <w:iCs/>
          <w:sz w:val="26"/>
          <w:szCs w:val="26"/>
        </w:rPr>
        <w:lastRenderedPageBreak/>
        <w:t>10.3. Szakkollégiumok</w:t>
      </w:r>
      <w:bookmarkEnd w:id="63"/>
    </w:p>
    <w:p w:rsidR="0080032F" w:rsidRPr="002D45D4" w:rsidRDefault="0080032F" w:rsidP="00842CDD">
      <w:pPr>
        <w:spacing w:line="360" w:lineRule="auto"/>
        <w:outlineLvl w:val="3"/>
        <w:rPr>
          <w:sz w:val="26"/>
          <w:szCs w:val="26"/>
        </w:rPr>
      </w:pPr>
      <w:bookmarkStart w:id="64" w:name="_Toc68277489"/>
      <w:r w:rsidRPr="002D45D4">
        <w:rPr>
          <w:b/>
          <w:iCs/>
          <w:sz w:val="26"/>
          <w:szCs w:val="26"/>
        </w:rPr>
        <w:t>10.3.1. Bibó István Szakkollégium</w:t>
      </w:r>
      <w:bookmarkEnd w:id="64"/>
    </w:p>
    <w:p w:rsidR="0080032F" w:rsidRPr="002D45D4" w:rsidRDefault="0080032F" w:rsidP="00842CDD">
      <w:pPr>
        <w:spacing w:line="360" w:lineRule="auto"/>
        <w:rPr>
          <w:b/>
          <w:iCs/>
          <w:sz w:val="26"/>
          <w:szCs w:val="26"/>
        </w:rPr>
      </w:pPr>
      <w:r w:rsidRPr="002D45D4">
        <w:rPr>
          <w:iCs/>
          <w:sz w:val="26"/>
          <w:szCs w:val="26"/>
        </w:rPr>
        <w:t>A szakkollégisták létszáma 2020. év végén 78 fő</w:t>
      </w:r>
      <w:r w:rsidRPr="002D45D4">
        <w:rPr>
          <w:b/>
          <w:iCs/>
          <w:sz w:val="26"/>
          <w:szCs w:val="26"/>
        </w:rPr>
        <w:t xml:space="preserve"> </w:t>
      </w:r>
      <w:r w:rsidRPr="002D45D4">
        <w:rPr>
          <w:iCs/>
          <w:sz w:val="26"/>
          <w:szCs w:val="26"/>
        </w:rPr>
        <w:t>volt, amely a korábbi évek adataival lényegileg azonos.</w:t>
      </w:r>
    </w:p>
    <w:p w:rsidR="0080032F" w:rsidRPr="002D45D4" w:rsidRDefault="0080032F" w:rsidP="00842CDD">
      <w:pPr>
        <w:spacing w:line="360" w:lineRule="auto"/>
        <w:rPr>
          <w:iCs/>
          <w:sz w:val="26"/>
          <w:szCs w:val="26"/>
        </w:rPr>
      </w:pPr>
      <w:r w:rsidRPr="002D45D4">
        <w:rPr>
          <w:iCs/>
          <w:sz w:val="26"/>
          <w:szCs w:val="26"/>
        </w:rPr>
        <w:t xml:space="preserve">A szakmai munka szervezésében nem történt strukturális változás: a Szakkollégiumon belül tudományterületenként tagozódik, ennek megfelelően működik </w:t>
      </w:r>
      <w:r w:rsidRPr="00FD4D30">
        <w:rPr>
          <w:b/>
          <w:iCs/>
          <w:sz w:val="26"/>
          <w:szCs w:val="26"/>
        </w:rPr>
        <w:t>7 szakmai műhely</w:t>
      </w:r>
      <w:r w:rsidRPr="002D45D4">
        <w:rPr>
          <w:iCs/>
          <w:sz w:val="26"/>
          <w:szCs w:val="26"/>
        </w:rPr>
        <w:t xml:space="preserve">: a Büntető Tudományok Műhelye, a Civilisztika Műhely, a Jogelméleti Műhely, a Közjogi Tudományok Műhelye, a Nemzetközi és Európai Jogi Műhely, valamint a Politikatudományi Műhely. A frissen felvett hallgatókat az Orientációs Műhely segíti.  A szakkollégiumi műhelyek a hallgatók szakmai elképzeléseiről egyeztetve, egész tanévre szóló, személyre szabott egyéni képzési íveket határoznak meg. </w:t>
      </w:r>
    </w:p>
    <w:p w:rsidR="0080032F" w:rsidRPr="002D45D4" w:rsidRDefault="0080032F" w:rsidP="00842CDD">
      <w:pPr>
        <w:spacing w:line="360" w:lineRule="auto"/>
        <w:rPr>
          <w:sz w:val="26"/>
          <w:szCs w:val="26"/>
        </w:rPr>
      </w:pPr>
      <w:r w:rsidRPr="002D45D4">
        <w:rPr>
          <w:iCs/>
          <w:sz w:val="26"/>
          <w:szCs w:val="26"/>
        </w:rPr>
        <w:t xml:space="preserve">A 2019/2020. év tavaszi és a 2020/2021. tanév őszi félévében a szakkollégisták igényeinek megfelelően </w:t>
      </w:r>
      <w:r w:rsidRPr="00FD4D30">
        <w:rPr>
          <w:b/>
          <w:iCs/>
          <w:sz w:val="26"/>
          <w:szCs w:val="26"/>
        </w:rPr>
        <w:t>32 kurzus</w:t>
      </w:r>
      <w:r w:rsidRPr="002D45D4">
        <w:rPr>
          <w:iCs/>
          <w:sz w:val="26"/>
          <w:szCs w:val="26"/>
        </w:rPr>
        <w:t xml:space="preserve"> indult, és a műhelyvezető oktatók szakmai hozzájárulásán túl 34 oktató vezetett kurzust.</w:t>
      </w:r>
      <w:r w:rsidRPr="002D45D4">
        <w:rPr>
          <w:sz w:val="26"/>
          <w:szCs w:val="26"/>
        </w:rPr>
        <w:t xml:space="preserve"> Az ELTE által vezetett konzorcium keretében EFOP projektben vesz részt a Szakkollégium. Sikeresen folytatják az egyetemen is hiánypótló nyelvi, valamint angol és német jogi szaknyelvi képzéseiket.</w:t>
      </w:r>
    </w:p>
    <w:p w:rsidR="0080032F" w:rsidRPr="002D45D4" w:rsidRDefault="0080032F" w:rsidP="00842CDD">
      <w:pPr>
        <w:spacing w:line="360" w:lineRule="auto"/>
        <w:rPr>
          <w:sz w:val="26"/>
          <w:szCs w:val="26"/>
        </w:rPr>
      </w:pPr>
      <w:r w:rsidRPr="002D45D4">
        <w:rPr>
          <w:sz w:val="26"/>
          <w:szCs w:val="26"/>
        </w:rPr>
        <w:t xml:space="preserve">2020-ban több </w:t>
      </w:r>
      <w:r w:rsidRPr="00FD4D30">
        <w:rPr>
          <w:b/>
          <w:sz w:val="26"/>
          <w:szCs w:val="26"/>
        </w:rPr>
        <w:t>kutatócsoport</w:t>
      </w:r>
      <w:r w:rsidRPr="002D45D4">
        <w:rPr>
          <w:sz w:val="26"/>
          <w:szCs w:val="26"/>
        </w:rPr>
        <w:t xml:space="preserve"> is működött, ill. működik, így a Populizmus kutatócsoport (kutatásvezető: dr. Mándi Tibor) és a Demokratikus innovációk és a magyar pártok kutatócsoport (kutatásvezető: dr. Oross Dániel).</w:t>
      </w:r>
    </w:p>
    <w:p w:rsidR="0080032F" w:rsidRPr="002D45D4" w:rsidRDefault="0080032F" w:rsidP="00842CDD">
      <w:pPr>
        <w:spacing w:line="360" w:lineRule="auto"/>
        <w:rPr>
          <w:iCs/>
          <w:sz w:val="26"/>
          <w:szCs w:val="26"/>
        </w:rPr>
      </w:pPr>
      <w:r w:rsidRPr="002D45D4">
        <w:rPr>
          <w:iCs/>
          <w:sz w:val="26"/>
          <w:szCs w:val="26"/>
        </w:rPr>
        <w:t xml:space="preserve">Az elmúlt tanévben összesen </w:t>
      </w:r>
      <w:r w:rsidRPr="00FD4D30">
        <w:rPr>
          <w:b/>
          <w:iCs/>
          <w:sz w:val="26"/>
          <w:szCs w:val="26"/>
        </w:rPr>
        <w:t>25 tutori és szakkollégiumi dolgozat</w:t>
      </w:r>
      <w:r w:rsidRPr="002D45D4">
        <w:rPr>
          <w:iCs/>
          <w:sz w:val="26"/>
          <w:szCs w:val="26"/>
        </w:rPr>
        <w:t xml:space="preserve"> született, amelyek egy része 2020 novemberében az Országos Tudományos Diákköri Konferencia kari (ÁJK) fordulóján is bemutatkozott.</w:t>
      </w:r>
    </w:p>
    <w:p w:rsidR="0080032F" w:rsidRPr="002D45D4" w:rsidRDefault="0080032F" w:rsidP="00842CDD">
      <w:pPr>
        <w:spacing w:line="360" w:lineRule="auto"/>
        <w:rPr>
          <w:bCs/>
          <w:sz w:val="26"/>
          <w:szCs w:val="26"/>
        </w:rPr>
      </w:pPr>
      <w:r w:rsidRPr="002D45D4">
        <w:rPr>
          <w:bCs/>
          <w:sz w:val="26"/>
          <w:szCs w:val="26"/>
        </w:rPr>
        <w:t xml:space="preserve">A 2020 tavaszára tervezett </w:t>
      </w:r>
      <w:r w:rsidRPr="00FD4D30">
        <w:rPr>
          <w:b/>
          <w:bCs/>
          <w:sz w:val="26"/>
          <w:szCs w:val="26"/>
        </w:rPr>
        <w:t>szakmai versenyeink</w:t>
      </w:r>
      <w:r w:rsidRPr="002D45D4">
        <w:rPr>
          <w:bCs/>
          <w:sz w:val="26"/>
          <w:szCs w:val="26"/>
        </w:rPr>
        <w:t xml:space="preserve"> (középiskolás vetélkedő és esetmegoldó verseny), valamint a határon túli magyar szakkollégiumok tagságát is megmozgató </w:t>
      </w:r>
      <w:r w:rsidRPr="00FD4D30">
        <w:rPr>
          <w:b/>
          <w:bCs/>
          <w:sz w:val="26"/>
          <w:szCs w:val="26"/>
        </w:rPr>
        <w:t>tudományos konferenciánk</w:t>
      </w:r>
      <w:r w:rsidRPr="002D45D4">
        <w:rPr>
          <w:bCs/>
          <w:sz w:val="26"/>
          <w:szCs w:val="26"/>
        </w:rPr>
        <w:t xml:space="preserve"> szervezése a koronavírus-járványnak miatt megszakadt. Ezek mihamarabbi pótlására keressük a lehetőséget. November 13-án viszont online formában megszerveztük a Szakmai Napot, amely a bibósok által írott tudományos dolgozatok versenye.</w:t>
      </w:r>
    </w:p>
    <w:p w:rsidR="0080032F" w:rsidRPr="002D45D4" w:rsidRDefault="0080032F" w:rsidP="00842CDD">
      <w:pPr>
        <w:spacing w:line="360" w:lineRule="auto"/>
        <w:rPr>
          <w:bCs/>
          <w:sz w:val="26"/>
          <w:szCs w:val="26"/>
        </w:rPr>
      </w:pPr>
      <w:r w:rsidRPr="002D45D4">
        <w:rPr>
          <w:bCs/>
          <w:sz w:val="26"/>
          <w:szCs w:val="26"/>
        </w:rPr>
        <w:lastRenderedPageBreak/>
        <w:t>November 4-én zajlott le az Országos Tudományos Diákköri Konferencia (OTDK) kari fordulója, ahonnan hat szakkollégista jutott tovább az Állam- és Jogtudományi Szekcióba, továbbá egy legjobb opponensi és egy különdíjat szereztünk.</w:t>
      </w:r>
    </w:p>
    <w:p w:rsidR="0080032F" w:rsidRPr="002D45D4" w:rsidRDefault="0080032F" w:rsidP="00842CDD">
      <w:pPr>
        <w:spacing w:line="360" w:lineRule="auto"/>
        <w:rPr>
          <w:bCs/>
          <w:sz w:val="26"/>
          <w:szCs w:val="26"/>
        </w:rPr>
      </w:pPr>
      <w:r w:rsidRPr="002D45D4">
        <w:rPr>
          <w:bCs/>
          <w:sz w:val="26"/>
          <w:szCs w:val="26"/>
        </w:rPr>
        <w:t>Igyekeztünk külső előadókat is hívni a kollégiumba, hogy a velük való beszélgetés tágítsa a szakkollégisták szakmai látókörét. A járvány miatt ezek a programok online valósultak meg: 2020. november 5-én Karácsony Gergely, Budapest főpolgármestere, december 1-jén Varga Zs. András volt szakkollégista, a Kúria elnöke volt a vendégünk.</w:t>
      </w:r>
    </w:p>
    <w:p w:rsidR="00FD4D30" w:rsidRDefault="0080032F" w:rsidP="00842CDD">
      <w:pPr>
        <w:spacing w:line="360" w:lineRule="auto"/>
        <w:rPr>
          <w:sz w:val="26"/>
          <w:szCs w:val="26"/>
        </w:rPr>
      </w:pPr>
      <w:r w:rsidRPr="002D45D4">
        <w:rPr>
          <w:sz w:val="26"/>
          <w:szCs w:val="26"/>
        </w:rPr>
        <w:t xml:space="preserve">A munkánkba 2019 tavaszán bekapcsolódott tudomány- és kutatásszervező koordinátor közreműködésével megkezdtük a Bibó Jogi és Politikatudományi Szemle című </w:t>
      </w:r>
      <w:r w:rsidRPr="00FD4D30">
        <w:rPr>
          <w:b/>
          <w:sz w:val="26"/>
          <w:szCs w:val="26"/>
        </w:rPr>
        <w:t>szakkollégiumi folyóirat</w:t>
      </w:r>
      <w:r w:rsidRPr="002D45D4">
        <w:rPr>
          <w:sz w:val="26"/>
          <w:szCs w:val="26"/>
        </w:rPr>
        <w:t xml:space="preserve"> újjászervezését annak érdekében, hogy megújított struktúrával tudjuk biztosítani a folyóirat tudományos minősítéséhez nélkülözhetetlen rendszerességet és szakmai színvonalat. 2020-ban folytatódott a korábbi lapszámok honlapra való feltöltése, illetve két új lapszám jelent meg (2020/1. és 2.)</w:t>
      </w:r>
    </w:p>
    <w:p w:rsidR="0080032F" w:rsidRPr="00FD4D30" w:rsidRDefault="0080032F" w:rsidP="00842CDD">
      <w:pPr>
        <w:spacing w:line="360" w:lineRule="auto"/>
        <w:rPr>
          <w:sz w:val="26"/>
          <w:szCs w:val="26"/>
        </w:rPr>
      </w:pPr>
      <w:r w:rsidRPr="002D45D4">
        <w:rPr>
          <w:iCs/>
          <w:sz w:val="26"/>
          <w:szCs w:val="26"/>
        </w:rPr>
        <w:t xml:space="preserve">A 2013 őszén indult </w:t>
      </w:r>
      <w:r w:rsidRPr="00FD4D30">
        <w:rPr>
          <w:b/>
          <w:bCs/>
          <w:iCs/>
          <w:sz w:val="26"/>
          <w:szCs w:val="26"/>
        </w:rPr>
        <w:t>Bibó Coaching Program</w:t>
      </w:r>
      <w:r w:rsidRPr="00FD4D30">
        <w:rPr>
          <w:b/>
          <w:iCs/>
          <w:sz w:val="26"/>
          <w:szCs w:val="26"/>
        </w:rPr>
        <w:t>ba</w:t>
      </w:r>
      <w:r w:rsidRPr="002D45D4">
        <w:rPr>
          <w:iCs/>
          <w:sz w:val="26"/>
          <w:szCs w:val="26"/>
        </w:rPr>
        <w:t xml:space="preserve"> egyre több szakkollégistát és alumnuszt sikerül bevonni. A program célja a jelenlegi és volt szakkollégisták közötti kapcsolatteremtés, szakmai orientáció és a szakkollégisták számára a jogászi vagy politológusi hivatás megismertetése.</w:t>
      </w:r>
    </w:p>
    <w:p w:rsidR="0080032F" w:rsidRPr="002D45D4" w:rsidRDefault="0080032F" w:rsidP="00842CDD">
      <w:pPr>
        <w:spacing w:line="360" w:lineRule="auto"/>
        <w:rPr>
          <w:iCs/>
          <w:sz w:val="26"/>
          <w:szCs w:val="26"/>
        </w:rPr>
      </w:pPr>
      <w:r w:rsidRPr="002D45D4">
        <w:rPr>
          <w:iCs/>
          <w:sz w:val="26"/>
          <w:szCs w:val="26"/>
        </w:rPr>
        <w:t xml:space="preserve">A Közép-Európai Egyetemmel (CEU), az Andrássy Egyetemmel, az Európai Szakkollégiumok Egyesületével (European University College Association – EucA), valamint a Szakkollégiumok Egyeztető Fórumával (Interkoll) továbbra is élő a </w:t>
      </w:r>
      <w:r w:rsidRPr="00FD4D30">
        <w:rPr>
          <w:b/>
          <w:iCs/>
          <w:sz w:val="26"/>
          <w:szCs w:val="26"/>
        </w:rPr>
        <w:t>kapcsolatunk</w:t>
      </w:r>
      <w:r w:rsidRPr="002D45D4">
        <w:rPr>
          <w:iCs/>
          <w:sz w:val="26"/>
          <w:szCs w:val="26"/>
        </w:rPr>
        <w:t>, de a járvány miatt lényegében nem tudtuk a tervezett közös programokat megvalósítani. Ugyanez a helyzet egyes határon túli szakkollégiumokkal is, pl. az újvidéki magyar diákokkal foglalkozó Európa Kollégiummal, a kolozsvári Collegium Iuridicummal (Sapientia EMTE) és Mikó Imre Szakkollégiummal (BBTE), valamint a Pozsonyi Magyar Szakkollégiummal.</w:t>
      </w:r>
    </w:p>
    <w:p w:rsidR="0080032F" w:rsidRPr="002D45D4" w:rsidRDefault="0080032F" w:rsidP="00842CDD">
      <w:pPr>
        <w:spacing w:line="360" w:lineRule="auto"/>
        <w:rPr>
          <w:iCs/>
          <w:sz w:val="26"/>
          <w:szCs w:val="26"/>
        </w:rPr>
      </w:pPr>
      <w:r w:rsidRPr="002D45D4">
        <w:rPr>
          <w:iCs/>
          <w:sz w:val="26"/>
          <w:szCs w:val="26"/>
        </w:rPr>
        <w:t xml:space="preserve">A </w:t>
      </w:r>
      <w:r w:rsidRPr="00FD4D30">
        <w:rPr>
          <w:b/>
          <w:iCs/>
          <w:sz w:val="26"/>
          <w:szCs w:val="26"/>
        </w:rPr>
        <w:t>társadalmi felelősségvállalás</w:t>
      </w:r>
      <w:r w:rsidRPr="002D45D4">
        <w:rPr>
          <w:iCs/>
          <w:sz w:val="26"/>
          <w:szCs w:val="26"/>
        </w:rPr>
        <w:t xml:space="preserve"> terén tett lépéseink közül kiemelkedik a 2000 óta minden évben megrendezett Állampolgári Nevelés Tábor, amelynek célja a részvételi demokrácia alapvető szabályainak játékos és interaktív formában való megismertetése 12-14 éves, részben hátrányos helyzetű gyermekekkel. A 2020-ra tervezett XX. Állampolgári Nevelés Tábort – a partner intézményekkel egyetértésben –, valamint a jubileumi szakmai konferenciát a koronavírus-járványra tekintettel lemondtuk. Bízunk benne, hogy 2021 nyarán a tervezett időben és programmal megszervezhető lesz a tábor.</w:t>
      </w:r>
    </w:p>
    <w:p w:rsidR="0080032F" w:rsidRPr="002D45D4" w:rsidRDefault="0080032F" w:rsidP="00842CDD">
      <w:pPr>
        <w:spacing w:line="360" w:lineRule="auto"/>
        <w:rPr>
          <w:iCs/>
          <w:sz w:val="26"/>
          <w:szCs w:val="26"/>
        </w:rPr>
      </w:pPr>
      <w:r w:rsidRPr="002D45D4">
        <w:rPr>
          <w:iCs/>
          <w:sz w:val="26"/>
          <w:szCs w:val="26"/>
        </w:rPr>
        <w:lastRenderedPageBreak/>
        <w:t>Sikerült viszont augusztusban partnereinkkel megrendezni a Középiskolások Szabadegyetemét, amely 50 középiskolás résztvevője számára több mint 20 egyetemi szak képviselői 60 előadás keretében mutatta be saját tudományterületét. A bibósok szervezőként, illetve előadóként vettek részt a tábor munkájában.</w:t>
      </w:r>
    </w:p>
    <w:p w:rsidR="0080032F" w:rsidRPr="002D45D4" w:rsidRDefault="0080032F" w:rsidP="00842CDD">
      <w:pPr>
        <w:spacing w:line="360" w:lineRule="auto"/>
        <w:rPr>
          <w:iCs/>
          <w:sz w:val="26"/>
          <w:szCs w:val="26"/>
        </w:rPr>
      </w:pPr>
      <w:r w:rsidRPr="002D45D4">
        <w:rPr>
          <w:iCs/>
          <w:sz w:val="26"/>
          <w:szCs w:val="26"/>
        </w:rPr>
        <w:t>Szakkollégistáink közül az előző évben is többen vettek részt civil szervezetek által működtetett, kellő szakmai támogatás és kontroll alatt zajló jogklinika-programok tevékenységében (például Utcajogász Egyesület jogklinikája).</w:t>
      </w:r>
    </w:p>
    <w:p w:rsidR="0080032F" w:rsidRDefault="0080032F" w:rsidP="00842CDD">
      <w:pPr>
        <w:spacing w:line="360" w:lineRule="auto"/>
        <w:rPr>
          <w:b/>
          <w:sz w:val="26"/>
          <w:szCs w:val="26"/>
        </w:rPr>
      </w:pPr>
    </w:p>
    <w:p w:rsidR="0080032F" w:rsidRPr="00293CC9" w:rsidRDefault="0080032F" w:rsidP="00842CDD">
      <w:pPr>
        <w:spacing w:line="360" w:lineRule="auto"/>
        <w:outlineLvl w:val="3"/>
        <w:rPr>
          <w:b/>
          <w:sz w:val="26"/>
          <w:szCs w:val="26"/>
        </w:rPr>
      </w:pPr>
      <w:bookmarkStart w:id="65" w:name="_Toc68277490"/>
      <w:r w:rsidRPr="00293CC9">
        <w:rPr>
          <w:b/>
          <w:sz w:val="26"/>
          <w:szCs w:val="26"/>
        </w:rPr>
        <w:t>10.3.2. Bolyai Kollégium</w:t>
      </w:r>
      <w:bookmarkEnd w:id="65"/>
    </w:p>
    <w:p w:rsidR="0080032F" w:rsidRPr="00293CC9" w:rsidRDefault="0080032F" w:rsidP="00842CDD">
      <w:pPr>
        <w:spacing w:line="360" w:lineRule="auto"/>
        <w:rPr>
          <w:sz w:val="26"/>
          <w:szCs w:val="26"/>
        </w:rPr>
      </w:pPr>
      <w:r w:rsidRPr="00293CC9">
        <w:rPr>
          <w:sz w:val="26"/>
          <w:szCs w:val="26"/>
        </w:rPr>
        <w:t>A Kollégium működésére 2020-ban alapvetően rányomta bélyegét a SARS-CoV-2 vírus okozta járványhelyzet. Emiatt számos programot törölni kellett, valamint a bentlakó kollégisták többségének ki kellett költöznie az épületből. Ugyanakkor bizonyos programok távolléti formában megvalósulhattak.</w:t>
      </w:r>
    </w:p>
    <w:p w:rsidR="0080032F" w:rsidRPr="00293CC9" w:rsidRDefault="0080032F" w:rsidP="00842CDD">
      <w:pPr>
        <w:spacing w:line="360" w:lineRule="auto"/>
        <w:rPr>
          <w:sz w:val="26"/>
          <w:szCs w:val="26"/>
        </w:rPr>
      </w:pPr>
      <w:r w:rsidRPr="00293CC9">
        <w:rPr>
          <w:sz w:val="26"/>
          <w:szCs w:val="26"/>
        </w:rPr>
        <w:t>2020-ban 60 bentlakó és 40 bejáró kollégista vett részt a Szakkollégium munkájában.</w:t>
      </w:r>
    </w:p>
    <w:p w:rsidR="0080032F" w:rsidRPr="00293CC9" w:rsidRDefault="0080032F" w:rsidP="00842CDD">
      <w:pPr>
        <w:spacing w:line="360" w:lineRule="auto"/>
        <w:rPr>
          <w:sz w:val="26"/>
          <w:szCs w:val="26"/>
        </w:rPr>
      </w:pPr>
      <w:r w:rsidRPr="00293CC9">
        <w:rPr>
          <w:i/>
          <w:sz w:val="26"/>
          <w:szCs w:val="26"/>
        </w:rPr>
        <w:t>- Szakszemináriumi foglalkozások</w:t>
      </w:r>
      <w:r w:rsidRPr="00293CC9">
        <w:rPr>
          <w:sz w:val="26"/>
          <w:szCs w:val="26"/>
        </w:rPr>
        <w:t xml:space="preserve"> 6 szakterületen folytak: biológia, fizika, földtudományok, informatika, kémia, matematika. </w:t>
      </w:r>
    </w:p>
    <w:p w:rsidR="0080032F" w:rsidRPr="00293CC9" w:rsidRDefault="00C76844" w:rsidP="00842CDD">
      <w:pPr>
        <w:spacing w:line="360" w:lineRule="auto"/>
        <w:rPr>
          <w:sz w:val="26"/>
          <w:szCs w:val="26"/>
        </w:rPr>
      </w:pPr>
      <w:hyperlink r:id="rId57" w:history="1">
        <w:r w:rsidR="0080032F" w:rsidRPr="00293CC9">
          <w:rPr>
            <w:color w:val="0000FF"/>
            <w:sz w:val="26"/>
            <w:szCs w:val="26"/>
            <w:u w:val="single"/>
          </w:rPr>
          <w:t>http://www.bolyai.elte.hu/dyn/eloadas/szeminarium/</w:t>
        </w:r>
      </w:hyperlink>
      <w:r w:rsidR="0080032F" w:rsidRPr="00293CC9">
        <w:rPr>
          <w:sz w:val="26"/>
          <w:szCs w:val="26"/>
        </w:rPr>
        <w:t xml:space="preserve"> </w:t>
      </w:r>
    </w:p>
    <w:p w:rsidR="0080032F" w:rsidRPr="00293CC9" w:rsidRDefault="0080032F" w:rsidP="00842CDD">
      <w:pPr>
        <w:spacing w:line="360" w:lineRule="auto"/>
        <w:rPr>
          <w:sz w:val="26"/>
          <w:szCs w:val="26"/>
        </w:rPr>
      </w:pPr>
      <w:r w:rsidRPr="00293CC9">
        <w:rPr>
          <w:i/>
          <w:sz w:val="26"/>
          <w:szCs w:val="26"/>
        </w:rPr>
        <w:t>- Csütörtök Esték</w:t>
      </w:r>
      <w:r w:rsidRPr="00293CC9">
        <w:rPr>
          <w:sz w:val="26"/>
          <w:szCs w:val="26"/>
        </w:rPr>
        <w:t xml:space="preserve">: Ez a heti rendszerességgel sorra kerülő program a Kollégium képzési tervének része, a járvány miatt csak részben valósult meg. </w:t>
      </w:r>
      <w:hyperlink r:id="rId58" w:history="1">
        <w:r w:rsidRPr="00293CC9">
          <w:rPr>
            <w:color w:val="0000FF"/>
            <w:sz w:val="26"/>
            <w:szCs w:val="26"/>
            <w:u w:val="single"/>
          </w:rPr>
          <w:t>http://www.bolyai.elte.hu/dyn/eloadas/csuteste/</w:t>
        </w:r>
      </w:hyperlink>
    </w:p>
    <w:p w:rsidR="0080032F" w:rsidRPr="00293CC9" w:rsidRDefault="0080032F" w:rsidP="00842CDD">
      <w:pPr>
        <w:spacing w:line="360" w:lineRule="auto"/>
        <w:rPr>
          <w:sz w:val="26"/>
          <w:szCs w:val="26"/>
        </w:rPr>
      </w:pPr>
      <w:r w:rsidRPr="00293CC9">
        <w:rPr>
          <w:i/>
          <w:sz w:val="26"/>
          <w:szCs w:val="26"/>
        </w:rPr>
        <w:t>- XXV. Bolyai Konferencia</w:t>
      </w:r>
      <w:r w:rsidRPr="00293CC9">
        <w:rPr>
          <w:sz w:val="26"/>
          <w:szCs w:val="26"/>
        </w:rPr>
        <w:t>: a jubileumi konferencia törölve lett, 2021-ben online lesz megtartva.</w:t>
      </w:r>
    </w:p>
    <w:p w:rsidR="0080032F" w:rsidRPr="00293CC9" w:rsidRDefault="0080032F" w:rsidP="00842CDD">
      <w:pPr>
        <w:spacing w:line="360" w:lineRule="auto"/>
        <w:rPr>
          <w:sz w:val="26"/>
          <w:szCs w:val="26"/>
        </w:rPr>
      </w:pPr>
      <w:r w:rsidRPr="00293CC9">
        <w:rPr>
          <w:i/>
          <w:sz w:val="26"/>
          <w:szCs w:val="26"/>
        </w:rPr>
        <w:t>- Nyelvórák</w:t>
      </w:r>
      <w:r w:rsidRPr="00293CC9">
        <w:rPr>
          <w:sz w:val="26"/>
          <w:szCs w:val="26"/>
        </w:rPr>
        <w:t>: angol, német, orosz (online)</w:t>
      </w:r>
    </w:p>
    <w:p w:rsidR="0080032F" w:rsidRPr="00293CC9" w:rsidRDefault="00C76844" w:rsidP="00842CDD">
      <w:pPr>
        <w:spacing w:line="360" w:lineRule="auto"/>
        <w:rPr>
          <w:sz w:val="26"/>
          <w:szCs w:val="26"/>
        </w:rPr>
      </w:pPr>
      <w:hyperlink r:id="rId59" w:history="1">
        <w:r w:rsidR="0080032F" w:rsidRPr="00293CC9">
          <w:rPr>
            <w:color w:val="0000FF"/>
            <w:sz w:val="26"/>
            <w:szCs w:val="26"/>
            <w:u w:val="single"/>
          </w:rPr>
          <w:t>http://www.bolyai.elte.hu/dyn/eloadas/nyelv/</w:t>
        </w:r>
      </w:hyperlink>
      <w:r w:rsidR="0080032F" w:rsidRPr="00293CC9">
        <w:rPr>
          <w:sz w:val="26"/>
          <w:szCs w:val="26"/>
        </w:rPr>
        <w:t xml:space="preserve"> </w:t>
      </w:r>
    </w:p>
    <w:p w:rsidR="0080032F" w:rsidRPr="00293CC9" w:rsidRDefault="0080032F" w:rsidP="00842CDD">
      <w:pPr>
        <w:spacing w:line="360" w:lineRule="auto"/>
        <w:rPr>
          <w:sz w:val="26"/>
          <w:szCs w:val="26"/>
        </w:rPr>
      </w:pPr>
      <w:r w:rsidRPr="00293CC9">
        <w:rPr>
          <w:i/>
          <w:sz w:val="26"/>
          <w:szCs w:val="26"/>
        </w:rPr>
        <w:t>- Levelezős csapatverseny középiskolásoknak</w:t>
      </w:r>
      <w:r w:rsidRPr="00293CC9">
        <w:rPr>
          <w:sz w:val="26"/>
          <w:szCs w:val="26"/>
        </w:rPr>
        <w:t xml:space="preserve">: </w:t>
      </w:r>
    </w:p>
    <w:p w:rsidR="0080032F" w:rsidRPr="00293CC9" w:rsidRDefault="00C76844" w:rsidP="00842CDD">
      <w:pPr>
        <w:spacing w:line="360" w:lineRule="auto"/>
        <w:rPr>
          <w:sz w:val="26"/>
          <w:szCs w:val="26"/>
        </w:rPr>
      </w:pPr>
      <w:hyperlink r:id="rId60" w:history="1">
        <w:r w:rsidR="0080032F" w:rsidRPr="00293CC9">
          <w:rPr>
            <w:rStyle w:val="Hiperhivatkozs"/>
            <w:sz w:val="26"/>
            <w:szCs w:val="26"/>
          </w:rPr>
          <w:t>https://www.bolyai.elte.hu/dyn/eloadas/verseny/verseny2019/</w:t>
        </w:r>
      </w:hyperlink>
    </w:p>
    <w:p w:rsidR="0080032F" w:rsidRPr="00293CC9" w:rsidRDefault="0080032F" w:rsidP="00842CDD">
      <w:pPr>
        <w:spacing w:line="360" w:lineRule="auto"/>
        <w:rPr>
          <w:sz w:val="26"/>
          <w:szCs w:val="26"/>
        </w:rPr>
      </w:pPr>
      <w:r w:rsidRPr="00293CC9">
        <w:rPr>
          <w:i/>
          <w:sz w:val="26"/>
          <w:szCs w:val="26"/>
        </w:rPr>
        <w:t>- Extra kurzus; Kirándulások</w:t>
      </w:r>
      <w:r w:rsidRPr="00293CC9">
        <w:rPr>
          <w:sz w:val="26"/>
          <w:szCs w:val="26"/>
        </w:rPr>
        <w:t xml:space="preserve">; </w:t>
      </w:r>
      <w:r w:rsidRPr="00293CC9">
        <w:rPr>
          <w:i/>
          <w:sz w:val="26"/>
          <w:szCs w:val="26"/>
        </w:rPr>
        <w:t>Színházlátogatások</w:t>
      </w:r>
      <w:r w:rsidRPr="00293CC9">
        <w:rPr>
          <w:sz w:val="26"/>
          <w:szCs w:val="26"/>
        </w:rPr>
        <w:t>: a járványhelyzet miatt elmaradtak.</w:t>
      </w:r>
    </w:p>
    <w:p w:rsidR="0080032F" w:rsidRDefault="0080032F" w:rsidP="00842CDD">
      <w:pPr>
        <w:spacing w:line="360" w:lineRule="auto"/>
        <w:rPr>
          <w:sz w:val="26"/>
          <w:szCs w:val="26"/>
        </w:rPr>
      </w:pPr>
      <w:r w:rsidRPr="00293CC9">
        <w:rPr>
          <w:i/>
          <w:sz w:val="26"/>
          <w:szCs w:val="26"/>
        </w:rPr>
        <w:t>- Hallgatói eredmények</w:t>
      </w:r>
      <w:r w:rsidRPr="00293CC9">
        <w:rPr>
          <w:sz w:val="26"/>
          <w:szCs w:val="26"/>
        </w:rPr>
        <w:t>: Nemzeti Felsőoktatási Ösztöndíj 2019-2020-es tanévben 7 fő; ÚNKP ösztöndíj 2019-2020-as tanévben 19 fő, Kar Kiváló Hallgatója 4 fő. Hallgatóink emellett eredményesen szerepeltek TDK konferenciákon, Ortvay-versenyen és más versenyeken.</w:t>
      </w:r>
    </w:p>
    <w:p w:rsidR="001961E8" w:rsidRDefault="001961E8" w:rsidP="00842CDD">
      <w:pPr>
        <w:pStyle w:val="Szvegtrzs"/>
        <w:spacing w:after="0" w:line="360" w:lineRule="auto"/>
        <w:rPr>
          <w:rFonts w:ascii="Times New Roman" w:hAnsi="Times New Roman"/>
          <w:b/>
          <w:color w:val="000000"/>
          <w:sz w:val="26"/>
          <w:szCs w:val="26"/>
        </w:rPr>
      </w:pPr>
      <w:bookmarkStart w:id="66" w:name="docs-internal-guid-089fbfd3-7fff-3fdb-c9"/>
      <w:bookmarkEnd w:id="66"/>
    </w:p>
    <w:p w:rsidR="003940E0" w:rsidRDefault="003940E0" w:rsidP="00842CDD">
      <w:pPr>
        <w:pStyle w:val="Szvegtrzs"/>
        <w:spacing w:after="0" w:line="360" w:lineRule="auto"/>
        <w:rPr>
          <w:rFonts w:ascii="Times New Roman" w:hAnsi="Times New Roman"/>
          <w:b/>
          <w:color w:val="000000"/>
          <w:sz w:val="26"/>
          <w:szCs w:val="26"/>
        </w:rPr>
      </w:pPr>
    </w:p>
    <w:p w:rsidR="003940E0" w:rsidRDefault="003940E0" w:rsidP="00842CDD">
      <w:pPr>
        <w:pStyle w:val="Szvegtrzs"/>
        <w:spacing w:after="0" w:line="360" w:lineRule="auto"/>
        <w:rPr>
          <w:rFonts w:ascii="Times New Roman" w:hAnsi="Times New Roman"/>
          <w:b/>
          <w:color w:val="000000"/>
          <w:sz w:val="26"/>
          <w:szCs w:val="26"/>
        </w:rPr>
      </w:pPr>
    </w:p>
    <w:p w:rsidR="001961E8" w:rsidRDefault="001961E8" w:rsidP="00842CDD">
      <w:pPr>
        <w:pStyle w:val="Szvegtrzs"/>
        <w:spacing w:after="0" w:line="360" w:lineRule="auto"/>
        <w:jc w:val="both"/>
        <w:outlineLvl w:val="3"/>
        <w:rPr>
          <w:rFonts w:ascii="Times New Roman" w:hAnsi="Times New Roman"/>
          <w:b/>
          <w:color w:val="000000"/>
          <w:sz w:val="26"/>
          <w:szCs w:val="26"/>
        </w:rPr>
      </w:pPr>
      <w:bookmarkStart w:id="67" w:name="_Toc68277491"/>
      <w:r>
        <w:rPr>
          <w:rFonts w:ascii="Times New Roman" w:hAnsi="Times New Roman"/>
          <w:b/>
          <w:color w:val="000000"/>
          <w:sz w:val="26"/>
          <w:szCs w:val="26"/>
        </w:rPr>
        <w:t>10.3.3. ELTE Angelusz Róbert Társadalomtudományi Szakkollégium</w:t>
      </w:r>
      <w:bookmarkEnd w:id="67"/>
    </w:p>
    <w:p w:rsidR="005F5771" w:rsidRPr="005F5771" w:rsidRDefault="001961E8" w:rsidP="003940E0">
      <w:pPr>
        <w:pStyle w:val="Szvegtrzs"/>
        <w:spacing w:after="120" w:line="360" w:lineRule="auto"/>
        <w:jc w:val="both"/>
        <w:rPr>
          <w:rFonts w:ascii="Times New Roman" w:hAnsi="Times New Roman"/>
          <w:sz w:val="26"/>
          <w:szCs w:val="26"/>
        </w:rPr>
      </w:pPr>
      <w:r>
        <w:rPr>
          <w:rFonts w:ascii="Times New Roman" w:hAnsi="Times New Roman"/>
          <w:color w:val="000000"/>
          <w:sz w:val="26"/>
          <w:szCs w:val="26"/>
        </w:rPr>
        <w:t>Az ELTE Angelusz Róbert Társadalomtudományi Szakkollégium tagságát 2020-ban 48 tag alkotta, beleértve a szervezet 12 senior tagját, akik már megszerezték a szakkollégiumi végbizonyítványukat, azonban továbbra is aktívan részt vesznek a Szakkollégium szakmai munkájában órai részvétel, kurzustartás vagy szakmai tutorálás keretén belül.</w:t>
      </w:r>
    </w:p>
    <w:p w:rsidR="001961E8" w:rsidRPr="003940E0" w:rsidRDefault="001961E8" w:rsidP="00842CDD">
      <w:pPr>
        <w:pStyle w:val="Szvegtrzs"/>
        <w:spacing w:after="0" w:line="360" w:lineRule="auto"/>
        <w:jc w:val="both"/>
        <w:rPr>
          <w:rFonts w:ascii="Times New Roman" w:hAnsi="Times New Roman"/>
          <w:b/>
          <w:i/>
          <w:color w:val="000000"/>
          <w:sz w:val="26"/>
          <w:szCs w:val="26"/>
        </w:rPr>
      </w:pPr>
      <w:r w:rsidRPr="003940E0">
        <w:rPr>
          <w:rFonts w:ascii="Times New Roman" w:hAnsi="Times New Roman"/>
          <w:b/>
          <w:i/>
          <w:color w:val="000000"/>
          <w:sz w:val="26"/>
          <w:szCs w:val="26"/>
        </w:rPr>
        <w:t>Alapozókurzusok, műhelyek, kutatócsoportok és szakmai integrációs rendszer</w:t>
      </w:r>
    </w:p>
    <w:p w:rsidR="001961E8" w:rsidRDefault="001961E8" w:rsidP="00842CDD">
      <w:pPr>
        <w:pStyle w:val="Szvegtrzs"/>
        <w:spacing w:after="0" w:line="360" w:lineRule="auto"/>
        <w:jc w:val="both"/>
        <w:rPr>
          <w:rFonts w:ascii="Times New Roman" w:hAnsi="Times New Roman"/>
          <w:color w:val="000000"/>
          <w:sz w:val="26"/>
          <w:szCs w:val="26"/>
        </w:rPr>
      </w:pPr>
      <w:r>
        <w:rPr>
          <w:rFonts w:ascii="Times New Roman" w:hAnsi="Times New Roman"/>
          <w:color w:val="000000"/>
          <w:sz w:val="26"/>
          <w:szCs w:val="26"/>
        </w:rPr>
        <w:t>A Szakkollégium kurzusait a tagság igényei és érdeklődési területei szerint szervezzük, amelyek közt vannak alapozó- és műhelykurzusok, továbbá nyelvkurzusok. Alapozókurzusaink célja a közös társadalomtudományos nyelv és a közös módszertani ismeretek megteremtése, amelyből 2020-ban négy indult el: kettő “ismeretelméleti-szemléletformáló”, és kettő “készségfejlesztő” alapozó. Az alapozókurzusokon felül indultak műhelykurzusaink, amelyek célja az önálló kutatások alapjainak megteremtése - ebből a tavalyi évben hét indult. Mindezek közül sajnos három a vírushelyzet megjelenésével, élő, jelenléti alkalmak nélkül nem volt megvalósítható vagy befejezhető, így azok a gyülekezési korlátozás feloldásáig halasztásra kerültek. Mindezeken felül idén angol nyelvi kurzust is indítottunk.</w:t>
      </w:r>
    </w:p>
    <w:p w:rsidR="005F5771" w:rsidRPr="003940E0" w:rsidRDefault="001961E8" w:rsidP="00776544">
      <w:pPr>
        <w:pStyle w:val="Szvegtrzs"/>
        <w:spacing w:after="120" w:line="360" w:lineRule="auto"/>
        <w:jc w:val="both"/>
        <w:rPr>
          <w:rFonts w:ascii="Times New Roman" w:hAnsi="Times New Roman"/>
          <w:sz w:val="26"/>
          <w:szCs w:val="26"/>
        </w:rPr>
      </w:pPr>
      <w:r>
        <w:rPr>
          <w:rFonts w:ascii="Times New Roman" w:hAnsi="Times New Roman"/>
          <w:color w:val="000000"/>
          <w:sz w:val="26"/>
          <w:szCs w:val="26"/>
        </w:rPr>
        <w:t>A korábbi műhelyekből több féléven átívelő kutatások születtek. A tavalyi évben a korábban megkezdett kutatásaink azon részeire koncentráltunk, amelyeket távolléti oktatásban is folytatni tudtunk: így a korábbi évben megkezdett Kisoroszi-kutatás adatelemzésbe kezdtünk, valamint az évtizedes múltra visszatekintő Falukutatásunk tetemes mennyiségű interjúit kezdtük el feldolgozni. Ezekből az elemzésekből egy közös Falkutatás tanulmánykötet megírásába kezdtünk, amelynek keretén belül a megjelenésre váró tanulmányok jelenleg a publikálást megelőző belső lektorálás fázisában vannak. Ebbéli munkánkban szakkollégiumunk alumni és senior tagjai is segítik munkánkat.</w:t>
      </w:r>
    </w:p>
    <w:p w:rsidR="001961E8" w:rsidRPr="00776544" w:rsidRDefault="001961E8" w:rsidP="00842CDD">
      <w:pPr>
        <w:pStyle w:val="Szvegtrzs"/>
        <w:spacing w:after="0" w:line="360" w:lineRule="auto"/>
        <w:jc w:val="both"/>
        <w:rPr>
          <w:rFonts w:ascii="Times New Roman" w:hAnsi="Times New Roman"/>
          <w:b/>
          <w:i/>
          <w:color w:val="000000"/>
          <w:sz w:val="26"/>
          <w:szCs w:val="26"/>
        </w:rPr>
      </w:pPr>
      <w:r w:rsidRPr="00776544">
        <w:rPr>
          <w:rFonts w:ascii="Times New Roman" w:hAnsi="Times New Roman"/>
          <w:b/>
          <w:i/>
          <w:color w:val="000000"/>
          <w:sz w:val="26"/>
          <w:szCs w:val="26"/>
        </w:rPr>
        <w:t>Szakmai programok</w:t>
      </w:r>
    </w:p>
    <w:p w:rsidR="001961E8" w:rsidRDefault="001961E8" w:rsidP="00842CDD">
      <w:pPr>
        <w:pStyle w:val="Szvegtrzs"/>
        <w:spacing w:after="0" w:line="360" w:lineRule="auto"/>
        <w:jc w:val="both"/>
        <w:rPr>
          <w:rFonts w:ascii="Times New Roman" w:hAnsi="Times New Roman"/>
          <w:color w:val="000000"/>
          <w:sz w:val="26"/>
          <w:szCs w:val="26"/>
        </w:rPr>
      </w:pPr>
      <w:r>
        <w:rPr>
          <w:rFonts w:ascii="Times New Roman" w:hAnsi="Times New Roman"/>
          <w:color w:val="000000"/>
          <w:sz w:val="26"/>
          <w:szCs w:val="26"/>
        </w:rPr>
        <w:t xml:space="preserve">Szakkollégiumunk számos szakmai rendezvényt tervezett megrendezni az év során, amelyeknek sajnos egy része a vírushelyzet miatt meghiúsult. A KineDokkal való </w:t>
      </w:r>
      <w:r>
        <w:rPr>
          <w:rFonts w:ascii="Times New Roman" w:hAnsi="Times New Roman"/>
          <w:color w:val="000000"/>
          <w:sz w:val="26"/>
          <w:szCs w:val="26"/>
        </w:rPr>
        <w:lastRenderedPageBreak/>
        <w:t>partnerkapcsolatunk révén- még a karantén bevezetése előtt - négy filmvetítést és az azt követő szakmai beszélgetést valósíthattunk meg a TáTK hallgatói és egyéb érdeklődők számára, valamint a Falukutatás műhelyünk is bemutatkozott egy nyílt filmvetítés és beszélgetés keretében. A további szakmai eseményeink, előadásaink, beszélgetéseink és az Éves Konferenciánk szervezési munkálatait és megvalósulását nem tudtuk időben átszervezni a távolléti oktatás bevezetését követően, így ezekről lemondtunk</w:t>
      </w:r>
    </w:p>
    <w:p w:rsidR="005F5771" w:rsidRPr="00776544" w:rsidRDefault="001961E8" w:rsidP="00776544">
      <w:pPr>
        <w:pStyle w:val="Szvegtrzs"/>
        <w:spacing w:after="120" w:line="360" w:lineRule="auto"/>
        <w:jc w:val="both"/>
        <w:rPr>
          <w:rFonts w:ascii="Times New Roman" w:hAnsi="Times New Roman"/>
          <w:sz w:val="26"/>
          <w:szCs w:val="26"/>
        </w:rPr>
      </w:pPr>
      <w:r>
        <w:rPr>
          <w:rFonts w:ascii="Times New Roman" w:hAnsi="Times New Roman"/>
          <w:color w:val="000000"/>
          <w:sz w:val="26"/>
          <w:szCs w:val="26"/>
        </w:rPr>
        <w:t xml:space="preserve">A Falukutatás tanulmánykötet szerzői több belső konferenciát szerveztek, ahol a kutatási tervek bemutatására került sor, valamint módszertani alapozásra, illetve az elemzéshez használandó programokkal való megismerkedésre. A tagságunknak szóló szakmai eseményeket könnyebben ültettük át az online térbe a karantén bevezetését követően. Minden félévben megrendezzük a Szakmai Napot, amely során tagjaink bemutathatják jelenleg folyó kutatásaikat és TDK dolgozataikat, a többi tag pedig tanáccsal és visszajelzéssel látja el az előadókat. Emellett több, közös szakmai beszélgetés megrendezésére is sor került, melyek keretében az előzetesen elolvasott kortárs elméleteket vitaest követ. A minden nyáron és télen megrendezett táborainkban további ötleteléseket tartottunk arról, hogy az online térben milyen módon tudjuk szakmai előadás ötleteinket megvalósítani. </w:t>
      </w:r>
    </w:p>
    <w:p w:rsidR="001961E8" w:rsidRPr="00776544" w:rsidRDefault="001961E8" w:rsidP="00842CDD">
      <w:pPr>
        <w:pStyle w:val="Szvegtrzs"/>
        <w:spacing w:after="0" w:line="360" w:lineRule="auto"/>
        <w:jc w:val="both"/>
        <w:rPr>
          <w:rFonts w:ascii="Times New Roman" w:hAnsi="Times New Roman"/>
          <w:i/>
          <w:sz w:val="26"/>
          <w:szCs w:val="26"/>
        </w:rPr>
      </w:pPr>
      <w:r w:rsidRPr="00776544">
        <w:rPr>
          <w:rFonts w:ascii="Times New Roman" w:hAnsi="Times New Roman"/>
          <w:b/>
          <w:i/>
          <w:color w:val="000000"/>
          <w:sz w:val="26"/>
          <w:szCs w:val="26"/>
          <w:highlight w:val="white"/>
        </w:rPr>
        <w:t>Tanulmánykötetek, versenyeredmények, ösztöndíjak, publikációk</w:t>
      </w:r>
    </w:p>
    <w:p w:rsidR="001961E8" w:rsidRDefault="001961E8" w:rsidP="00842CDD">
      <w:pPr>
        <w:pStyle w:val="Szvegtrzs"/>
        <w:spacing w:after="0" w:line="360" w:lineRule="auto"/>
        <w:jc w:val="both"/>
        <w:rPr>
          <w:rFonts w:ascii="Times New Roman" w:hAnsi="Times New Roman"/>
          <w:sz w:val="26"/>
          <w:szCs w:val="26"/>
        </w:rPr>
      </w:pPr>
      <w:r>
        <w:rPr>
          <w:rFonts w:ascii="Times New Roman" w:hAnsi="Times New Roman"/>
          <w:color w:val="000000"/>
          <w:sz w:val="26"/>
          <w:szCs w:val="26"/>
          <w:highlight w:val="white"/>
        </w:rPr>
        <w:t xml:space="preserve">Szakkollégiumunk tanulmánykötete, a </w:t>
      </w:r>
      <w:r>
        <w:rPr>
          <w:rFonts w:ascii="Times New Roman" w:hAnsi="Times New Roman"/>
          <w:i/>
          <w:color w:val="000000"/>
          <w:sz w:val="26"/>
          <w:szCs w:val="26"/>
          <w:highlight w:val="white"/>
        </w:rPr>
        <w:t xml:space="preserve">Kötetlen </w:t>
      </w:r>
      <w:r>
        <w:rPr>
          <w:rFonts w:ascii="Times New Roman" w:hAnsi="Times New Roman"/>
          <w:color w:val="000000"/>
          <w:sz w:val="26"/>
          <w:szCs w:val="26"/>
          <w:highlight w:val="white"/>
        </w:rPr>
        <w:t xml:space="preserve">ebben az évben nem jelent meg, mivel Szakkollégiumunk a 2020-ban jubiláló Falukutató Műhely </w:t>
      </w:r>
      <w:r>
        <w:rPr>
          <w:rFonts w:ascii="Times New Roman" w:hAnsi="Times New Roman"/>
          <w:i/>
          <w:color w:val="000000"/>
          <w:sz w:val="26"/>
          <w:szCs w:val="26"/>
          <w:highlight w:val="white"/>
        </w:rPr>
        <w:t>Falukutatás tanulmánykötet</w:t>
      </w:r>
      <w:r>
        <w:rPr>
          <w:rFonts w:ascii="Times New Roman" w:hAnsi="Times New Roman"/>
          <w:color w:val="000000"/>
          <w:sz w:val="26"/>
          <w:szCs w:val="26"/>
          <w:highlight w:val="white"/>
        </w:rPr>
        <w:t>ének összeállítására és megjelentetésére fókuszált, a szövegek egy része már átesett a belső lektoráláson. A Kötetlen visszatérését egy, a megszokottnál több tanulmányt magában foglaló kötet formájában tervezzük.</w:t>
      </w:r>
    </w:p>
    <w:p w:rsidR="001961E8" w:rsidRDefault="001961E8" w:rsidP="00842CDD">
      <w:pPr>
        <w:pStyle w:val="Szvegtrzs"/>
        <w:spacing w:after="0" w:line="360" w:lineRule="auto"/>
        <w:jc w:val="both"/>
        <w:rPr>
          <w:rFonts w:ascii="Times New Roman" w:hAnsi="Times New Roman"/>
          <w:sz w:val="26"/>
          <w:szCs w:val="26"/>
        </w:rPr>
      </w:pPr>
      <w:r>
        <w:rPr>
          <w:rFonts w:ascii="Times New Roman" w:hAnsi="Times New Roman"/>
          <w:color w:val="000000"/>
          <w:sz w:val="26"/>
          <w:szCs w:val="26"/>
          <w:highlight w:val="white"/>
        </w:rPr>
        <w:t xml:space="preserve">Tagjaink szokásos módon részt vettek az ELTE TáTK 2020-as év Tudományos Diákköri Konferencia kari fordulóin. A szociológia szekcióban mind a 2020 tavaszi és őszi félévében is az első helyezést szakkollégiumunk tagjai kapták. Mellettük további két tagunk is részt vesz majd a 2021-es tavaszi félévben megrendezésre kerülő, 35. Országos Tudományos Diákköri Konferencián. Egy tagunk az év szakdolgozata díjban részesült. Ösztöndíjak terén 2020-ban 4 tagunk nyerte el a Nemzeti Felsőoktatási Ösztöndíjat, valamint 3 tagunk nyerte el az Erasmus+ programban való részvételt. További szakmai eredmények tekintetében 9 tagunknak jelent meg az előző évben </w:t>
      </w:r>
      <w:r>
        <w:rPr>
          <w:rFonts w:ascii="Times New Roman" w:hAnsi="Times New Roman"/>
          <w:color w:val="000000"/>
          <w:sz w:val="26"/>
          <w:szCs w:val="26"/>
          <w:highlight w:val="white"/>
        </w:rPr>
        <w:lastRenderedPageBreak/>
        <w:t>publikációja, 2 tagunk vett részt tanszéki demonstrátori munkálatokban és további 2 tagunk vett részt társszerkesztőként szakmai rádióműsorokban.</w:t>
      </w:r>
    </w:p>
    <w:p w:rsidR="0080032F" w:rsidRDefault="0080032F" w:rsidP="00842CDD">
      <w:pPr>
        <w:spacing w:line="360" w:lineRule="auto"/>
        <w:rPr>
          <w:sz w:val="26"/>
          <w:szCs w:val="26"/>
        </w:rPr>
      </w:pPr>
    </w:p>
    <w:p w:rsidR="0080032F" w:rsidRDefault="0080032F" w:rsidP="00842CDD">
      <w:pPr>
        <w:spacing w:line="360" w:lineRule="auto"/>
        <w:outlineLvl w:val="3"/>
      </w:pPr>
      <w:bookmarkStart w:id="68" w:name="_Toc68277492"/>
      <w:r>
        <w:rPr>
          <w:b/>
          <w:bCs/>
          <w:sz w:val="26"/>
          <w:szCs w:val="26"/>
          <w:lang w:eastAsia="zh-CN"/>
        </w:rPr>
        <w:t>10.3.4. Eötvös József Collegium</w:t>
      </w:r>
      <w:bookmarkEnd w:id="68"/>
    </w:p>
    <w:p w:rsidR="0080032F" w:rsidRDefault="0080032F" w:rsidP="00842CDD">
      <w:pPr>
        <w:spacing w:line="360" w:lineRule="auto"/>
      </w:pPr>
      <w:r>
        <w:rPr>
          <w:sz w:val="26"/>
          <w:szCs w:val="26"/>
          <w:lang w:eastAsia="zh-CN"/>
        </w:rPr>
        <w:t>A Collegium feladata, hogy a tehetséggondozás szellemében az egyetemi oktatást kiegészítse és azt eredményesebbé tegye. Mindkét feladat színvonalas ellátásának záloga az önálló tudományos, oktatási és kutatási tevékenység, amely az EC szakmai műhelyeiben és oktatási-kutatási egységeiben összpontosul. A collegisták száma 2020-ban 110 fő bentlakó és 158 fő bejáró volt.</w:t>
      </w:r>
    </w:p>
    <w:p w:rsidR="0080032F" w:rsidRDefault="0080032F" w:rsidP="00842CDD">
      <w:pPr>
        <w:spacing w:line="360" w:lineRule="auto"/>
      </w:pPr>
      <w:r>
        <w:rPr>
          <w:sz w:val="26"/>
          <w:szCs w:val="26"/>
          <w:lang w:eastAsia="zh-CN"/>
        </w:rPr>
        <w:t>A Collegiumban a 18 szakmai műhely, a Mednyánszky Dénes Könyvtár és Levéltár, két oktatási-kutatási egység: a Byzantium Központ és a Cathedra Magistrorum; két egyesület: Magyar Bizantinológiai Társaság és Történelemoktatók Szakmai Egyesülete; négy támogató egyesület: Német-, Francia- és Latintanárok tanári egyesületei és a Gellérthegyvédő Egyesület; valamint az Eötvös Collegiumért Alapítvány erősítette a szakkollégiumi munkát.</w:t>
      </w:r>
    </w:p>
    <w:p w:rsidR="0080032F" w:rsidRDefault="0080032F" w:rsidP="00842CDD">
      <w:pPr>
        <w:spacing w:line="360" w:lineRule="auto"/>
      </w:pPr>
      <w:r>
        <w:rPr>
          <w:i/>
          <w:iCs/>
          <w:sz w:val="26"/>
          <w:szCs w:val="26"/>
          <w:lang w:eastAsia="zh-CN"/>
        </w:rPr>
        <w:t>EC-szakkollégiumi kurzusok</w:t>
      </w:r>
      <w:r>
        <w:rPr>
          <w:sz w:val="26"/>
          <w:szCs w:val="26"/>
          <w:lang w:eastAsia="zh-CN"/>
        </w:rPr>
        <w:t>: A Collegium önálló Neptun hozzáféréssel összesen 152 szakkollégiumi kurzust hirdetett meg 2020-ban, a tanszékeken („/EC” megjelölésű) meghirdetett kurzusok száma 25.</w:t>
      </w:r>
    </w:p>
    <w:p w:rsidR="0080032F" w:rsidRDefault="0080032F" w:rsidP="00842CDD">
      <w:pPr>
        <w:spacing w:line="360" w:lineRule="auto"/>
      </w:pPr>
      <w:r>
        <w:rPr>
          <w:i/>
          <w:iCs/>
          <w:sz w:val="26"/>
          <w:szCs w:val="26"/>
          <w:lang w:eastAsia="zh-CN"/>
        </w:rPr>
        <w:t>Önálló kutatóhelyi pályázatok:</w:t>
      </w:r>
      <w:r>
        <w:rPr>
          <w:sz w:val="26"/>
          <w:szCs w:val="26"/>
          <w:lang w:eastAsia="zh-CN"/>
        </w:rPr>
        <w:t xml:space="preserve"> A Collegium, mint önálló kutatóhely 2020-ban 13 pályázatot működtetett. A pályázatok összértéke (az évi esedékes résszel számolva): 20 millió Ft.</w:t>
      </w:r>
    </w:p>
    <w:p w:rsidR="0080032F" w:rsidRDefault="0080032F" w:rsidP="00842CDD">
      <w:pPr>
        <w:spacing w:line="360" w:lineRule="auto"/>
      </w:pPr>
      <w:r>
        <w:rPr>
          <w:i/>
          <w:iCs/>
          <w:sz w:val="26"/>
          <w:szCs w:val="26"/>
          <w:lang w:eastAsia="zh-CN"/>
        </w:rPr>
        <w:t xml:space="preserve">Tudományos és szakkollégiumi kiemelt rendezvények: </w:t>
      </w:r>
      <w:r>
        <w:rPr>
          <w:sz w:val="26"/>
          <w:szCs w:val="26"/>
          <w:lang w:eastAsia="zh-CN"/>
        </w:rPr>
        <w:t>A Collegium összesen 11 jelentős rendezvényt (előadás, megemlékezés, műhelykonferencia, utánpótlás-tábor, nagy hallgatói és szakterületi konferencia) bonyolított le.</w:t>
      </w:r>
    </w:p>
    <w:p w:rsidR="0080032F" w:rsidRDefault="0080032F" w:rsidP="00842CDD">
      <w:pPr>
        <w:spacing w:line="360" w:lineRule="auto"/>
      </w:pPr>
      <w:r>
        <w:rPr>
          <w:i/>
          <w:iCs/>
          <w:sz w:val="26"/>
          <w:szCs w:val="26"/>
          <w:lang w:eastAsia="zh-CN"/>
        </w:rPr>
        <w:t>Hallgatói eredmények</w:t>
      </w:r>
      <w:r>
        <w:rPr>
          <w:sz w:val="26"/>
          <w:szCs w:val="26"/>
          <w:lang w:eastAsia="zh-CN"/>
        </w:rPr>
        <w:t xml:space="preserve">: A hallgatói eredmények értékeléséhez fontos szempont, hogy a Collegium érettségi után, valóban „kezdő” elsőéves hallgatókat vesz fel, nem a felsőévesek – a már tanulmányi / tudományos szempontból bizonyító – hallgatók közül toborozza tagjait. </w:t>
      </w:r>
      <w:r>
        <w:rPr>
          <w:i/>
          <w:iCs/>
          <w:sz w:val="26"/>
          <w:szCs w:val="26"/>
          <w:lang w:eastAsia="zh-CN"/>
        </w:rPr>
        <w:t>Nemzeti felsőoktatási ösztöndíjak:</w:t>
      </w:r>
      <w:r>
        <w:rPr>
          <w:sz w:val="26"/>
          <w:szCs w:val="26"/>
          <w:lang w:eastAsia="zh-CN"/>
        </w:rPr>
        <w:t xml:space="preserve"> 2020/2021-ben: 19 fő.</w:t>
      </w:r>
      <w:r>
        <w:rPr>
          <w:i/>
          <w:iCs/>
          <w:sz w:val="26"/>
          <w:szCs w:val="26"/>
          <w:lang w:eastAsia="zh-CN"/>
        </w:rPr>
        <w:t xml:space="preserve"> Kiválósági ösztöndíjak: </w:t>
      </w:r>
      <w:r>
        <w:rPr>
          <w:sz w:val="26"/>
          <w:szCs w:val="26"/>
          <w:lang w:eastAsia="zh-CN"/>
        </w:rPr>
        <w:t xml:space="preserve">2019/2020-ban: 23 fő, 2020/2021-ben 25 fő. Összesen 48 fő. </w:t>
      </w:r>
    </w:p>
    <w:p w:rsidR="0080032F" w:rsidRDefault="0080032F" w:rsidP="00842CDD">
      <w:pPr>
        <w:spacing w:line="360" w:lineRule="auto"/>
      </w:pPr>
      <w:r>
        <w:rPr>
          <w:i/>
          <w:iCs/>
          <w:sz w:val="26"/>
          <w:szCs w:val="26"/>
          <w:lang w:eastAsia="zh-CN"/>
        </w:rPr>
        <w:t xml:space="preserve">Tudományos kiadványok: </w:t>
      </w:r>
      <w:r>
        <w:rPr>
          <w:sz w:val="26"/>
          <w:szCs w:val="26"/>
          <w:lang w:eastAsia="zh-CN"/>
        </w:rPr>
        <w:t xml:space="preserve">Összesen 2 kötet: ebből 1 monográfia, 1 tanulmánykötet (több mint 20 tanulmány). A kiadványok a honlapról letölthetőek, rangos külföldi könyvtárak kérik be. </w:t>
      </w:r>
    </w:p>
    <w:p w:rsidR="0080032F" w:rsidRDefault="0080032F" w:rsidP="00842CDD">
      <w:pPr>
        <w:spacing w:line="360" w:lineRule="auto"/>
      </w:pPr>
      <w:r>
        <w:rPr>
          <w:i/>
          <w:iCs/>
          <w:sz w:val="26"/>
          <w:szCs w:val="26"/>
          <w:lang w:eastAsia="zh-CN"/>
        </w:rPr>
        <w:lastRenderedPageBreak/>
        <w:t>„Nemzetköziesítés”</w:t>
      </w:r>
      <w:r>
        <w:rPr>
          <w:sz w:val="26"/>
          <w:szCs w:val="26"/>
          <w:lang w:eastAsia="zh-CN"/>
        </w:rPr>
        <w:t xml:space="preserve">: A Collegium külföldi kapcsolatrendszerének két területe: kárpát-medencei (nem kizárólag magyar-magyar) tehetséggondozó- és szakkollégiumi hálózat és nagy nemzetközi oktatási-kutatási együttműködések. (EC Byzantium Központ és a kapcsolódó szakmai műhelyek szervezik és bonyolítják le.) </w:t>
      </w:r>
    </w:p>
    <w:p w:rsidR="0080032F" w:rsidRDefault="0080032F" w:rsidP="00842CDD">
      <w:pPr>
        <w:spacing w:line="360" w:lineRule="auto"/>
        <w:rPr>
          <w:sz w:val="26"/>
          <w:szCs w:val="26"/>
          <w:lang w:eastAsia="zh-CN"/>
        </w:rPr>
      </w:pPr>
      <w:r>
        <w:rPr>
          <w:sz w:val="26"/>
          <w:szCs w:val="26"/>
          <w:lang w:eastAsia="zh-CN"/>
        </w:rPr>
        <w:t>A külföldi intézmények lektorokat is delegálnak a Collegiumba (görög, olasz, francia, osztrák).</w:t>
      </w:r>
    </w:p>
    <w:p w:rsidR="0080032F" w:rsidRDefault="0080032F" w:rsidP="00842CDD">
      <w:pPr>
        <w:spacing w:line="360" w:lineRule="auto"/>
        <w:rPr>
          <w:sz w:val="26"/>
          <w:szCs w:val="26"/>
        </w:rPr>
      </w:pPr>
    </w:p>
    <w:p w:rsidR="005F5771" w:rsidRPr="00776544" w:rsidRDefault="0080032F" w:rsidP="00776544">
      <w:pPr>
        <w:suppressAutoHyphens/>
        <w:spacing w:after="120" w:line="360" w:lineRule="auto"/>
        <w:outlineLvl w:val="3"/>
        <w:rPr>
          <w:rFonts w:eastAsia="Noto Sans CJK SC Regular"/>
          <w:kern w:val="1"/>
          <w:sz w:val="26"/>
          <w:szCs w:val="26"/>
          <w:lang w:eastAsia="zh-CN" w:bidi="hi-IN"/>
        </w:rPr>
      </w:pPr>
      <w:bookmarkStart w:id="69" w:name="_Toc68277493"/>
      <w:r>
        <w:rPr>
          <w:rFonts w:eastAsia="Noto Sans CJK SC Regular"/>
          <w:b/>
          <w:kern w:val="1"/>
          <w:sz w:val="26"/>
          <w:szCs w:val="26"/>
          <w:lang w:eastAsia="zh-CN" w:bidi="hi-IN"/>
        </w:rPr>
        <w:t xml:space="preserve">10.3.5. </w:t>
      </w:r>
      <w:r w:rsidRPr="00017871">
        <w:rPr>
          <w:rFonts w:eastAsia="Noto Sans CJK SC Regular"/>
          <w:b/>
          <w:kern w:val="1"/>
          <w:sz w:val="26"/>
          <w:szCs w:val="26"/>
          <w:lang w:eastAsia="zh-CN" w:bidi="hi-IN"/>
        </w:rPr>
        <w:t>ELTE Illyés Sándor Szakkollégium</w:t>
      </w:r>
      <w:bookmarkEnd w:id="69"/>
      <w:r w:rsidRPr="00017871">
        <w:rPr>
          <w:rFonts w:eastAsia="Noto Sans CJK SC Regular"/>
          <w:kern w:val="1"/>
          <w:sz w:val="26"/>
          <w:szCs w:val="26"/>
          <w:lang w:eastAsia="zh-CN" w:bidi="hi-IN"/>
        </w:rPr>
        <w:t xml:space="preserve"> </w:t>
      </w: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t>A Szakkollégium létszáma, hallgatói és vezetőségi összetétele</w:t>
      </w:r>
    </w:p>
    <w:p w:rsidR="0080032F" w:rsidRPr="00005541" w:rsidRDefault="0080032F" w:rsidP="00842CDD">
      <w:pPr>
        <w:suppressAutoHyphens/>
        <w:spacing w:line="360" w:lineRule="auto"/>
        <w:rPr>
          <w:rFonts w:eastAsia="Noto Sans CJK SC Regular"/>
          <w:kern w:val="1"/>
          <w:sz w:val="26"/>
          <w:szCs w:val="26"/>
          <w:lang w:eastAsia="zh-CN" w:bidi="hi-IN"/>
        </w:rPr>
      </w:pPr>
      <w:r w:rsidRPr="00DA4694">
        <w:rPr>
          <w:rFonts w:eastAsia="Noto Sans CJK SC Regular"/>
          <w:kern w:val="1"/>
          <w:sz w:val="26"/>
          <w:szCs w:val="26"/>
          <w:lang w:eastAsia="zh-CN" w:bidi="hi-IN"/>
        </w:rPr>
        <w:t>Az Illyés Sándor Szakkollégium pszichológiai és pedagógiai irányultságából adódóan elsősorban az ELTE három karáról: a Bárczy Gusztáv Gyógypedagógiai Karról, a Pedagógiai és Pszichológiai Karról, valamint a Tanító- és Óvóképző Karról fogad hallgatókat. A tagok között ugyanakkor más karok (BTK, TTK) tanárszakos és osztatlan tanárképzésben részt vevő hallgatói is képviseltetik magukat.</w:t>
      </w:r>
    </w:p>
    <w:p w:rsidR="0080032F" w:rsidRPr="00005541" w:rsidRDefault="0080032F" w:rsidP="00842CDD">
      <w:pPr>
        <w:suppressAutoHyphens/>
        <w:spacing w:line="360" w:lineRule="auto"/>
        <w:rPr>
          <w:rFonts w:eastAsia="Noto Sans CJK SC Regular"/>
          <w:kern w:val="1"/>
          <w:sz w:val="26"/>
          <w:szCs w:val="26"/>
          <w:lang w:eastAsia="zh-CN" w:bidi="hi-IN"/>
        </w:rPr>
      </w:pPr>
      <w:r w:rsidRPr="00DA4694">
        <w:rPr>
          <w:rFonts w:eastAsia="Noto Sans CJK SC Regular"/>
          <w:kern w:val="1"/>
          <w:sz w:val="26"/>
          <w:szCs w:val="26"/>
          <w:lang w:eastAsia="zh-CN" w:bidi="hi-IN"/>
        </w:rPr>
        <w:t>A tavaszi félévben 23 aktív bentlakó és 9 aktív bejáró hallgató vett részt a Szakkollégium munkájában (az aktív hallgatók mellett további hat hallgató tartozik a Szakkollégium közösségéhez, akik ebben a félévben passziváltatásukat kérték, így a félévben a teljes tagság 38 hallgató volt). A nyári felvételiket követően a Szakkollégium tagsága növekedett: az őszi félévben 25 aktív bentlakó és 16 aktív bejáró hallgató alkotta a tagságot (ekkor két hallgató kérte passziváltatását, a tagság pedig összességében 43 főre nőtt).</w:t>
      </w:r>
    </w:p>
    <w:p w:rsidR="0080032F" w:rsidRPr="00005541" w:rsidRDefault="0080032F" w:rsidP="00776544">
      <w:pPr>
        <w:suppressAutoHyphens/>
        <w:spacing w:after="120" w:line="360" w:lineRule="auto"/>
        <w:rPr>
          <w:rFonts w:eastAsia="Noto Sans CJK SC Regular"/>
          <w:kern w:val="1"/>
          <w:sz w:val="26"/>
          <w:szCs w:val="26"/>
          <w:lang w:eastAsia="zh-CN" w:bidi="hi-IN"/>
        </w:rPr>
      </w:pPr>
      <w:r w:rsidRPr="00005541">
        <w:rPr>
          <w:rFonts w:eastAsia="Noto Sans CJK SC Regular"/>
          <w:kern w:val="1"/>
          <w:sz w:val="26"/>
          <w:szCs w:val="26"/>
          <w:lang w:eastAsia="zh-CN" w:bidi="hi-IN"/>
        </w:rPr>
        <w:t>A Szakkollégium alap</w:t>
      </w:r>
      <w:r>
        <w:rPr>
          <w:rFonts w:eastAsia="Noto Sans CJK SC Regular"/>
          <w:kern w:val="1"/>
          <w:sz w:val="26"/>
          <w:szCs w:val="26"/>
          <w:lang w:eastAsia="zh-CN" w:bidi="hi-IN"/>
        </w:rPr>
        <w:t>elve a</w:t>
      </w:r>
      <w:r w:rsidRPr="00005541">
        <w:rPr>
          <w:rFonts w:eastAsia="Noto Sans CJK SC Regular"/>
          <w:kern w:val="1"/>
          <w:sz w:val="26"/>
          <w:szCs w:val="26"/>
          <w:lang w:eastAsia="zh-CN" w:bidi="hi-IN"/>
        </w:rPr>
        <w:t xml:space="preserve"> demokratikus működ</w:t>
      </w:r>
      <w:r>
        <w:rPr>
          <w:rFonts w:eastAsia="Noto Sans CJK SC Regular"/>
          <w:kern w:val="1"/>
          <w:sz w:val="26"/>
          <w:szCs w:val="26"/>
          <w:lang w:eastAsia="zh-CN" w:bidi="hi-IN"/>
        </w:rPr>
        <w:t>és</w:t>
      </w:r>
      <w:r w:rsidRPr="00005541">
        <w:rPr>
          <w:rFonts w:eastAsia="Noto Sans CJK SC Regular"/>
          <w:kern w:val="1"/>
          <w:sz w:val="26"/>
          <w:szCs w:val="26"/>
          <w:lang w:eastAsia="zh-CN" w:bidi="hi-IN"/>
        </w:rPr>
        <w:t xml:space="preserve">, </w:t>
      </w:r>
      <w:r>
        <w:rPr>
          <w:rFonts w:eastAsia="Noto Sans CJK SC Regular"/>
          <w:kern w:val="1"/>
          <w:sz w:val="26"/>
          <w:szCs w:val="26"/>
          <w:lang w:eastAsia="zh-CN" w:bidi="hi-IN"/>
        </w:rPr>
        <w:t>ezért valamennyi tagját aktívan bevonja a döntéshozatal folyamataiba és a feladatok elvégzésébe. A</w:t>
      </w:r>
      <w:r w:rsidRPr="00005541">
        <w:rPr>
          <w:rFonts w:eastAsia="Noto Sans CJK SC Regular"/>
          <w:kern w:val="1"/>
          <w:sz w:val="26"/>
          <w:szCs w:val="26"/>
          <w:lang w:eastAsia="zh-CN" w:bidi="hi-IN"/>
        </w:rPr>
        <w:t xml:space="preserve"> vezetés</w:t>
      </w:r>
      <w:r>
        <w:rPr>
          <w:rFonts w:eastAsia="Noto Sans CJK SC Regular"/>
          <w:kern w:val="1"/>
          <w:sz w:val="26"/>
          <w:szCs w:val="26"/>
          <w:lang w:eastAsia="zh-CN" w:bidi="hi-IN"/>
        </w:rPr>
        <w:t>sel járó</w:t>
      </w:r>
      <w:r w:rsidRPr="00005541">
        <w:rPr>
          <w:rFonts w:eastAsia="Noto Sans CJK SC Regular"/>
          <w:kern w:val="1"/>
          <w:sz w:val="26"/>
          <w:szCs w:val="26"/>
          <w:lang w:eastAsia="zh-CN" w:bidi="hi-IN"/>
        </w:rPr>
        <w:t xml:space="preserve"> feladat</w:t>
      </w:r>
      <w:r>
        <w:rPr>
          <w:rFonts w:eastAsia="Noto Sans CJK SC Regular"/>
          <w:kern w:val="1"/>
          <w:sz w:val="26"/>
          <w:szCs w:val="26"/>
          <w:lang w:eastAsia="zh-CN" w:bidi="hi-IN"/>
        </w:rPr>
        <w:t>oka</w:t>
      </w:r>
      <w:r w:rsidRPr="00005541">
        <w:rPr>
          <w:rFonts w:eastAsia="Noto Sans CJK SC Regular"/>
          <w:kern w:val="1"/>
          <w:sz w:val="26"/>
          <w:szCs w:val="26"/>
          <w:lang w:eastAsia="zh-CN" w:bidi="hi-IN"/>
        </w:rPr>
        <w:t>t az igazgató mellett a tagok által választott bizottsági elnökök végzik. A</w:t>
      </w:r>
      <w:r>
        <w:rPr>
          <w:rFonts w:eastAsia="Noto Sans CJK SC Regular"/>
          <w:kern w:val="1"/>
          <w:sz w:val="26"/>
          <w:szCs w:val="26"/>
          <w:lang w:eastAsia="zh-CN" w:bidi="hi-IN"/>
        </w:rPr>
        <w:t xml:space="preserve"> Szakkollégiumban </w:t>
      </w:r>
      <w:r w:rsidRPr="00005541">
        <w:rPr>
          <w:rFonts w:eastAsia="Noto Sans CJK SC Regular"/>
          <w:kern w:val="1"/>
          <w:sz w:val="26"/>
          <w:szCs w:val="26"/>
          <w:lang w:eastAsia="zh-CN" w:bidi="hi-IN"/>
        </w:rPr>
        <w:t>hat bizottság</w:t>
      </w:r>
      <w:r>
        <w:rPr>
          <w:rFonts w:eastAsia="Noto Sans CJK SC Regular"/>
          <w:kern w:val="1"/>
          <w:sz w:val="26"/>
          <w:szCs w:val="26"/>
          <w:lang w:eastAsia="zh-CN" w:bidi="hi-IN"/>
        </w:rPr>
        <w:t xml:space="preserve"> működik</w:t>
      </w:r>
      <w:r w:rsidRPr="00005541">
        <w:rPr>
          <w:rFonts w:eastAsia="Noto Sans CJK SC Regular"/>
          <w:kern w:val="1"/>
          <w:sz w:val="26"/>
          <w:szCs w:val="26"/>
          <w:lang w:eastAsia="zh-CN" w:bidi="hi-IN"/>
        </w:rPr>
        <w:t>: Belügyi, Gazdasági, HR, Kommunikációs, Közösségi és Szakmai Bizottság. A bizottsági elnökök, valamint a választmányi elnök és az igazgató adják a Szakkollégium Választmányát, amely kéthetente ülésezik. A Választmány és minden választott tisztviselő beszámol az évente négyszer, a félévek elején és végén ülésező Közgyűlés előtt.</w:t>
      </w:r>
      <w:r>
        <w:rPr>
          <w:rFonts w:eastAsia="Noto Sans CJK SC Regular"/>
          <w:kern w:val="1"/>
          <w:sz w:val="26"/>
          <w:szCs w:val="26"/>
          <w:lang w:eastAsia="zh-CN" w:bidi="hi-IN"/>
        </w:rPr>
        <w:t xml:space="preserve"> A Szakkollégiumot érintő nagyobb döntések a bázisdemokrácia elve szerint történnek a Közgyűlésen.</w:t>
      </w:r>
    </w:p>
    <w:p w:rsidR="000E45B1" w:rsidRDefault="000E45B1" w:rsidP="00842CDD">
      <w:pPr>
        <w:suppressAutoHyphens/>
        <w:spacing w:line="360" w:lineRule="auto"/>
        <w:rPr>
          <w:rFonts w:eastAsia="Noto Sans CJK SC Regular"/>
          <w:b/>
          <w:i/>
          <w:kern w:val="1"/>
          <w:sz w:val="26"/>
          <w:szCs w:val="26"/>
          <w:lang w:eastAsia="zh-CN" w:bidi="hi-IN"/>
        </w:rPr>
      </w:pP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lastRenderedPageBreak/>
        <w:t>Szakmai eredmények</w:t>
      </w:r>
    </w:p>
    <w:p w:rsidR="005F5771" w:rsidRPr="00776544" w:rsidRDefault="0080032F" w:rsidP="006746F5">
      <w:pPr>
        <w:suppressAutoHyphens/>
        <w:spacing w:after="120" w:line="360" w:lineRule="auto"/>
        <w:rPr>
          <w:rFonts w:eastAsia="Noto Sans CJK SC Regular"/>
          <w:kern w:val="1"/>
          <w:sz w:val="26"/>
          <w:szCs w:val="26"/>
          <w:lang w:eastAsia="zh-CN" w:bidi="hi-IN"/>
        </w:rPr>
      </w:pPr>
      <w:r w:rsidRPr="007C5B95">
        <w:rPr>
          <w:rFonts w:eastAsia="Noto Sans CJK SC Regular"/>
          <w:kern w:val="1"/>
          <w:sz w:val="26"/>
          <w:szCs w:val="26"/>
          <w:lang w:eastAsia="zh-CN" w:bidi="hi-IN"/>
        </w:rPr>
        <w:t xml:space="preserve">Az év során a hallgatók </w:t>
      </w:r>
      <w:r>
        <w:rPr>
          <w:rFonts w:eastAsia="Noto Sans CJK SC Regular"/>
          <w:kern w:val="1"/>
          <w:sz w:val="26"/>
          <w:szCs w:val="26"/>
          <w:lang w:eastAsia="zh-CN" w:bidi="hi-IN"/>
        </w:rPr>
        <w:t>többsége</w:t>
      </w:r>
      <w:r w:rsidRPr="007C5B95">
        <w:rPr>
          <w:rFonts w:eastAsia="Noto Sans CJK SC Regular"/>
          <w:kern w:val="1"/>
          <w:sz w:val="26"/>
          <w:szCs w:val="26"/>
          <w:lang w:eastAsia="zh-CN" w:bidi="hi-IN"/>
        </w:rPr>
        <w:t xml:space="preserve"> készített TDK dolgozatot, amelyet online formában tudott bemutatni a kari konferenciákon. Több hallgató lehetőséget kapott a szereplésre a 2021-ben esedékes OTDK-án, mind pszichológiai, mind pedagógiai szekciókban. A Szakkollégium </w:t>
      </w:r>
      <w:r>
        <w:rPr>
          <w:rFonts w:eastAsia="Noto Sans CJK SC Regular"/>
          <w:kern w:val="1"/>
          <w:sz w:val="26"/>
          <w:szCs w:val="26"/>
          <w:lang w:eastAsia="zh-CN" w:bidi="hi-IN"/>
        </w:rPr>
        <w:t>tíz</w:t>
      </w:r>
      <w:r w:rsidRPr="007C5B95">
        <w:rPr>
          <w:rFonts w:eastAsia="Noto Sans CJK SC Regular"/>
          <w:kern w:val="1"/>
          <w:sz w:val="26"/>
          <w:szCs w:val="26"/>
          <w:lang w:eastAsia="zh-CN" w:bidi="hi-IN"/>
        </w:rPr>
        <w:t xml:space="preserve"> hallgatója pályázott sikeresen ÚNKP és Nemzeti Felsőoktatási Ösztöndíjra.</w:t>
      </w:r>
      <w:r w:rsidR="006746F5">
        <w:rPr>
          <w:rFonts w:eastAsia="Noto Sans CJK SC Regular"/>
          <w:kern w:val="1"/>
          <w:sz w:val="26"/>
          <w:szCs w:val="26"/>
          <w:lang w:eastAsia="zh-CN" w:bidi="hi-IN"/>
        </w:rPr>
        <w:t xml:space="preserve"> </w:t>
      </w:r>
      <w:r w:rsidRPr="007C5B95">
        <w:rPr>
          <w:rFonts w:eastAsia="Noto Sans CJK SC Regular"/>
          <w:kern w:val="1"/>
          <w:sz w:val="26"/>
          <w:szCs w:val="26"/>
          <w:lang w:eastAsia="zh-CN" w:bidi="hi-IN"/>
        </w:rPr>
        <w:t>A 2020-as évre tervezett Erasmus, Erasmus+ és más szakmai utak a járványhelyzet miatt sajnos nem valósultak meg. A Tempus Közalapítvány tájékoztatása alapján az elnyert támogatások nem vesznek el, amint a helyzet lehetővé teszi, ezeket az utakat lehetséges lesz majd pótolni.</w:t>
      </w:r>
      <w:r w:rsidR="006746F5">
        <w:rPr>
          <w:rFonts w:eastAsia="Noto Sans CJK SC Regular"/>
          <w:kern w:val="1"/>
          <w:sz w:val="26"/>
          <w:szCs w:val="26"/>
          <w:lang w:eastAsia="zh-CN" w:bidi="hi-IN"/>
        </w:rPr>
        <w:t xml:space="preserve"> </w:t>
      </w:r>
      <w:r>
        <w:rPr>
          <w:rFonts w:eastAsia="Noto Sans CJK SC Regular"/>
          <w:kern w:val="1"/>
          <w:sz w:val="26"/>
          <w:szCs w:val="26"/>
          <w:lang w:eastAsia="zh-CN" w:bidi="hi-IN"/>
        </w:rPr>
        <w:t>H</w:t>
      </w:r>
      <w:r w:rsidRPr="007C5B95">
        <w:rPr>
          <w:rFonts w:eastAsia="Noto Sans CJK SC Regular"/>
          <w:kern w:val="1"/>
          <w:sz w:val="26"/>
          <w:szCs w:val="26"/>
          <w:lang w:eastAsia="zh-CN" w:bidi="hi-IN"/>
        </w:rPr>
        <w:t>asonlóan nehéz helyzetbe került</w:t>
      </w:r>
      <w:r>
        <w:rPr>
          <w:rFonts w:eastAsia="Noto Sans CJK SC Regular"/>
          <w:kern w:val="1"/>
          <w:sz w:val="26"/>
          <w:szCs w:val="26"/>
          <w:lang w:eastAsia="zh-CN" w:bidi="hi-IN"/>
        </w:rPr>
        <w:t>e</w:t>
      </w:r>
      <w:r w:rsidRPr="007C5B95">
        <w:rPr>
          <w:rFonts w:eastAsia="Noto Sans CJK SC Regular"/>
          <w:kern w:val="1"/>
          <w:sz w:val="26"/>
          <w:szCs w:val="26"/>
          <w:lang w:eastAsia="zh-CN" w:bidi="hi-IN"/>
        </w:rPr>
        <w:t xml:space="preserve">k a </w:t>
      </w:r>
      <w:r>
        <w:rPr>
          <w:rFonts w:eastAsia="Noto Sans CJK SC Regular"/>
          <w:kern w:val="1"/>
          <w:sz w:val="26"/>
          <w:szCs w:val="26"/>
          <w:lang w:eastAsia="zh-CN" w:bidi="hi-IN"/>
        </w:rPr>
        <w:t xml:space="preserve">hallgatók a </w:t>
      </w:r>
      <w:r w:rsidRPr="007C5B95">
        <w:rPr>
          <w:rFonts w:eastAsia="Noto Sans CJK SC Regular"/>
          <w:kern w:val="1"/>
          <w:sz w:val="26"/>
          <w:szCs w:val="26"/>
          <w:lang w:eastAsia="zh-CN" w:bidi="hi-IN"/>
        </w:rPr>
        <w:t xml:space="preserve">konferenciaszereplések terén is: a már meghirdetett konferenciák többségét lemondták, egy évvel vagy bizonytalan időre elhalasztották. Kétségtelen, hogy ez hátrányt jelentett a hallgatók szakmai fejlődésében, hiszen éppen a meghatározó </w:t>
      </w:r>
      <w:r>
        <w:rPr>
          <w:rFonts w:eastAsia="Noto Sans CJK SC Regular"/>
          <w:kern w:val="1"/>
          <w:sz w:val="26"/>
          <w:szCs w:val="26"/>
          <w:lang w:eastAsia="zh-CN" w:bidi="hi-IN"/>
        </w:rPr>
        <w:t>élményt</w:t>
      </w:r>
      <w:r w:rsidRPr="007C5B95">
        <w:rPr>
          <w:rFonts w:eastAsia="Noto Sans CJK SC Regular"/>
          <w:kern w:val="1"/>
          <w:sz w:val="26"/>
          <w:szCs w:val="26"/>
          <w:lang w:eastAsia="zh-CN" w:bidi="hi-IN"/>
        </w:rPr>
        <w:t xml:space="preserve"> jelentő első konferenciák szakmai tapasztalata vált elérhetetlenné. Az ebből eredő hátrányokat és hiányosságokat a Szakkollégium saját szakmai programjaival próbálta pótolni (ezek online formában valósultak meg).</w:t>
      </w:r>
    </w:p>
    <w:p w:rsidR="0080032F" w:rsidRPr="006746F5" w:rsidRDefault="0080032F" w:rsidP="00842CDD">
      <w:pPr>
        <w:suppressAutoHyphens/>
        <w:spacing w:line="360" w:lineRule="auto"/>
        <w:rPr>
          <w:rFonts w:eastAsia="Noto Sans CJK SC Regular"/>
          <w:b/>
          <w:i/>
          <w:kern w:val="1"/>
          <w:sz w:val="26"/>
          <w:szCs w:val="26"/>
          <w:lang w:eastAsia="zh-CN" w:bidi="hi-IN"/>
        </w:rPr>
      </w:pPr>
      <w:r w:rsidRPr="006746F5">
        <w:rPr>
          <w:rFonts w:eastAsia="Noto Sans CJK SC Regular"/>
          <w:b/>
          <w:i/>
          <w:kern w:val="1"/>
          <w:sz w:val="26"/>
          <w:szCs w:val="26"/>
          <w:lang w:eastAsia="zh-CN" w:bidi="hi-IN"/>
        </w:rPr>
        <w:t>Kurzusok</w:t>
      </w:r>
    </w:p>
    <w:p w:rsidR="00776544" w:rsidRPr="00776544" w:rsidRDefault="0080032F" w:rsidP="00776544">
      <w:pPr>
        <w:suppressAutoHyphens/>
        <w:spacing w:after="120" w:line="360" w:lineRule="auto"/>
        <w:rPr>
          <w:rFonts w:eastAsia="Noto Sans CJK SC Regular"/>
          <w:kern w:val="1"/>
          <w:sz w:val="26"/>
          <w:szCs w:val="26"/>
          <w:lang w:eastAsia="zh-CN" w:bidi="hi-IN"/>
        </w:rPr>
      </w:pPr>
      <w:r w:rsidRPr="00005541">
        <w:rPr>
          <w:rFonts w:eastAsia="Noto Sans CJK SC Regular"/>
          <w:kern w:val="1"/>
          <w:sz w:val="26"/>
          <w:szCs w:val="26"/>
          <w:lang w:eastAsia="zh-CN" w:bidi="hi-IN"/>
        </w:rPr>
        <w:t xml:space="preserve">A minden félévben induló három műhely mellett a tavaszi félévben </w:t>
      </w:r>
      <w:r>
        <w:rPr>
          <w:rFonts w:eastAsia="Noto Sans CJK SC Regular"/>
          <w:kern w:val="1"/>
          <w:sz w:val="26"/>
          <w:szCs w:val="26"/>
          <w:lang w:eastAsia="zh-CN" w:bidi="hi-IN"/>
        </w:rPr>
        <w:t>8</w:t>
      </w:r>
      <w:r w:rsidRPr="00005541">
        <w:rPr>
          <w:rFonts w:eastAsia="Noto Sans CJK SC Regular"/>
          <w:kern w:val="1"/>
          <w:sz w:val="26"/>
          <w:szCs w:val="26"/>
          <w:lang w:eastAsia="zh-CN" w:bidi="hi-IN"/>
        </w:rPr>
        <w:t>, az őszi félévben 1</w:t>
      </w:r>
      <w:r>
        <w:rPr>
          <w:rFonts w:eastAsia="Noto Sans CJK SC Regular"/>
          <w:kern w:val="1"/>
          <w:sz w:val="26"/>
          <w:szCs w:val="26"/>
          <w:lang w:eastAsia="zh-CN" w:bidi="hi-IN"/>
        </w:rPr>
        <w:t>1</w:t>
      </w:r>
      <w:r w:rsidRPr="00005541">
        <w:rPr>
          <w:rFonts w:eastAsia="Noto Sans CJK SC Regular"/>
          <w:kern w:val="1"/>
          <w:sz w:val="26"/>
          <w:szCs w:val="26"/>
          <w:lang w:eastAsia="zh-CN" w:bidi="hi-IN"/>
        </w:rPr>
        <w:t xml:space="preserve"> kurzus indult. A Szakkollégium három műhelye: a Pszichológia Műhely, az Iskolák Világa Műhely és a Társadalmi Felelősségvállalás Műhely</w:t>
      </w:r>
      <w:r>
        <w:rPr>
          <w:rFonts w:eastAsia="Noto Sans CJK SC Regular"/>
          <w:kern w:val="1"/>
          <w:sz w:val="26"/>
          <w:szCs w:val="26"/>
          <w:lang w:eastAsia="zh-CN" w:bidi="hi-IN"/>
        </w:rPr>
        <w:t xml:space="preserve"> az akadályok ellenére sikeresen alkalmazkodtak az online oktatás igényeihez</w:t>
      </w:r>
      <w:r w:rsidRPr="00005541">
        <w:rPr>
          <w:rFonts w:eastAsia="Noto Sans CJK SC Regular"/>
          <w:kern w:val="1"/>
          <w:sz w:val="26"/>
          <w:szCs w:val="26"/>
          <w:lang w:eastAsia="zh-CN" w:bidi="hi-IN"/>
        </w:rPr>
        <w:t>.</w:t>
      </w: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t>Konferenciák, szakmai programok</w:t>
      </w:r>
    </w:p>
    <w:p w:rsidR="0080032F" w:rsidRPr="00E56E77" w:rsidRDefault="0080032F" w:rsidP="00842CDD">
      <w:pPr>
        <w:suppressAutoHyphens/>
        <w:spacing w:line="360" w:lineRule="auto"/>
        <w:rPr>
          <w:rFonts w:eastAsia="Noto Sans CJK SC Regular"/>
          <w:kern w:val="1"/>
          <w:sz w:val="26"/>
          <w:szCs w:val="26"/>
          <w:lang w:eastAsia="zh-CN" w:bidi="hi-IN"/>
        </w:rPr>
      </w:pPr>
      <w:r w:rsidRPr="00E56E77">
        <w:rPr>
          <w:rFonts w:eastAsia="Noto Sans CJK SC Regular"/>
          <w:kern w:val="1"/>
          <w:sz w:val="26"/>
          <w:szCs w:val="26"/>
          <w:lang w:eastAsia="zh-CN" w:bidi="hi-IN"/>
        </w:rPr>
        <w:t>A Szakkollégium hagyományos konferenciáinak megrendezésére a járványhelyzet miatt nem nyílt lehetőség</w:t>
      </w:r>
      <w:r>
        <w:rPr>
          <w:rFonts w:eastAsia="Noto Sans CJK SC Regular"/>
          <w:kern w:val="1"/>
          <w:sz w:val="26"/>
          <w:szCs w:val="26"/>
          <w:lang w:eastAsia="zh-CN" w:bidi="hi-IN"/>
        </w:rPr>
        <w:t>: a két, éves rendszerességgel ismétlődő konferencia, az</w:t>
      </w:r>
      <w:r w:rsidRPr="00E56E77">
        <w:rPr>
          <w:rFonts w:eastAsia="Noto Sans CJK SC Regular"/>
          <w:kern w:val="1"/>
          <w:sz w:val="26"/>
          <w:szCs w:val="26"/>
          <w:lang w:eastAsia="zh-CN" w:bidi="hi-IN"/>
        </w:rPr>
        <w:t xml:space="preserve"> Illyés Multidiszciplináris Konferenci</w:t>
      </w:r>
      <w:r>
        <w:rPr>
          <w:rFonts w:eastAsia="Noto Sans CJK SC Regular"/>
          <w:kern w:val="1"/>
          <w:sz w:val="26"/>
          <w:szCs w:val="26"/>
          <w:lang w:eastAsia="zh-CN" w:bidi="hi-IN"/>
        </w:rPr>
        <w:t>a</w:t>
      </w:r>
      <w:r w:rsidRPr="00E56E77">
        <w:rPr>
          <w:rFonts w:eastAsia="Noto Sans CJK SC Regular"/>
          <w:kern w:val="1"/>
          <w:sz w:val="26"/>
          <w:szCs w:val="26"/>
          <w:lang w:eastAsia="zh-CN" w:bidi="hi-IN"/>
        </w:rPr>
        <w:t xml:space="preserve"> (IMK), </w:t>
      </w:r>
      <w:r>
        <w:rPr>
          <w:rFonts w:eastAsia="Noto Sans CJK SC Regular"/>
          <w:kern w:val="1"/>
          <w:sz w:val="26"/>
          <w:szCs w:val="26"/>
          <w:lang w:eastAsia="zh-CN" w:bidi="hi-IN"/>
        </w:rPr>
        <w:t>valamint a</w:t>
      </w:r>
      <w:r w:rsidRPr="00E56E77">
        <w:rPr>
          <w:rFonts w:eastAsia="Noto Sans CJK SC Regular"/>
          <w:kern w:val="1"/>
          <w:sz w:val="26"/>
          <w:szCs w:val="26"/>
          <w:lang w:eastAsia="zh-CN" w:bidi="hi-IN"/>
        </w:rPr>
        <w:t xml:space="preserve"> Szakkollégiumi Őszi Szakmai Ismeretterjesztés (KÖSZ)</w:t>
      </w:r>
      <w:r>
        <w:rPr>
          <w:rFonts w:eastAsia="Noto Sans CJK SC Regular"/>
          <w:kern w:val="1"/>
          <w:sz w:val="26"/>
          <w:szCs w:val="26"/>
          <w:lang w:eastAsia="zh-CN" w:bidi="hi-IN"/>
        </w:rPr>
        <w:t xml:space="preserve"> nem került megrendezésre, mivel a workshopok megkívánják a személyes jelenlétet.</w:t>
      </w:r>
    </w:p>
    <w:p w:rsidR="005F5771" w:rsidRPr="006746F5" w:rsidRDefault="0080032F" w:rsidP="006746F5">
      <w:pPr>
        <w:suppressAutoHyphens/>
        <w:spacing w:after="120" w:line="360" w:lineRule="auto"/>
        <w:rPr>
          <w:rFonts w:eastAsia="Noto Sans CJK SC Regular"/>
          <w:kern w:val="1"/>
          <w:sz w:val="26"/>
          <w:szCs w:val="26"/>
          <w:lang w:eastAsia="zh-CN" w:bidi="hi-IN"/>
        </w:rPr>
      </w:pPr>
      <w:r w:rsidRPr="00E56E77">
        <w:rPr>
          <w:rFonts w:eastAsia="Noto Sans CJK SC Regular"/>
          <w:kern w:val="1"/>
          <w:sz w:val="26"/>
          <w:szCs w:val="26"/>
          <w:lang w:eastAsia="zh-CN" w:bidi="hi-IN"/>
        </w:rPr>
        <w:t>Folytatódott azonban a Meccéspontok előadássorozata</w:t>
      </w:r>
      <w:r>
        <w:rPr>
          <w:rFonts w:eastAsia="Noto Sans CJK SC Regular"/>
          <w:kern w:val="1"/>
          <w:sz w:val="26"/>
          <w:szCs w:val="26"/>
          <w:lang w:eastAsia="zh-CN" w:bidi="hi-IN"/>
        </w:rPr>
        <w:t xml:space="preserve"> (új nevén: Illyés 360)</w:t>
      </w:r>
      <w:r w:rsidRPr="00E56E77">
        <w:rPr>
          <w:rFonts w:eastAsia="Noto Sans CJK SC Regular"/>
          <w:kern w:val="1"/>
          <w:sz w:val="26"/>
          <w:szCs w:val="26"/>
          <w:lang w:eastAsia="zh-CN" w:bidi="hi-IN"/>
        </w:rPr>
        <w:t>, online felületen, előzetes regisztrációt követően minden érdeklődő számára nyitott</w:t>
      </w:r>
      <w:r>
        <w:rPr>
          <w:rFonts w:eastAsia="Noto Sans CJK SC Regular"/>
          <w:kern w:val="1"/>
          <w:sz w:val="26"/>
          <w:szCs w:val="26"/>
          <w:lang w:eastAsia="zh-CN" w:bidi="hi-IN"/>
        </w:rPr>
        <w:t xml:space="preserve"> előadásokkal.</w:t>
      </w:r>
    </w:p>
    <w:p w:rsidR="000E45B1" w:rsidRDefault="000E45B1" w:rsidP="00842CDD">
      <w:pPr>
        <w:suppressAutoHyphens/>
        <w:spacing w:line="360" w:lineRule="auto"/>
        <w:rPr>
          <w:rFonts w:eastAsia="Noto Sans CJK SC Regular"/>
          <w:b/>
          <w:i/>
          <w:kern w:val="1"/>
          <w:sz w:val="26"/>
          <w:szCs w:val="26"/>
          <w:lang w:eastAsia="zh-CN" w:bidi="hi-IN"/>
        </w:rPr>
      </w:pPr>
    </w:p>
    <w:p w:rsidR="000E45B1" w:rsidRDefault="000E45B1" w:rsidP="00842CDD">
      <w:pPr>
        <w:suppressAutoHyphens/>
        <w:spacing w:line="360" w:lineRule="auto"/>
        <w:rPr>
          <w:rFonts w:eastAsia="Noto Sans CJK SC Regular"/>
          <w:b/>
          <w:i/>
          <w:kern w:val="1"/>
          <w:sz w:val="26"/>
          <w:szCs w:val="26"/>
          <w:lang w:eastAsia="zh-CN" w:bidi="hi-IN"/>
        </w:rPr>
      </w:pP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lastRenderedPageBreak/>
        <w:t>Közösségiség</w:t>
      </w:r>
    </w:p>
    <w:p w:rsidR="0080032F" w:rsidRDefault="0080032F" w:rsidP="00842CDD">
      <w:pPr>
        <w:spacing w:line="360" w:lineRule="auto"/>
        <w:rPr>
          <w:rFonts w:eastAsia="Noto Sans CJK SC Regular"/>
          <w:kern w:val="1"/>
          <w:sz w:val="26"/>
          <w:szCs w:val="26"/>
          <w:lang w:eastAsia="zh-CN" w:bidi="hi-IN"/>
        </w:rPr>
      </w:pPr>
      <w:r w:rsidRPr="00B609A0">
        <w:rPr>
          <w:rFonts w:eastAsia="Noto Sans CJK SC Regular"/>
          <w:kern w:val="1"/>
          <w:sz w:val="26"/>
          <w:szCs w:val="26"/>
          <w:lang w:eastAsia="zh-CN" w:bidi="hi-IN"/>
        </w:rPr>
        <w:t>A Szakkollégium arra törekszik, hogy a járványhelyzet és a távolléti oktatás se akadályozza meg a közösségi alkalmakat. Így a legfontosabb rendezvények (pl. karácsony) online formában valósultak meg. Sikerült két alumni találkozót is lebonyolítani, az egyiket még személyes jelenléttel, a másikat már online formában.</w:t>
      </w:r>
    </w:p>
    <w:p w:rsidR="0080032F" w:rsidRDefault="0080032F" w:rsidP="00842CDD">
      <w:pPr>
        <w:spacing w:line="360" w:lineRule="auto"/>
        <w:rPr>
          <w:sz w:val="26"/>
          <w:szCs w:val="26"/>
        </w:rPr>
      </w:pPr>
    </w:p>
    <w:p w:rsidR="0080032F" w:rsidRPr="0007548E" w:rsidRDefault="0080032F" w:rsidP="00842CDD">
      <w:pPr>
        <w:suppressAutoHyphens/>
        <w:spacing w:line="360" w:lineRule="auto"/>
        <w:outlineLvl w:val="3"/>
        <w:rPr>
          <w:rFonts w:eastAsia="Noto Sans CJK SC Regular"/>
          <w:kern w:val="1"/>
          <w:sz w:val="26"/>
          <w:szCs w:val="26"/>
          <w:lang w:eastAsia="zh-CN" w:bidi="hi-IN"/>
        </w:rPr>
      </w:pPr>
      <w:bookmarkStart w:id="70" w:name="_Toc68277494"/>
      <w:r w:rsidRPr="0007548E">
        <w:rPr>
          <w:rFonts w:eastAsia="Noto Sans CJK SC Regular"/>
          <w:b/>
          <w:kern w:val="1"/>
          <w:sz w:val="26"/>
          <w:szCs w:val="26"/>
          <w:lang w:eastAsia="zh-CN" w:bidi="hi-IN"/>
        </w:rPr>
        <w:t>10.3.6. ELTE Márton Áron Szakkollégium</w:t>
      </w:r>
      <w:bookmarkEnd w:id="70"/>
    </w:p>
    <w:p w:rsidR="005F5771" w:rsidRPr="00776544" w:rsidRDefault="0080032F" w:rsidP="00776544">
      <w:pPr>
        <w:suppressAutoHyphens/>
        <w:spacing w:after="120" w:line="360" w:lineRule="auto"/>
        <w:rPr>
          <w:rFonts w:eastAsia="Noto Sans CJK SC Regular"/>
          <w:kern w:val="1"/>
          <w:sz w:val="26"/>
          <w:szCs w:val="26"/>
          <w:lang w:eastAsia="zh-CN" w:bidi="hi-IN"/>
        </w:rPr>
      </w:pPr>
      <w:r w:rsidRPr="0007548E">
        <w:rPr>
          <w:rFonts w:eastAsia="Noto Sans CJK SC Regular"/>
          <w:kern w:val="1"/>
          <w:sz w:val="26"/>
          <w:szCs w:val="26"/>
          <w:lang w:eastAsia="zh-CN" w:bidi="hi-IN"/>
        </w:rPr>
        <w:t xml:space="preserve">A 2020-as naptári évben az ITM célzott támogatását felhasználva az SzMSz-ben rögzített módon folytatódott az ELTE Márton Áron Szakkollégium (továbbiakban: Szakkollégium) szakmai munkája. </w:t>
      </w: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t>Rendezvények</w:t>
      </w:r>
    </w:p>
    <w:p w:rsidR="0080032F" w:rsidRPr="0007548E" w:rsidRDefault="0080032F" w:rsidP="006746F5">
      <w:pPr>
        <w:suppressAutoHyphens/>
        <w:spacing w:after="120" w:line="360" w:lineRule="auto"/>
        <w:rPr>
          <w:rFonts w:eastAsia="Noto Sans CJK SC Regular"/>
          <w:kern w:val="1"/>
          <w:sz w:val="26"/>
          <w:szCs w:val="26"/>
          <w:lang w:eastAsia="zh-CN" w:bidi="hi-IN"/>
        </w:rPr>
      </w:pPr>
      <w:r w:rsidRPr="0007548E">
        <w:rPr>
          <w:rFonts w:eastAsia="Noto Sans CJK SC Regular"/>
          <w:kern w:val="1"/>
          <w:sz w:val="26"/>
          <w:szCs w:val="26"/>
          <w:lang w:eastAsia="zh-CN" w:bidi="hi-IN"/>
        </w:rPr>
        <w:t xml:space="preserve">A Szakkollégium számos rendezvény szervezésében és lebonyolításában vállalt szerepet. Ezek közül a jelentősebbek: 2020. február 29-én került sor az </w:t>
      </w:r>
      <w:bookmarkStart w:id="71" w:name="_Hlk41914697"/>
      <w:r w:rsidRPr="0007548E">
        <w:rPr>
          <w:rFonts w:eastAsia="Noto Sans CJK SC Regular"/>
          <w:kern w:val="1"/>
          <w:sz w:val="26"/>
          <w:szCs w:val="26"/>
          <w:lang w:eastAsia="zh-CN" w:bidi="hi-IN"/>
        </w:rPr>
        <w:t xml:space="preserve">I. ISzIK (Ifjú Székely Informatikusok Kollokviuma) című rendezvényre, melynek keretében fiatal erdélyi kutatók mutatták be kutatási területüket. Az alábbi előadásokra került sor: Bondici László: </w:t>
      </w:r>
      <w:r w:rsidRPr="0007548E">
        <w:rPr>
          <w:rFonts w:eastAsia="Noto Sans CJK SC Regular"/>
          <w:i/>
          <w:kern w:val="1"/>
          <w:sz w:val="26"/>
          <w:szCs w:val="26"/>
          <w:lang w:eastAsia="zh-CN" w:bidi="hi-IN"/>
        </w:rPr>
        <w:t>Sztochasztikus folyamatok és filtrációbővítés</w:t>
      </w:r>
      <w:r w:rsidRPr="0007548E">
        <w:rPr>
          <w:rFonts w:eastAsia="Noto Sans CJK SC Regular"/>
          <w:kern w:val="1"/>
          <w:sz w:val="26"/>
          <w:szCs w:val="26"/>
          <w:lang w:eastAsia="zh-CN" w:bidi="hi-IN"/>
        </w:rPr>
        <w:t xml:space="preserve">; Farkas Izabella Ingrid: </w:t>
      </w:r>
      <w:r w:rsidRPr="0007548E">
        <w:rPr>
          <w:rFonts w:eastAsia="Noto Sans CJK SC Regular"/>
          <w:i/>
          <w:kern w:val="1"/>
          <w:sz w:val="26"/>
          <w:szCs w:val="26"/>
          <w:lang w:eastAsia="zh-CN" w:bidi="hi-IN"/>
        </w:rPr>
        <w:t>Számrendszerek</w:t>
      </w:r>
      <w:r w:rsidRPr="0007548E">
        <w:rPr>
          <w:rFonts w:eastAsia="Noto Sans CJK SC Regular"/>
          <w:kern w:val="1"/>
          <w:sz w:val="26"/>
          <w:szCs w:val="26"/>
          <w:lang w:eastAsia="zh-CN" w:bidi="hi-IN"/>
        </w:rPr>
        <w:t xml:space="preserve">; Vass Balázs: </w:t>
      </w:r>
      <w:r w:rsidRPr="0007548E">
        <w:rPr>
          <w:rFonts w:eastAsia="Noto Sans CJK SC Regular"/>
          <w:i/>
          <w:kern w:val="1"/>
          <w:sz w:val="26"/>
          <w:szCs w:val="26"/>
          <w:lang w:eastAsia="zh-CN" w:bidi="hi-IN"/>
        </w:rPr>
        <w:t>Regionális hibák felsorolása távközlési hálózatokban</w:t>
      </w:r>
      <w:r w:rsidRPr="0007548E">
        <w:rPr>
          <w:rFonts w:eastAsia="Noto Sans CJK SC Regular"/>
          <w:kern w:val="1"/>
          <w:sz w:val="26"/>
          <w:szCs w:val="26"/>
          <w:lang w:eastAsia="zh-CN" w:bidi="hi-IN"/>
        </w:rPr>
        <w:t xml:space="preserve">; Bálint Csaba: </w:t>
      </w:r>
      <w:r w:rsidRPr="0007548E">
        <w:rPr>
          <w:rFonts w:eastAsia="Noto Sans CJK SC Regular"/>
          <w:i/>
          <w:kern w:val="1"/>
          <w:sz w:val="26"/>
          <w:szCs w:val="26"/>
          <w:lang w:eastAsia="zh-CN" w:bidi="hi-IN"/>
        </w:rPr>
        <w:t>Távolságfüggvények sugárkövetése</w:t>
      </w:r>
      <w:r w:rsidRPr="0007548E">
        <w:rPr>
          <w:rFonts w:eastAsia="Noto Sans CJK SC Regular"/>
          <w:kern w:val="1"/>
          <w:sz w:val="26"/>
          <w:szCs w:val="26"/>
          <w:lang w:eastAsia="zh-CN" w:bidi="hi-IN"/>
        </w:rPr>
        <w:t xml:space="preserve">. </w:t>
      </w:r>
      <w:bookmarkEnd w:id="71"/>
      <w:r w:rsidRPr="0007548E">
        <w:rPr>
          <w:rFonts w:eastAsia="Noto Sans CJK SC Regular"/>
          <w:kern w:val="1"/>
          <w:sz w:val="26"/>
          <w:szCs w:val="26"/>
          <w:lang w:eastAsia="zh-CN" w:bidi="hi-IN"/>
        </w:rPr>
        <w:t xml:space="preserve">A rendezvényt az EFOP-3.6.3-VEKOP-16-2017-00001 kutatási projekt is támogatta. 2020. november 7-én rendezték „A nemzeti összetartozás jegyében” című online PhD-konferenciát a szegedi Márton Áron Kollégium szervezésében. Szakkollégistáink is szép számban mutatták be kutatási eredményeiket. 2020. november 27-én a Kutatók éjszakája 2020 rendezvénysorozat keretében szakkollégistáink is bemutatták eredményeiket és előadással népszerűsítették tudományszakukat: Lőrincz Szabolcs-Botond (Informatika műhely): </w:t>
      </w:r>
      <w:r w:rsidRPr="0007548E">
        <w:rPr>
          <w:rFonts w:eastAsia="Noto Sans CJK SC Regular"/>
          <w:i/>
          <w:kern w:val="1"/>
          <w:sz w:val="26"/>
          <w:szCs w:val="26"/>
          <w:lang w:eastAsia="zh-CN" w:bidi="hi-IN"/>
        </w:rPr>
        <w:t>Automatizálható-e az adattudomány?</w:t>
      </w:r>
      <w:r w:rsidRPr="0007548E">
        <w:rPr>
          <w:rFonts w:eastAsia="Noto Sans CJK SC Regular"/>
          <w:kern w:val="1"/>
          <w:sz w:val="26"/>
          <w:szCs w:val="26"/>
          <w:lang w:eastAsia="zh-CN" w:bidi="hi-IN"/>
        </w:rPr>
        <w:t xml:space="preserve">; Mészáros Ferencz (Jogi és Társadalomtudományi műhely): </w:t>
      </w:r>
      <w:r w:rsidRPr="0007548E">
        <w:rPr>
          <w:rFonts w:eastAsia="Noto Sans CJK SC Regular"/>
          <w:i/>
          <w:kern w:val="1"/>
          <w:sz w:val="26"/>
          <w:szCs w:val="26"/>
          <w:lang w:eastAsia="zh-CN" w:bidi="hi-IN"/>
        </w:rPr>
        <w:t xml:space="preserve">A médiaflow sodrásában avagy hogyan tapadsz a képernyőre; </w:t>
      </w:r>
      <w:r w:rsidRPr="0007548E">
        <w:rPr>
          <w:rFonts w:eastAsia="Noto Sans CJK SC Regular"/>
          <w:kern w:val="1"/>
          <w:sz w:val="26"/>
          <w:szCs w:val="26"/>
          <w:lang w:eastAsia="zh-CN" w:bidi="hi-IN"/>
        </w:rPr>
        <w:t xml:space="preserve">Nagy Gabriella (Természettudományi műhely): </w:t>
      </w:r>
      <w:r w:rsidRPr="0007548E">
        <w:rPr>
          <w:rFonts w:eastAsia="Noto Sans CJK SC Regular"/>
          <w:i/>
          <w:kern w:val="1"/>
          <w:sz w:val="26"/>
          <w:szCs w:val="26"/>
          <w:lang w:eastAsia="zh-CN" w:bidi="hi-IN"/>
        </w:rPr>
        <w:t xml:space="preserve">A hálózatelmélet értelmezése a marketingstratégiákban; </w:t>
      </w:r>
      <w:r w:rsidRPr="0007548E">
        <w:rPr>
          <w:rFonts w:eastAsia="Noto Sans CJK SC Regular"/>
          <w:kern w:val="1"/>
          <w:sz w:val="26"/>
          <w:szCs w:val="26"/>
          <w:lang w:eastAsia="zh-CN" w:bidi="hi-IN"/>
        </w:rPr>
        <w:t xml:space="preserve">Reéb Zsófia (Természettudományi műhely): </w:t>
      </w:r>
      <w:r w:rsidRPr="0007548E">
        <w:rPr>
          <w:rFonts w:eastAsia="Noto Sans CJK SC Regular"/>
          <w:i/>
          <w:kern w:val="1"/>
          <w:sz w:val="26"/>
          <w:szCs w:val="26"/>
          <w:lang w:eastAsia="zh-CN" w:bidi="hi-IN"/>
        </w:rPr>
        <w:t>Láthatóvá tenni a láthatatlant</w:t>
      </w:r>
      <w:r w:rsidRPr="0007548E">
        <w:rPr>
          <w:rFonts w:eastAsia="Noto Sans CJK SC Regular"/>
          <w:kern w:val="1"/>
          <w:sz w:val="26"/>
          <w:szCs w:val="26"/>
          <w:lang w:eastAsia="zh-CN" w:bidi="hi-IN"/>
        </w:rPr>
        <w:t xml:space="preserve">. Folytatódott az egyes szakmai műhelyek bemutatkozására szolgáló, tudománynépszerűsítő rendezvények, az ún. MÁSZ-szakestek sorozata: </w:t>
      </w:r>
      <w:bookmarkStart w:id="72" w:name="_Hlk41914724"/>
      <w:r w:rsidRPr="0007548E">
        <w:rPr>
          <w:rFonts w:eastAsia="Noto Sans CJK SC Regular"/>
          <w:kern w:val="1"/>
          <w:sz w:val="26"/>
          <w:szCs w:val="26"/>
          <w:lang w:eastAsia="zh-CN" w:bidi="hi-IN"/>
        </w:rPr>
        <w:t xml:space="preserve">2020. február 24-én </w:t>
      </w:r>
      <w:r w:rsidRPr="0007548E">
        <w:rPr>
          <w:rFonts w:eastAsia="Noto Sans CJK SC Regular"/>
          <w:bCs/>
          <w:kern w:val="1"/>
          <w:sz w:val="26"/>
          <w:szCs w:val="26"/>
          <w:lang w:eastAsia="zh-CN" w:bidi="hi-IN"/>
        </w:rPr>
        <w:t>Szabó László</w:t>
      </w:r>
      <w:r w:rsidRPr="0007548E">
        <w:rPr>
          <w:rFonts w:eastAsia="Noto Sans CJK SC Regular"/>
          <w:kern w:val="1"/>
          <w:sz w:val="26"/>
          <w:szCs w:val="26"/>
          <w:lang w:eastAsia="zh-CN" w:bidi="hi-IN"/>
        </w:rPr>
        <w:t xml:space="preserve"> (ELTE IK Algoritmusok és Alkalmazásaik Tanszék) előadását </w:t>
      </w:r>
      <w:r w:rsidRPr="0007548E">
        <w:rPr>
          <w:rFonts w:eastAsia="Noto Sans CJK SC Regular"/>
          <w:kern w:val="1"/>
          <w:sz w:val="26"/>
          <w:szCs w:val="26"/>
          <w:lang w:eastAsia="zh-CN" w:bidi="hi-IN"/>
        </w:rPr>
        <w:lastRenderedPageBreak/>
        <w:t xml:space="preserve">hallgatták meg az érdeklődők </w:t>
      </w:r>
      <w:r w:rsidRPr="0007548E">
        <w:rPr>
          <w:rFonts w:eastAsia="Noto Sans CJK SC Regular"/>
          <w:i/>
          <w:iCs/>
          <w:kern w:val="1"/>
          <w:sz w:val="26"/>
          <w:szCs w:val="26"/>
          <w:lang w:eastAsia="zh-CN" w:bidi="hi-IN"/>
        </w:rPr>
        <w:t>A stabil házasítás problémája</w:t>
      </w:r>
      <w:r w:rsidRPr="0007548E">
        <w:rPr>
          <w:rFonts w:eastAsia="Noto Sans CJK SC Regular"/>
          <w:kern w:val="1"/>
          <w:sz w:val="26"/>
          <w:szCs w:val="26"/>
          <w:lang w:eastAsia="zh-CN" w:bidi="hi-IN"/>
        </w:rPr>
        <w:t xml:space="preserve"> címmel.</w:t>
      </w:r>
      <w:bookmarkEnd w:id="72"/>
      <w:r w:rsidRPr="0007548E">
        <w:rPr>
          <w:rFonts w:eastAsia="Noto Sans CJK SC Regular"/>
          <w:kern w:val="1"/>
          <w:sz w:val="26"/>
          <w:szCs w:val="26"/>
          <w:lang w:eastAsia="zh-CN" w:bidi="hi-IN"/>
        </w:rPr>
        <w:t xml:space="preserve"> </w:t>
      </w:r>
      <w:bookmarkStart w:id="73" w:name="_Hlk41914760"/>
      <w:r w:rsidRPr="0007548E">
        <w:rPr>
          <w:rFonts w:eastAsia="Noto Sans CJK SC Regular"/>
          <w:kern w:val="1"/>
          <w:sz w:val="26"/>
          <w:szCs w:val="26"/>
          <w:lang w:eastAsia="zh-CN" w:bidi="hi-IN"/>
        </w:rPr>
        <w:t xml:space="preserve">2020. március 9-én Tátrai Patrik és Kovály Katalin: </w:t>
      </w:r>
      <w:r w:rsidRPr="0007548E">
        <w:rPr>
          <w:rFonts w:eastAsia="Noto Sans CJK SC Regular"/>
          <w:i/>
          <w:kern w:val="1"/>
          <w:sz w:val="26"/>
          <w:szCs w:val="26"/>
          <w:lang w:eastAsia="zh-CN" w:bidi="hi-IN"/>
        </w:rPr>
        <w:t>Társadalmi folyamatok a kárpátaljai magyar szórványban</w:t>
      </w:r>
      <w:r w:rsidRPr="0007548E">
        <w:rPr>
          <w:rFonts w:eastAsia="Noto Sans CJK SC Regular"/>
          <w:kern w:val="1"/>
          <w:sz w:val="26"/>
          <w:szCs w:val="26"/>
          <w:lang w:eastAsia="zh-CN" w:bidi="hi-IN"/>
        </w:rPr>
        <w:t xml:space="preserve"> című kutatási beszámolóját hallgattuk meg. </w:t>
      </w:r>
      <w:bookmarkEnd w:id="73"/>
      <w:r w:rsidRPr="0007548E">
        <w:rPr>
          <w:rFonts w:eastAsia="Noto Sans CJK SC Regular"/>
          <w:kern w:val="1"/>
          <w:sz w:val="26"/>
          <w:szCs w:val="26"/>
          <w:lang w:eastAsia="zh-CN" w:bidi="hi-IN"/>
        </w:rPr>
        <w:t>Tátrai Patrik a szórványkutatás elméleti hátteréről, illetve a kárpátaljai szórvány demográfiai helyzetéről tartott előadást, míg Kovály</w:t>
      </w:r>
      <w:r w:rsidRPr="0007548E">
        <w:rPr>
          <w:rFonts w:eastAsia="Noto Sans CJK SC Regular"/>
          <w:b/>
          <w:bCs/>
          <w:kern w:val="1"/>
          <w:sz w:val="26"/>
          <w:szCs w:val="26"/>
          <w:lang w:eastAsia="zh-CN" w:bidi="hi-IN"/>
        </w:rPr>
        <w:t xml:space="preserve"> </w:t>
      </w:r>
      <w:proofErr w:type="gramStart"/>
      <w:r w:rsidRPr="0007548E">
        <w:rPr>
          <w:rFonts w:eastAsia="Noto Sans CJK SC Regular"/>
          <w:kern w:val="1"/>
          <w:sz w:val="26"/>
          <w:szCs w:val="26"/>
          <w:lang w:eastAsia="zh-CN" w:bidi="hi-IN"/>
        </w:rPr>
        <w:t>Katalin  a</w:t>
      </w:r>
      <w:proofErr w:type="gramEnd"/>
      <w:r w:rsidRPr="0007548E">
        <w:rPr>
          <w:rFonts w:eastAsia="Noto Sans CJK SC Regular"/>
          <w:kern w:val="1"/>
          <w:sz w:val="26"/>
          <w:szCs w:val="26"/>
          <w:lang w:eastAsia="zh-CN" w:bidi="hi-IN"/>
        </w:rPr>
        <w:t xml:space="preserve"> terepkutatás tapasztalatait osztotta meg a közönséggel. 2020. október 29-én Galántai Zoltán (ELTE GTI) tartott műhelyszemináriumot a Gazdaságtudományi műhely tagjai számára </w:t>
      </w:r>
      <w:r w:rsidRPr="0007548E">
        <w:rPr>
          <w:rFonts w:eastAsia="Noto Sans CJK SC Regular"/>
          <w:i/>
          <w:kern w:val="1"/>
          <w:sz w:val="26"/>
          <w:szCs w:val="26"/>
          <w:lang w:eastAsia="zh-CN" w:bidi="hi-IN"/>
        </w:rPr>
        <w:t>Biológiai imperializmus és Fekete Halál: Egyes földrajzi és biológiai tényezők szerepe a gazdaságtörténetben</w:t>
      </w:r>
      <w:r w:rsidRPr="0007548E">
        <w:rPr>
          <w:rFonts w:eastAsia="Noto Sans CJK SC Regular"/>
          <w:kern w:val="1"/>
          <w:sz w:val="26"/>
          <w:szCs w:val="26"/>
          <w:lang w:eastAsia="zh-CN" w:bidi="hi-IN"/>
        </w:rPr>
        <w:t xml:space="preserve"> címmel. A bevezető előadás a mongol hódítás korától indulva azt a kérdést vizsgálta meg, hogy bizonyos földrajzi, illetve biológiai tényezők milyen szerepet játszottak gazdaságtörténeti szempontból a modern világ formálódásában. 2020. november 11-én Bottlik Zsolt (ELTE TTK, Földrajz és Földtudományi Intézet, Társadalom- és Gazdaságföldrajzi Tanszék, Etnikai és Vallásföldrajzi Műhely): </w:t>
      </w:r>
      <w:r w:rsidRPr="0007548E">
        <w:rPr>
          <w:rFonts w:eastAsia="Noto Sans CJK SC Regular"/>
          <w:i/>
          <w:kern w:val="1"/>
          <w:sz w:val="26"/>
          <w:szCs w:val="26"/>
          <w:lang w:eastAsia="zh-CN" w:bidi="hi-IN"/>
        </w:rPr>
        <w:t>Hatalom, identitás és társadalmi konfliktusok: etnikai földrajzi vizsgálatok Belaruszban</w:t>
      </w:r>
      <w:r w:rsidRPr="0007548E">
        <w:rPr>
          <w:rFonts w:eastAsia="Noto Sans CJK SC Regular"/>
          <w:kern w:val="1"/>
          <w:sz w:val="26"/>
          <w:szCs w:val="26"/>
          <w:lang w:eastAsia="zh-CN" w:bidi="hi-IN"/>
        </w:rPr>
        <w:t xml:space="preserve"> című előadását tekinthették meg az érdeklődők. 2020. december 7-én a Bölcsészettudományi műhely vezetője, Egedi-Kovács Emese (ELTE Eötvös Collegium Byzantium Központ) </w:t>
      </w:r>
      <w:r w:rsidRPr="0007548E">
        <w:rPr>
          <w:rFonts w:eastAsia="Noto Sans CJK SC Regular"/>
          <w:i/>
          <w:kern w:val="1"/>
          <w:sz w:val="26"/>
          <w:szCs w:val="26"/>
          <w:lang w:eastAsia="zh-CN" w:bidi="hi-IN"/>
        </w:rPr>
        <w:t>Egy ógörög-ófrancia nyelvű kódex bizánci titkai: a Barlám-regény az Iviron 463-as jelzetű kéziratban</w:t>
      </w:r>
      <w:r w:rsidRPr="0007548E">
        <w:rPr>
          <w:rFonts w:eastAsia="Noto Sans CJK SC Regular"/>
          <w:kern w:val="1"/>
          <w:sz w:val="26"/>
          <w:szCs w:val="26"/>
          <w:lang w:eastAsia="zh-CN" w:bidi="hi-IN"/>
        </w:rPr>
        <w:t xml:space="preserve"> címmel mutatta be kutatásait a MÁSZ-Szakestek rendezvénysorozat keretében. A rendezvényekről készült felvételek megtekinthetőek youtube-csatornánkon</w:t>
      </w:r>
      <w:r w:rsidR="006746F5">
        <w:rPr>
          <w:rFonts w:eastAsia="Noto Sans CJK SC Regular"/>
          <w:kern w:val="1"/>
          <w:sz w:val="26"/>
          <w:szCs w:val="26"/>
          <w:lang w:eastAsia="zh-CN" w:bidi="hi-IN"/>
        </w:rPr>
        <w:t>.</w:t>
      </w:r>
      <w:r w:rsidR="006746F5">
        <w:rPr>
          <w:rStyle w:val="Lbjegyzet-hivatkozs"/>
          <w:rFonts w:eastAsia="Noto Sans CJK SC Regular"/>
          <w:kern w:val="1"/>
          <w:sz w:val="26"/>
          <w:szCs w:val="26"/>
          <w:lang w:eastAsia="zh-CN" w:bidi="hi-IN"/>
        </w:rPr>
        <w:footnoteReference w:id="2"/>
      </w: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t>Szakmai eredmények</w:t>
      </w:r>
    </w:p>
    <w:p w:rsidR="005F5771" w:rsidRPr="00776544" w:rsidRDefault="0080032F" w:rsidP="00776544">
      <w:pPr>
        <w:suppressAutoHyphens/>
        <w:spacing w:after="120" w:line="360" w:lineRule="auto"/>
        <w:rPr>
          <w:rFonts w:eastAsia="Noto Sans CJK SC Regular"/>
          <w:kern w:val="1"/>
          <w:sz w:val="26"/>
          <w:szCs w:val="26"/>
          <w:lang w:eastAsia="zh-CN" w:bidi="hi-IN"/>
        </w:rPr>
      </w:pPr>
      <w:r w:rsidRPr="0007548E">
        <w:rPr>
          <w:rFonts w:eastAsia="Noto Sans CJK SC Regular"/>
          <w:kern w:val="1"/>
          <w:sz w:val="26"/>
          <w:szCs w:val="26"/>
          <w:lang w:eastAsia="zh-CN" w:bidi="hi-IN"/>
        </w:rPr>
        <w:t xml:space="preserve">A szakkollégista hallgatóink eredményeinek részletezésére, a publikációk, előadások, nemzetközi és hazai konferenciarészvételek ismertetésére terjedelmi okokból nincs mód. Alábbiakban a regionális TDK-k szakkollégista díjazottjait soroljuk név szerint: </w:t>
      </w:r>
      <w:bookmarkStart w:id="74" w:name="_Hlk41933759"/>
      <w:r w:rsidRPr="0007548E">
        <w:rPr>
          <w:rFonts w:eastAsia="Noto Sans CJK SC Regular"/>
          <w:kern w:val="1"/>
          <w:sz w:val="26"/>
          <w:szCs w:val="26"/>
          <w:lang w:eastAsia="zh-CN" w:bidi="hi-IN"/>
        </w:rPr>
        <w:t xml:space="preserve">2020. május 22-én a Corvinus TDK Kommunikációelméleti és Médiatudományi szekcióinak tudományos ülésén, a Kommunikációelméleti szekcióban III. helyezést ért el Magosi Orsolya (dolgozatcíme: </w:t>
      </w:r>
      <w:r w:rsidRPr="0007548E">
        <w:rPr>
          <w:rFonts w:eastAsia="Noto Sans CJK SC Regular"/>
          <w:i/>
          <w:kern w:val="1"/>
          <w:sz w:val="26"/>
          <w:szCs w:val="26"/>
          <w:lang w:eastAsia="zh-CN" w:bidi="hi-IN"/>
        </w:rPr>
        <w:t>Greta Thunberg vs. Severn Cullis-Suzuki: Zöldpróféták a digitális agorán</w:t>
      </w:r>
      <w:r w:rsidRPr="0007548E">
        <w:rPr>
          <w:rFonts w:eastAsia="Noto Sans CJK SC Regular"/>
          <w:kern w:val="1"/>
          <w:sz w:val="26"/>
          <w:szCs w:val="26"/>
          <w:lang w:eastAsia="zh-CN" w:bidi="hi-IN"/>
        </w:rPr>
        <w:t>, konzulense: dr. Németh Gabriella), a Jogi és Társadalomtudományi műhely tagja. </w:t>
      </w:r>
      <w:bookmarkEnd w:id="74"/>
      <w:r w:rsidRPr="0007548E">
        <w:rPr>
          <w:rFonts w:eastAsia="Noto Sans CJK SC Regular"/>
          <w:kern w:val="1"/>
          <w:sz w:val="26"/>
          <w:szCs w:val="26"/>
          <w:lang w:eastAsia="zh-CN" w:bidi="hi-IN"/>
        </w:rPr>
        <w:t xml:space="preserve">A rendkívüli helyzetnek megfelelően, 2020. május 22-én távolléti keretek között rendezték a 23. ETDK-t. Az online előadások között </w:t>
      </w:r>
      <w:r w:rsidRPr="0007548E">
        <w:rPr>
          <w:rFonts w:eastAsia="Noto Sans CJK SC Regular"/>
          <w:kern w:val="1"/>
          <w:sz w:val="26"/>
          <w:szCs w:val="26"/>
          <w:lang w:eastAsia="zh-CN" w:bidi="hi-IN"/>
        </w:rPr>
        <w:lastRenderedPageBreak/>
        <w:t xml:space="preserve">szakkollégisták kutatásai eredményeit is meghallgathattuk. A Marketing szekcióban I. helyezést ért el Pop Rebeka-Anna: </w:t>
      </w:r>
      <w:r w:rsidRPr="0007548E">
        <w:rPr>
          <w:rFonts w:eastAsia="Noto Sans CJK SC Regular"/>
          <w:i/>
          <w:iCs/>
          <w:kern w:val="1"/>
          <w:sz w:val="26"/>
          <w:szCs w:val="26"/>
          <w:lang w:eastAsia="zh-CN" w:bidi="hi-IN"/>
        </w:rPr>
        <w:t>A közösségi média szerepe a zöld kozmetikai termékek vásárlási szándékának kialakulásában</w:t>
      </w:r>
      <w:r w:rsidRPr="0007548E">
        <w:rPr>
          <w:rFonts w:eastAsia="Noto Sans CJK SC Regular"/>
          <w:kern w:val="1"/>
          <w:sz w:val="26"/>
          <w:szCs w:val="26"/>
          <w:lang w:eastAsia="zh-CN" w:bidi="hi-IN"/>
        </w:rPr>
        <w:t xml:space="preserve">, II. helyezett lett Vizeli Ibolya: </w:t>
      </w:r>
      <w:r w:rsidRPr="0007548E">
        <w:rPr>
          <w:rFonts w:eastAsia="Noto Sans CJK SC Regular"/>
          <w:i/>
          <w:iCs/>
          <w:kern w:val="1"/>
          <w:sz w:val="26"/>
          <w:szCs w:val="26"/>
          <w:lang w:eastAsia="zh-CN" w:bidi="hi-IN"/>
        </w:rPr>
        <w:t>A mesterséges intelligencia alapú intelligens személyi asszisztensek fogyasztók általi elutasítására ható tényezők vizsgálata</w:t>
      </w:r>
      <w:r w:rsidRPr="0007548E">
        <w:rPr>
          <w:rFonts w:eastAsia="Noto Sans CJK SC Regular"/>
          <w:kern w:val="1"/>
          <w:sz w:val="26"/>
          <w:szCs w:val="26"/>
          <w:lang w:eastAsia="zh-CN" w:bidi="hi-IN"/>
        </w:rPr>
        <w:t xml:space="preserve">, dicséretet kapott Jakó Zsolt: </w:t>
      </w:r>
      <w:r w:rsidRPr="0007548E">
        <w:rPr>
          <w:rFonts w:eastAsia="Noto Sans CJK SC Regular"/>
          <w:i/>
          <w:iCs/>
          <w:kern w:val="1"/>
          <w:sz w:val="26"/>
          <w:szCs w:val="26"/>
          <w:lang w:eastAsia="zh-CN" w:bidi="hi-IN"/>
        </w:rPr>
        <w:t>A gazdaság fekete doboza - a gazdaság ciklikusságának vizsgálata</w:t>
      </w:r>
      <w:r w:rsidRPr="0007548E">
        <w:rPr>
          <w:rFonts w:eastAsia="Noto Sans CJK SC Regular"/>
          <w:kern w:val="1"/>
          <w:sz w:val="26"/>
          <w:szCs w:val="26"/>
          <w:lang w:eastAsia="zh-CN" w:bidi="hi-IN"/>
        </w:rPr>
        <w:t xml:space="preserve">. A </w:t>
      </w:r>
      <w:bookmarkStart w:id="75" w:name="_Hlk41291495"/>
      <w:r w:rsidRPr="0007548E">
        <w:rPr>
          <w:rFonts w:eastAsia="Noto Sans CJK SC Regular"/>
          <w:kern w:val="1"/>
          <w:sz w:val="26"/>
          <w:szCs w:val="26"/>
          <w:lang w:eastAsia="zh-CN" w:bidi="hi-IN"/>
        </w:rPr>
        <w:t xml:space="preserve">Közgazdaság- és gazdálkodástudomány II.: Menedzsment ülésszakon II. helyezést ért el Csíki Ottó: </w:t>
      </w:r>
      <w:r w:rsidRPr="0007548E">
        <w:rPr>
          <w:rFonts w:eastAsia="Noto Sans CJK SC Regular"/>
          <w:i/>
          <w:iCs/>
          <w:kern w:val="1"/>
          <w:sz w:val="26"/>
          <w:szCs w:val="26"/>
          <w:lang w:eastAsia="zh-CN" w:bidi="hi-IN"/>
        </w:rPr>
        <w:t>Az Ipar 4.0 technológiák hatása a termelővállalatok humán erőforrására</w:t>
      </w:r>
      <w:bookmarkEnd w:id="75"/>
      <w:r w:rsidRPr="0007548E">
        <w:rPr>
          <w:rFonts w:eastAsia="Noto Sans CJK SC Regular"/>
          <w:kern w:val="1"/>
          <w:sz w:val="26"/>
          <w:szCs w:val="26"/>
          <w:lang w:eastAsia="zh-CN" w:bidi="hi-IN"/>
        </w:rPr>
        <w:t xml:space="preserve">, a Kémia és Fizika ülésszakon I. helyezett lett Ravasz Alpár: </w:t>
      </w:r>
      <w:r w:rsidRPr="0007548E">
        <w:rPr>
          <w:rFonts w:eastAsia="Noto Sans CJK SC Regular"/>
          <w:i/>
          <w:iCs/>
          <w:kern w:val="1"/>
          <w:sz w:val="26"/>
          <w:szCs w:val="26"/>
          <w:lang w:eastAsia="zh-CN" w:bidi="hi-IN"/>
        </w:rPr>
        <w:t>α-MoO3 hatása az AgBr, BiOI, ZnO és Cu2O fotokatalizátorok aktivitására</w:t>
      </w:r>
      <w:r w:rsidRPr="0007548E">
        <w:rPr>
          <w:rFonts w:eastAsia="Noto Sans CJK SC Regular"/>
          <w:kern w:val="1"/>
          <w:sz w:val="26"/>
          <w:szCs w:val="26"/>
          <w:lang w:eastAsia="zh-CN" w:bidi="hi-IN"/>
        </w:rPr>
        <w:t xml:space="preserve">, a Biológia szekcióban pedig III. helyezést ért el Gyenge Ervin: </w:t>
      </w:r>
      <w:r w:rsidRPr="0007548E">
        <w:rPr>
          <w:rFonts w:eastAsia="Noto Sans CJK SC Regular"/>
          <w:i/>
          <w:iCs/>
          <w:kern w:val="1"/>
          <w:sz w:val="26"/>
          <w:szCs w:val="26"/>
          <w:lang w:eastAsia="zh-CN" w:bidi="hi-IN"/>
        </w:rPr>
        <w:t>Prolinban gazdag optimalizált szerkezetű antimikrobiális peptidek hatásspektruma Gram-negatív baktériumokon</w:t>
      </w:r>
      <w:r w:rsidRPr="0007548E">
        <w:rPr>
          <w:rFonts w:eastAsia="Noto Sans CJK SC Regular"/>
          <w:kern w:val="1"/>
          <w:sz w:val="26"/>
          <w:szCs w:val="26"/>
          <w:lang w:eastAsia="zh-CN" w:bidi="hi-IN"/>
        </w:rPr>
        <w:t xml:space="preserve"> tartott előadást. 2020. június 27-én az online megrendezett XIV. Kárpátaljai Tudományos Diákköri Konferencián Fizikatudományi szekcióban Szanyi István (</w:t>
      </w:r>
      <w:r w:rsidRPr="0007548E">
        <w:rPr>
          <w:rFonts w:eastAsia="Noto Sans CJK SC Regular"/>
          <w:i/>
          <w:kern w:val="1"/>
          <w:sz w:val="26"/>
          <w:szCs w:val="26"/>
          <w:lang w:eastAsia="zh-CN" w:bidi="hi-IN"/>
        </w:rPr>
        <w:t>Gluonlabdák vizsgálata a Regge elmélet keretein belül</w:t>
      </w:r>
      <w:r w:rsidRPr="0007548E">
        <w:rPr>
          <w:rFonts w:eastAsia="Noto Sans CJK SC Regular"/>
          <w:kern w:val="1"/>
          <w:sz w:val="26"/>
          <w:szCs w:val="26"/>
          <w:lang w:eastAsia="zh-CN" w:bidi="hi-IN"/>
        </w:rPr>
        <w:t>) első, Gőczi Dávid (</w:t>
      </w:r>
      <w:r w:rsidRPr="0007548E">
        <w:rPr>
          <w:rFonts w:eastAsia="Noto Sans CJK SC Regular"/>
          <w:i/>
          <w:kern w:val="1"/>
          <w:sz w:val="26"/>
          <w:szCs w:val="26"/>
          <w:lang w:eastAsia="zh-CN" w:bidi="hi-IN"/>
        </w:rPr>
        <w:t>Technológiailag módosított g-GeS2 kisfrekvenciás Raman spektruma</w:t>
      </w:r>
      <w:r w:rsidRPr="0007548E">
        <w:rPr>
          <w:rFonts w:eastAsia="Noto Sans CJK SC Regular"/>
          <w:kern w:val="1"/>
          <w:sz w:val="26"/>
          <w:szCs w:val="26"/>
          <w:lang w:eastAsia="zh-CN" w:bidi="hi-IN"/>
        </w:rPr>
        <w:t xml:space="preserve">) harmadik helyezést ért el. 2020. november 26–29 között hibrid formában rendezték meg </w:t>
      </w:r>
      <w:proofErr w:type="gramStart"/>
      <w:r w:rsidRPr="0007548E">
        <w:rPr>
          <w:rFonts w:eastAsia="Noto Sans CJK SC Regular"/>
          <w:kern w:val="1"/>
          <w:sz w:val="26"/>
          <w:szCs w:val="26"/>
          <w:lang w:eastAsia="zh-CN" w:bidi="hi-IN"/>
        </w:rPr>
        <w:t>a</w:t>
      </w:r>
      <w:proofErr w:type="gramEnd"/>
      <w:r w:rsidRPr="0007548E">
        <w:rPr>
          <w:rFonts w:eastAsia="Noto Sans CJK SC Regular"/>
          <w:kern w:val="1"/>
          <w:sz w:val="26"/>
          <w:szCs w:val="26"/>
          <w:lang w:eastAsia="zh-CN" w:bidi="hi-IN"/>
        </w:rPr>
        <w:t xml:space="preserve"> Újvidéken a 19. Vajdasági Magyar Tudományos Diákkonferenciát. Szakkollégistáink közül felléptek: Irodalomtudományok szekcióban Szeles Réka: </w:t>
      </w:r>
      <w:r w:rsidRPr="0007548E">
        <w:rPr>
          <w:rFonts w:eastAsia="Noto Sans CJK SC Regular"/>
          <w:i/>
          <w:kern w:val="1"/>
          <w:sz w:val="26"/>
          <w:szCs w:val="26"/>
          <w:lang w:eastAsia="zh-CN" w:bidi="hi-IN"/>
        </w:rPr>
        <w:t>Létesszencia az égbolt mögött - a hit, a fotográfia és az erotika korrelációi Bartis Attila A vége című regényében</w:t>
      </w:r>
      <w:r w:rsidRPr="0007548E">
        <w:rPr>
          <w:rFonts w:eastAsia="Noto Sans CJK SC Regular"/>
          <w:kern w:val="1"/>
          <w:sz w:val="26"/>
          <w:szCs w:val="26"/>
          <w:lang w:eastAsia="zh-CN" w:bidi="hi-IN"/>
        </w:rPr>
        <w:t xml:space="preserve"> (első díjat nyert); Műszaki informatikai szekcióban Szabó Beatrix: </w:t>
      </w:r>
      <w:r w:rsidRPr="0007548E">
        <w:rPr>
          <w:rFonts w:eastAsia="Noto Sans CJK SC Regular"/>
          <w:i/>
          <w:kern w:val="1"/>
          <w:sz w:val="26"/>
          <w:szCs w:val="26"/>
          <w:lang w:eastAsia="zh-CN" w:bidi="hi-IN"/>
        </w:rPr>
        <w:t>Arcfelismerő alkalmazás fejlesztése jelenlét ellenőrző rendszerhez</w:t>
      </w:r>
      <w:r w:rsidRPr="0007548E">
        <w:rPr>
          <w:rFonts w:eastAsia="Noto Sans CJK SC Regular"/>
          <w:kern w:val="1"/>
          <w:sz w:val="26"/>
          <w:szCs w:val="26"/>
          <w:lang w:eastAsia="zh-CN" w:bidi="hi-IN"/>
        </w:rPr>
        <w:t xml:space="preserve"> (különdíjat nyert) és Szabó Alexandar: </w:t>
      </w:r>
      <w:r w:rsidRPr="0007548E">
        <w:rPr>
          <w:rFonts w:eastAsia="Noto Sans CJK SC Regular"/>
          <w:i/>
          <w:kern w:val="1"/>
          <w:sz w:val="26"/>
          <w:szCs w:val="26"/>
          <w:lang w:eastAsia="zh-CN" w:bidi="hi-IN"/>
        </w:rPr>
        <w:t>Útvonalkövető kisautók adaptív tempomattal</w:t>
      </w:r>
      <w:r w:rsidRPr="0007548E">
        <w:rPr>
          <w:rFonts w:eastAsia="Noto Sans CJK SC Regular"/>
          <w:kern w:val="1"/>
          <w:sz w:val="26"/>
          <w:szCs w:val="26"/>
          <w:lang w:eastAsia="zh-CN" w:bidi="hi-IN"/>
        </w:rPr>
        <w:t xml:space="preserve">; Neveléstudomány szekcióban Reéb Zsófia: </w:t>
      </w:r>
      <w:r w:rsidRPr="0007548E">
        <w:rPr>
          <w:rFonts w:eastAsia="Noto Sans CJK SC Regular"/>
          <w:i/>
          <w:kern w:val="1"/>
          <w:sz w:val="26"/>
          <w:szCs w:val="26"/>
          <w:lang w:eastAsia="zh-CN" w:bidi="hi-IN"/>
        </w:rPr>
        <w:t>Probléma-alapú tanulás a biológiaoktatásban</w:t>
      </w:r>
      <w:r w:rsidRPr="0007548E">
        <w:rPr>
          <w:rFonts w:eastAsia="Noto Sans CJK SC Regular"/>
          <w:kern w:val="1"/>
          <w:sz w:val="26"/>
          <w:szCs w:val="26"/>
          <w:lang w:eastAsia="zh-CN" w:bidi="hi-IN"/>
        </w:rPr>
        <w:t xml:space="preserve">; Agrártudományok szekcióban Szécsényi Kata: </w:t>
      </w:r>
      <w:r w:rsidRPr="0007548E">
        <w:rPr>
          <w:rFonts w:eastAsia="Noto Sans CJK SC Regular"/>
          <w:i/>
          <w:kern w:val="1"/>
          <w:sz w:val="26"/>
          <w:szCs w:val="26"/>
          <w:lang w:eastAsia="zh-CN" w:bidi="hi-IN"/>
        </w:rPr>
        <w:t xml:space="preserve">A csipkebogyó termesztés hazai tapasztalatai </w:t>
      </w:r>
      <w:r w:rsidRPr="0007548E">
        <w:rPr>
          <w:rFonts w:eastAsia="Noto Sans CJK SC Regular"/>
          <w:kern w:val="1"/>
          <w:sz w:val="26"/>
          <w:szCs w:val="26"/>
          <w:lang w:eastAsia="zh-CN" w:bidi="hi-IN"/>
        </w:rPr>
        <w:t xml:space="preserve">(első díjat nyert); Biológia szekcióban Dán Kinga: </w:t>
      </w:r>
      <w:r w:rsidRPr="0007548E">
        <w:rPr>
          <w:rFonts w:eastAsia="Noto Sans CJK SC Regular"/>
          <w:i/>
          <w:kern w:val="1"/>
          <w:sz w:val="26"/>
          <w:szCs w:val="26"/>
          <w:lang w:eastAsia="zh-CN" w:bidi="hi-IN"/>
        </w:rPr>
        <w:t>A PP4 fehérje foszfatáz szubsztrátum-felismerő mechanizmusának molekuláris vizsgálata</w:t>
      </w:r>
      <w:r w:rsidRPr="0007548E">
        <w:rPr>
          <w:rFonts w:eastAsia="Noto Sans CJK SC Regular"/>
          <w:kern w:val="1"/>
          <w:sz w:val="26"/>
          <w:szCs w:val="26"/>
          <w:lang w:eastAsia="zh-CN" w:bidi="hi-IN"/>
        </w:rPr>
        <w:t xml:space="preserve"> és Réthi-Nagy Zsuzsanna: </w:t>
      </w:r>
      <w:r w:rsidRPr="0007548E">
        <w:rPr>
          <w:rFonts w:eastAsia="Noto Sans CJK SC Regular"/>
          <w:i/>
          <w:kern w:val="1"/>
          <w:sz w:val="26"/>
          <w:szCs w:val="26"/>
          <w:lang w:eastAsia="zh-CN" w:bidi="hi-IN"/>
        </w:rPr>
        <w:t>A PP4 foszfatáz szubsztrátum-felismerő mechanizmusainak vizsgálata</w:t>
      </w:r>
      <w:r w:rsidRPr="0007548E">
        <w:rPr>
          <w:rFonts w:eastAsia="Noto Sans CJK SC Regular"/>
          <w:kern w:val="1"/>
          <w:sz w:val="26"/>
          <w:szCs w:val="26"/>
          <w:lang w:eastAsia="zh-CN" w:bidi="hi-IN"/>
        </w:rPr>
        <w:t>.</w:t>
      </w:r>
    </w:p>
    <w:p w:rsidR="000E45B1" w:rsidRDefault="000E45B1" w:rsidP="00842CDD">
      <w:pPr>
        <w:suppressAutoHyphens/>
        <w:spacing w:line="360" w:lineRule="auto"/>
        <w:rPr>
          <w:rFonts w:eastAsia="Noto Sans CJK SC Regular"/>
          <w:b/>
          <w:i/>
          <w:kern w:val="1"/>
          <w:sz w:val="26"/>
          <w:szCs w:val="26"/>
          <w:lang w:eastAsia="zh-CN" w:bidi="hi-IN"/>
        </w:rPr>
      </w:pPr>
    </w:p>
    <w:p w:rsidR="000E45B1" w:rsidRDefault="000E45B1" w:rsidP="00842CDD">
      <w:pPr>
        <w:suppressAutoHyphens/>
        <w:spacing w:line="360" w:lineRule="auto"/>
        <w:rPr>
          <w:rFonts w:eastAsia="Noto Sans CJK SC Regular"/>
          <w:b/>
          <w:i/>
          <w:kern w:val="1"/>
          <w:sz w:val="26"/>
          <w:szCs w:val="26"/>
          <w:lang w:eastAsia="zh-CN" w:bidi="hi-IN"/>
        </w:rPr>
      </w:pPr>
    </w:p>
    <w:p w:rsidR="000E45B1" w:rsidRDefault="000E45B1" w:rsidP="00842CDD">
      <w:pPr>
        <w:suppressAutoHyphens/>
        <w:spacing w:line="360" w:lineRule="auto"/>
        <w:rPr>
          <w:rFonts w:eastAsia="Noto Sans CJK SC Regular"/>
          <w:b/>
          <w:i/>
          <w:kern w:val="1"/>
          <w:sz w:val="26"/>
          <w:szCs w:val="26"/>
          <w:lang w:eastAsia="zh-CN" w:bidi="hi-IN"/>
        </w:rPr>
      </w:pP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lastRenderedPageBreak/>
        <w:t>2020-ban megjelent kiadványaink</w:t>
      </w:r>
    </w:p>
    <w:p w:rsidR="0080032F" w:rsidRPr="0007548E" w:rsidRDefault="0080032F" w:rsidP="00842CDD">
      <w:pPr>
        <w:suppressAutoHyphens/>
        <w:spacing w:line="360" w:lineRule="auto"/>
        <w:rPr>
          <w:rFonts w:eastAsia="Noto Sans CJK SC Regular"/>
          <w:kern w:val="1"/>
          <w:sz w:val="26"/>
          <w:szCs w:val="26"/>
          <w:lang w:eastAsia="zh-CN" w:bidi="hi-IN"/>
        </w:rPr>
      </w:pPr>
      <w:bookmarkStart w:id="76" w:name="_Hlk41913339"/>
      <w:r w:rsidRPr="0007548E">
        <w:rPr>
          <w:rFonts w:eastAsia="Noto Sans CJK SC Regular"/>
          <w:kern w:val="1"/>
          <w:sz w:val="26"/>
          <w:szCs w:val="26"/>
          <w:lang w:eastAsia="zh-CN" w:bidi="hi-IN"/>
        </w:rPr>
        <w:t xml:space="preserve">Megjelent a </w:t>
      </w:r>
      <w:r w:rsidRPr="0007548E">
        <w:rPr>
          <w:rFonts w:eastAsia="Noto Sans CJK SC Regular"/>
          <w:i/>
          <w:kern w:val="1"/>
          <w:sz w:val="26"/>
          <w:szCs w:val="26"/>
          <w:lang w:eastAsia="zh-CN" w:bidi="hi-IN"/>
        </w:rPr>
        <w:t>Concordia regionum</w:t>
      </w:r>
      <w:r w:rsidRPr="0007548E">
        <w:rPr>
          <w:rFonts w:eastAsia="Noto Sans CJK SC Regular"/>
          <w:kern w:val="1"/>
          <w:sz w:val="26"/>
          <w:szCs w:val="26"/>
          <w:lang w:eastAsia="zh-CN" w:bidi="hi-IN"/>
        </w:rPr>
        <w:t xml:space="preserve"> könyvsorozat második kötete: </w:t>
      </w:r>
      <w:r w:rsidRPr="0007548E">
        <w:rPr>
          <w:rFonts w:eastAsia="Noto Sans CJK SC Regular"/>
          <w:i/>
          <w:kern w:val="1"/>
          <w:sz w:val="26"/>
          <w:szCs w:val="26"/>
          <w:lang w:eastAsia="zh-CN" w:bidi="hi-IN"/>
        </w:rPr>
        <w:t>Interdiszciplinaritás a tudományban. Külhoni magyar doktorandusz hallgatók konferencia-előadásaiból</w:t>
      </w:r>
      <w:r w:rsidRPr="0007548E">
        <w:rPr>
          <w:rFonts w:eastAsia="Noto Sans CJK SC Regular"/>
          <w:kern w:val="1"/>
          <w:sz w:val="26"/>
          <w:szCs w:val="26"/>
          <w:lang w:eastAsia="zh-CN" w:bidi="hi-IN"/>
        </w:rPr>
        <w:t xml:space="preserve"> (Pécs 2019. május 4.) című kiadványunk Boda Attila szerkesztésében</w:t>
      </w:r>
      <w:r w:rsidR="006746F5">
        <w:rPr>
          <w:rStyle w:val="Lbjegyzet-hivatkozs"/>
          <w:rFonts w:eastAsia="Noto Sans CJK SC Regular"/>
          <w:kern w:val="1"/>
          <w:sz w:val="26"/>
          <w:szCs w:val="26"/>
          <w:lang w:eastAsia="zh-CN" w:bidi="hi-IN"/>
        </w:rPr>
        <w:footnoteReference w:id="3"/>
      </w:r>
      <w:r w:rsidRPr="0007548E">
        <w:rPr>
          <w:rFonts w:eastAsia="Noto Sans CJK SC Regular"/>
          <w:kern w:val="1"/>
          <w:sz w:val="26"/>
          <w:szCs w:val="26"/>
          <w:lang w:eastAsia="zh-CN" w:bidi="hi-IN"/>
        </w:rPr>
        <w:t>.</w:t>
      </w:r>
    </w:p>
    <w:bookmarkEnd w:id="76"/>
    <w:p w:rsidR="0080032F" w:rsidRPr="006746F5" w:rsidRDefault="0080032F" w:rsidP="00842CDD">
      <w:pPr>
        <w:suppressAutoHyphens/>
        <w:spacing w:line="360" w:lineRule="auto"/>
        <w:rPr>
          <w:rFonts w:eastAsia="Noto Sans CJK SC Regular"/>
          <w:i/>
          <w:kern w:val="1"/>
          <w:szCs w:val="22"/>
          <w:lang w:eastAsia="zh-CN" w:bidi="hi-IN"/>
        </w:rPr>
      </w:pPr>
      <w:r w:rsidRPr="0007548E">
        <w:rPr>
          <w:rFonts w:eastAsia="Noto Sans CJK SC Regular"/>
          <w:kern w:val="1"/>
          <w:sz w:val="26"/>
          <w:szCs w:val="26"/>
          <w:lang w:eastAsia="zh-CN" w:bidi="hi-IN"/>
        </w:rPr>
        <w:t xml:space="preserve">2020. május 30-án megjelent </w:t>
      </w:r>
      <w:bookmarkStart w:id="77" w:name="_Hlk41914127"/>
      <w:r w:rsidRPr="0007548E">
        <w:rPr>
          <w:rFonts w:eastAsia="Noto Sans CJK SC Regular"/>
          <w:kern w:val="1"/>
          <w:sz w:val="26"/>
          <w:szCs w:val="26"/>
          <w:lang w:eastAsia="zh-CN" w:bidi="hi-IN"/>
        </w:rPr>
        <w:t xml:space="preserve">az </w:t>
      </w:r>
      <w:r w:rsidRPr="0007548E">
        <w:rPr>
          <w:rFonts w:eastAsia="Noto Sans CJK SC Regular"/>
          <w:i/>
          <w:iCs/>
          <w:kern w:val="1"/>
          <w:sz w:val="26"/>
          <w:szCs w:val="26"/>
          <w:lang w:eastAsia="zh-CN" w:bidi="hi-IN"/>
        </w:rPr>
        <w:t>Annales II. Az ELTE Márton Áron Szakkollégium évkönyve 2019</w:t>
      </w:r>
      <w:r w:rsidRPr="0007548E">
        <w:rPr>
          <w:rFonts w:eastAsia="Noto Sans CJK SC Regular"/>
          <w:kern w:val="1"/>
          <w:sz w:val="26"/>
          <w:szCs w:val="26"/>
          <w:lang w:eastAsia="zh-CN" w:bidi="hi-IN"/>
        </w:rPr>
        <w:t xml:space="preserve"> című kiadványunk, mely a naptári év szakmai beszámolója mellett tizenegy szakkollégista tanulmányát</w:t>
      </w:r>
      <w:r w:rsidR="006746F5">
        <w:rPr>
          <w:rStyle w:val="Lbjegyzet-hivatkozs"/>
          <w:rFonts w:eastAsia="Noto Sans CJK SC Regular"/>
          <w:kern w:val="1"/>
          <w:sz w:val="26"/>
          <w:szCs w:val="26"/>
          <w:lang w:eastAsia="zh-CN" w:bidi="hi-IN"/>
        </w:rPr>
        <w:footnoteReference w:id="4"/>
      </w:r>
      <w:r w:rsidRPr="0007548E">
        <w:rPr>
          <w:rFonts w:eastAsia="Noto Sans CJK SC Regular"/>
          <w:kern w:val="1"/>
          <w:sz w:val="26"/>
          <w:szCs w:val="26"/>
          <w:lang w:eastAsia="zh-CN" w:bidi="hi-IN"/>
        </w:rPr>
        <w:t xml:space="preserve"> közli. </w:t>
      </w:r>
    </w:p>
    <w:bookmarkEnd w:id="77"/>
    <w:p w:rsidR="0080032F" w:rsidRPr="0007548E" w:rsidRDefault="0080032F" w:rsidP="006746F5">
      <w:pPr>
        <w:suppressAutoHyphens/>
        <w:spacing w:after="120" w:line="360" w:lineRule="auto"/>
        <w:rPr>
          <w:rFonts w:eastAsia="Noto Sans CJK SC Regular"/>
          <w:kern w:val="1"/>
          <w:sz w:val="26"/>
          <w:szCs w:val="26"/>
          <w:lang w:eastAsia="zh-CN" w:bidi="hi-IN"/>
        </w:rPr>
      </w:pPr>
      <w:r w:rsidRPr="0007548E">
        <w:rPr>
          <w:rFonts w:eastAsia="Noto Sans CJK SC Regular"/>
          <w:kern w:val="1"/>
          <w:sz w:val="26"/>
          <w:szCs w:val="26"/>
          <w:lang w:eastAsia="zh-CN" w:bidi="hi-IN"/>
        </w:rPr>
        <w:t xml:space="preserve">Megjelent a 2019. évi Kárpát-medencei Szakkollégiumi Konferencia előadásaiból szerkesztett </w:t>
      </w:r>
      <w:r w:rsidRPr="0007548E">
        <w:rPr>
          <w:rFonts w:eastAsia="Noto Sans CJK SC Regular"/>
          <w:i/>
          <w:kern w:val="1"/>
          <w:sz w:val="26"/>
          <w:szCs w:val="26"/>
          <w:lang w:eastAsia="zh-CN" w:bidi="hi-IN"/>
        </w:rPr>
        <w:t>Ingenia Hungarica VI</w:t>
      </w:r>
      <w:r w:rsidRPr="0007548E">
        <w:rPr>
          <w:rFonts w:eastAsia="Noto Sans CJK SC Regular"/>
          <w:kern w:val="1"/>
          <w:sz w:val="26"/>
          <w:szCs w:val="26"/>
          <w:lang w:eastAsia="zh-CN" w:bidi="hi-IN"/>
        </w:rPr>
        <w:t xml:space="preserve"> című kötet, benne szakkollégistáink előadásaival</w:t>
      </w:r>
      <w:r w:rsidR="006746F5">
        <w:rPr>
          <w:rStyle w:val="Lbjegyzet-hivatkozs"/>
          <w:rFonts w:eastAsia="Noto Sans CJK SC Regular"/>
          <w:kern w:val="1"/>
          <w:sz w:val="26"/>
          <w:szCs w:val="26"/>
          <w:lang w:eastAsia="zh-CN" w:bidi="hi-IN"/>
        </w:rPr>
        <w:footnoteReference w:id="5"/>
      </w:r>
      <w:r w:rsidRPr="0007548E">
        <w:rPr>
          <w:rFonts w:eastAsia="Noto Sans CJK SC Regular"/>
          <w:kern w:val="1"/>
          <w:sz w:val="26"/>
          <w:szCs w:val="26"/>
          <w:lang w:eastAsia="zh-CN" w:bidi="hi-IN"/>
        </w:rPr>
        <w:t xml:space="preserve">. </w:t>
      </w:r>
    </w:p>
    <w:p w:rsidR="0080032F" w:rsidRPr="00776544" w:rsidRDefault="0080032F" w:rsidP="00842CDD">
      <w:pPr>
        <w:suppressAutoHyphens/>
        <w:spacing w:line="360" w:lineRule="auto"/>
        <w:rPr>
          <w:rFonts w:eastAsia="Noto Sans CJK SC Regular"/>
          <w:b/>
          <w:i/>
          <w:kern w:val="1"/>
          <w:sz w:val="26"/>
          <w:szCs w:val="26"/>
          <w:lang w:eastAsia="zh-CN" w:bidi="hi-IN"/>
        </w:rPr>
      </w:pPr>
      <w:r w:rsidRPr="00776544">
        <w:rPr>
          <w:rFonts w:eastAsia="Noto Sans CJK SC Regular"/>
          <w:b/>
          <w:i/>
          <w:kern w:val="1"/>
          <w:sz w:val="26"/>
          <w:szCs w:val="26"/>
          <w:lang w:eastAsia="zh-CN" w:bidi="hi-IN"/>
        </w:rPr>
        <w:t>Közösségépítés</w:t>
      </w:r>
    </w:p>
    <w:p w:rsidR="0080032F" w:rsidRPr="006746F5" w:rsidRDefault="0080032F" w:rsidP="006746F5">
      <w:pPr>
        <w:suppressAutoHyphens/>
        <w:spacing w:after="120" w:line="360" w:lineRule="auto"/>
        <w:rPr>
          <w:rFonts w:eastAsia="Noto Sans CJK SC Regular"/>
          <w:kern w:val="1"/>
          <w:sz w:val="26"/>
          <w:szCs w:val="26"/>
          <w:lang w:eastAsia="zh-CN" w:bidi="hi-IN"/>
        </w:rPr>
      </w:pPr>
      <w:r w:rsidRPr="0007548E">
        <w:rPr>
          <w:rFonts w:eastAsia="Noto Sans CJK SC Regular"/>
          <w:kern w:val="1"/>
          <w:sz w:val="26"/>
          <w:szCs w:val="26"/>
          <w:lang w:eastAsia="zh-CN" w:bidi="hi-IN"/>
        </w:rPr>
        <w:t>Sajnálatos módon a COVID-19 vírus megjelenése és terjedése, valamint lefutásának előre nem látható időtartama miatt – a programban részt vevő hallgatók, oktatók, segítők és szervezők egészségét megóvandó – az Egyetem vezetése arra a döntésre jutott, hogy a 25. jubileumi Kárpát-medencei Magyar Nyári Egyetem egy évvel később, 2021-ben kerül megrendezésre. Számos rendezvényünk, így a szokásos külhoni és magyarországi tanulmányi kirándulás is elmaradt. A nyár végén rendezett felvételi eljárást szintén online keretek között bonyolítottuk le. Sajnos az őszi félévben sem kímélt minket a koronavírus. Rendezvényeinket még mindig kizárólag online formában tarthattuk, a személyes találkozókra nem volt mód.</w:t>
      </w:r>
      <w:r w:rsidR="006746F5">
        <w:rPr>
          <w:rFonts w:eastAsia="Noto Sans CJK SC Regular"/>
          <w:kern w:val="1"/>
          <w:sz w:val="26"/>
          <w:szCs w:val="26"/>
          <w:lang w:eastAsia="zh-CN" w:bidi="hi-IN"/>
        </w:rPr>
        <w:t xml:space="preserve"> </w:t>
      </w:r>
      <w:r w:rsidRPr="006746F5">
        <w:rPr>
          <w:rFonts w:eastAsia="Noto Sans CJK SC Regular"/>
          <w:kern w:val="1"/>
          <w:sz w:val="26"/>
          <w:szCs w:val="26"/>
          <w:lang w:eastAsia="zh-CN" w:bidi="hi-IN"/>
        </w:rPr>
        <w:t>A Szakkollégium eseményeiről folyamatos tájékoztatást nyújt honlapunk</w:t>
      </w:r>
      <w:r w:rsidR="006746F5">
        <w:rPr>
          <w:rStyle w:val="Lbjegyzet-hivatkozs"/>
          <w:rFonts w:eastAsia="Noto Sans CJK SC Regular"/>
          <w:kern w:val="1"/>
          <w:sz w:val="26"/>
          <w:szCs w:val="26"/>
          <w:lang w:eastAsia="zh-CN" w:bidi="hi-IN"/>
        </w:rPr>
        <w:footnoteReference w:id="6"/>
      </w:r>
      <w:r w:rsidR="006746F5">
        <w:rPr>
          <w:rFonts w:eastAsia="Noto Sans CJK SC Regular"/>
          <w:kern w:val="1"/>
          <w:sz w:val="26"/>
          <w:szCs w:val="26"/>
          <w:lang w:eastAsia="zh-CN" w:bidi="hi-IN"/>
        </w:rPr>
        <w:t>.</w:t>
      </w:r>
    </w:p>
    <w:p w:rsidR="006746F5" w:rsidRDefault="006746F5">
      <w:pPr>
        <w:spacing w:after="200" w:line="276" w:lineRule="auto"/>
        <w:jc w:val="left"/>
        <w:rPr>
          <w:color w:val="FF0000"/>
          <w:sz w:val="26"/>
          <w:szCs w:val="26"/>
        </w:rPr>
      </w:pPr>
      <w:bookmarkStart w:id="78" w:name="_Hlk66979405"/>
      <w:r>
        <w:rPr>
          <w:color w:val="FF0000"/>
          <w:sz w:val="26"/>
          <w:szCs w:val="26"/>
        </w:rPr>
        <w:br w:type="page"/>
      </w:r>
    </w:p>
    <w:p w:rsidR="004B2811" w:rsidRPr="004B2811" w:rsidRDefault="004B2811" w:rsidP="00842CDD">
      <w:pPr>
        <w:spacing w:line="360" w:lineRule="auto"/>
        <w:outlineLvl w:val="2"/>
        <w:rPr>
          <w:b/>
          <w:sz w:val="26"/>
          <w:szCs w:val="26"/>
        </w:rPr>
      </w:pPr>
      <w:bookmarkStart w:id="79" w:name="_Toc68277495"/>
      <w:r w:rsidRPr="004B2811">
        <w:rPr>
          <w:b/>
          <w:sz w:val="26"/>
          <w:szCs w:val="26"/>
        </w:rPr>
        <w:lastRenderedPageBreak/>
        <w:t>10.</w:t>
      </w:r>
      <w:r>
        <w:rPr>
          <w:b/>
          <w:sz w:val="26"/>
          <w:szCs w:val="26"/>
        </w:rPr>
        <w:t>4</w:t>
      </w:r>
      <w:r w:rsidR="005F5771">
        <w:rPr>
          <w:b/>
          <w:sz w:val="26"/>
          <w:szCs w:val="26"/>
        </w:rPr>
        <w:t>.</w:t>
      </w:r>
      <w:r w:rsidRPr="004B2811">
        <w:rPr>
          <w:b/>
          <w:sz w:val="26"/>
          <w:szCs w:val="26"/>
        </w:rPr>
        <w:t xml:space="preserve"> ELTE Konfuciusz Intézet</w:t>
      </w:r>
      <w:bookmarkEnd w:id="79"/>
    </w:p>
    <w:p w:rsidR="004B2811" w:rsidRPr="004B2811" w:rsidRDefault="004B2811" w:rsidP="00842CDD">
      <w:pPr>
        <w:spacing w:line="360" w:lineRule="auto"/>
        <w:rPr>
          <w:sz w:val="26"/>
          <w:szCs w:val="26"/>
        </w:rPr>
      </w:pPr>
      <w:r w:rsidRPr="004B2811">
        <w:rPr>
          <w:sz w:val="26"/>
          <w:szCs w:val="26"/>
        </w:rPr>
        <w:t xml:space="preserve">Az ELTE Konfuciusz Intézete, amely 2015. decembere óta Modell Konfuciusz Intézet, 2006-os alapítása óta Magyarország első számú kínai nyelvi oktatási intézménye és kulturális központja. Az Intézet 2020-as tevékenyégi köre három nagy részből áll, ezek az oktatás, a tudományos és a kulturális programok.   Mindezek mellett továbbra is nagy hangsúlyt kaptak a Magyarország Kormánya, illetve a Konfuciusz Intézetek Központja által támogatott projektek is. </w:t>
      </w:r>
    </w:p>
    <w:p w:rsidR="004B2811" w:rsidRPr="004B2811" w:rsidRDefault="004B2811" w:rsidP="00842CDD">
      <w:pPr>
        <w:spacing w:line="360" w:lineRule="auto"/>
        <w:rPr>
          <w:sz w:val="26"/>
          <w:szCs w:val="26"/>
        </w:rPr>
      </w:pPr>
      <w:r w:rsidRPr="004B2811">
        <w:rPr>
          <w:sz w:val="26"/>
          <w:szCs w:val="26"/>
        </w:rPr>
        <w:t>2020-ban egy nem várt kihívással kellett szembe néznie az Intézetnek: a koronavírus járvány miatt márciusban és novemberben is át kellett állnia az online oktatásra. Ehhez a Microsoft Teams, a Zoom és a ClassIn nevű programokat használtuk. Szintén a koronavírus járvány miatt 2020 szeptemberében a nyáron Kínába visszament oktatóink helyett nem tudtak Kínából oktatót küldeni, ezért Magyarországon kerestünk kínai tanárokat helyettük, akik 2020. november elején tudtak munkába állni. Ennek ellenére 2020-ban is rendkívül népszerűek voltak az ingyenes „ismerkedő” tanfolyamok, melyek két hétig tartanak és havonta egyszer indulnak. Az online oktatásra való átállás (és a koronavírus járvány) miatt azokban a partner intézményeinkben (általános iskolák és gimnáziumok), ahol csak szakköröket tartottunk, ideiglenesen felfüggesztésre kerültek a tanfolyamaink. 2020-ban is a 2018. szeptemberében bevezetett oktatási rendszer alapján folytattuk az oktatási tevékenységünket. Ez a rendszer a hallgatók visszajelzései alapján továbbra is sikeresnek mondható. A modulos órák mellett továbbá is népszerűek a Business Chinese tanfolyamok.  2020-ban összesen 2494 alkalommal regisztráltak a hallgatók a különböző nyelvtanfolyamokra. 2020-ban tartottuk először a BCT nyelvvizsgánkat, amelyen két vizsgázó vett részt.</w:t>
      </w:r>
      <w:r w:rsidRPr="004B2811">
        <w:rPr>
          <w:sz w:val="26"/>
          <w:szCs w:val="26"/>
        </w:rPr>
        <w:br/>
        <w:t>A márciusi és decemberi HSK és HSKK nyelvvizsgákat is el kellett halasztanunk, ezért kettő alkalom helyett csak egyszer, 2020. júliusában került rájuk sor, és összesen 285-en jelentkeztek. Az eredetileg 2020. novemberére tervezett YCT vizsgát is elhalasztottuk 2021-re.</w:t>
      </w:r>
    </w:p>
    <w:p w:rsidR="004B2811" w:rsidRPr="004B2811" w:rsidRDefault="004B2811" w:rsidP="00842CDD">
      <w:pPr>
        <w:spacing w:line="360" w:lineRule="auto"/>
        <w:rPr>
          <w:sz w:val="26"/>
          <w:szCs w:val="26"/>
        </w:rPr>
      </w:pPr>
      <w:r w:rsidRPr="004B2811">
        <w:rPr>
          <w:sz w:val="26"/>
          <w:szCs w:val="26"/>
        </w:rPr>
        <w:t xml:space="preserve">A 2020-as tanévben folytatódtak az ingyenes kínai nyelvi órák a partner intézetekben. 2019-hez képest a partner intézetek köre 3 új intézménnyel bővült: az ESSCA School of Management-tel, a Mathias Corvinus Collegium Alapítvánnyal és a Magyar Diplomáciai Akadémiával.  2020-ban is 13 diák tett osztályozó vizsgát kínai nyelvből a Madách Imre Gimnáziumban az ELTE Konfuciusz Intézet segítségével, azonban az </w:t>
      </w:r>
      <w:r w:rsidRPr="004B2811">
        <w:rPr>
          <w:sz w:val="26"/>
          <w:szCs w:val="26"/>
        </w:rPr>
        <w:lastRenderedPageBreak/>
        <w:t xml:space="preserve">érettségi vizsgát (amelyből 2020 nyarán csak írásbeli vizsgát tartottak) csak 2 fő választotta. </w:t>
      </w:r>
    </w:p>
    <w:p w:rsidR="004B2811" w:rsidRDefault="004B2811" w:rsidP="00842CDD">
      <w:pPr>
        <w:spacing w:line="360" w:lineRule="auto"/>
        <w:rPr>
          <w:sz w:val="26"/>
          <w:szCs w:val="26"/>
        </w:rPr>
      </w:pPr>
      <w:r w:rsidRPr="004B2811">
        <w:rPr>
          <w:sz w:val="26"/>
          <w:szCs w:val="26"/>
        </w:rPr>
        <w:t>2020. júliusában online került megrendezésre partneregyetemünk, a Pekingi Idegen Nyelvi Egyetem „</w:t>
      </w:r>
      <w:r w:rsidRPr="004B2811">
        <w:rPr>
          <w:i/>
          <w:sz w:val="26"/>
          <w:szCs w:val="26"/>
        </w:rPr>
        <w:t>You and Me in Beijing</w:t>
      </w:r>
      <w:r w:rsidRPr="004B2811">
        <w:rPr>
          <w:sz w:val="26"/>
          <w:szCs w:val="26"/>
        </w:rPr>
        <w:t>” elnevezésű nyári tábora, amelyen 26 hallgatónk vett részt.</w:t>
      </w:r>
    </w:p>
    <w:p w:rsidR="004B2811" w:rsidRPr="004B2811" w:rsidRDefault="004B2811" w:rsidP="00842CDD">
      <w:pPr>
        <w:spacing w:line="360" w:lineRule="auto"/>
        <w:rPr>
          <w:sz w:val="26"/>
          <w:szCs w:val="26"/>
        </w:rPr>
      </w:pPr>
      <w:r w:rsidRPr="004B2811">
        <w:rPr>
          <w:sz w:val="26"/>
          <w:szCs w:val="26"/>
        </w:rPr>
        <w:t>Ugyan a koronavírus járvány miatt több tudományos esemény is elmaradt vagy online került megrendezésre, ennek ellenére 2020. november 5-én a „</w:t>
      </w:r>
      <w:r w:rsidRPr="004B2811">
        <w:rPr>
          <w:i/>
          <w:iCs/>
          <w:sz w:val="26"/>
          <w:szCs w:val="26"/>
        </w:rPr>
        <w:t>Fiatal sinológusok házi konferenciája</w:t>
      </w:r>
      <w:r w:rsidRPr="004B2811">
        <w:rPr>
          <w:sz w:val="26"/>
          <w:szCs w:val="26"/>
        </w:rPr>
        <w:t>” elnevezésű programot személyesen sikerült megtartanunk. 2020. december 12-én tartotta Intézetünk a 1st CEETC webinar-t, amelynek címe: „</w:t>
      </w:r>
      <w:r w:rsidRPr="004B2811">
        <w:rPr>
          <w:i/>
          <w:iCs/>
          <w:sz w:val="26"/>
          <w:szCs w:val="26"/>
        </w:rPr>
        <w:t>Digital responses to the COVID-19 challenges in teaching Chinese</w:t>
      </w:r>
      <w:r w:rsidRPr="004B2811">
        <w:rPr>
          <w:sz w:val="26"/>
          <w:szCs w:val="26"/>
        </w:rPr>
        <w:t>”.</w:t>
      </w:r>
      <w:r w:rsidRPr="004B2811">
        <w:rPr>
          <w:sz w:val="26"/>
          <w:szCs w:val="26"/>
          <w:lang w:eastAsia="zh-CN"/>
        </w:rPr>
        <w:t xml:space="preserve"> A konferenciára 14 országból több mint 100 résztvevő jelentkezett be.</w:t>
      </w:r>
    </w:p>
    <w:p w:rsidR="004B2811" w:rsidRPr="004B2811" w:rsidRDefault="004B2811" w:rsidP="00842CDD">
      <w:pPr>
        <w:spacing w:line="360" w:lineRule="auto"/>
        <w:rPr>
          <w:sz w:val="26"/>
          <w:szCs w:val="26"/>
        </w:rPr>
      </w:pPr>
      <w:r w:rsidRPr="004B2811">
        <w:rPr>
          <w:sz w:val="26"/>
          <w:szCs w:val="26"/>
        </w:rPr>
        <w:t>2020-ban jelent meg a „Távol-keleti Tanulmányok” két kötete (2019/1 és 2019/2), valamint a „</w:t>
      </w:r>
      <w:r w:rsidRPr="004B2811">
        <w:rPr>
          <w:i/>
          <w:iCs/>
          <w:sz w:val="26"/>
          <w:szCs w:val="26"/>
        </w:rPr>
        <w:t>Kínai bölcselet és művészet. Tanulmányok Tőkei Ferenc emlékére</w:t>
      </w:r>
      <w:r w:rsidRPr="004B2811">
        <w:rPr>
          <w:sz w:val="26"/>
          <w:szCs w:val="26"/>
        </w:rPr>
        <w:t>” című tanulmánykötet a Konfuciusz Könyvtár című tudományos sorozatban.</w:t>
      </w:r>
    </w:p>
    <w:p w:rsidR="004B2811" w:rsidRPr="004B2811" w:rsidRDefault="004B2811" w:rsidP="00842CDD">
      <w:pPr>
        <w:spacing w:line="360" w:lineRule="auto"/>
        <w:rPr>
          <w:sz w:val="26"/>
          <w:szCs w:val="26"/>
        </w:rPr>
      </w:pPr>
      <w:r w:rsidRPr="004B2811">
        <w:rPr>
          <w:sz w:val="26"/>
          <w:szCs w:val="26"/>
        </w:rPr>
        <w:t xml:space="preserve">A 1825/2017 (XI.9.) Korm. határozata alapján az ELTE Konfuciusz Intézet évente 20 000 000 Ft-ot kap az Intézet fejlesztésére, a Közép- és Kelet-Európai Regionális Tanárképző Központ működésére. A támogatásból a működési feltételek megteremtése és fejlesztése mellett anyanyelvi kínai nyelvtanárok részére, anyanyelvi tanárok által vezetett kihelyezett kínainyelvtanár-képzések, egyéb szak- és továbbképzések, illetve konferenciák kerültek megrendezésre. </w:t>
      </w:r>
    </w:p>
    <w:p w:rsidR="004B2811" w:rsidRDefault="004B2811" w:rsidP="00842CDD">
      <w:pPr>
        <w:spacing w:line="360" w:lineRule="auto"/>
        <w:rPr>
          <w:sz w:val="26"/>
          <w:szCs w:val="26"/>
        </w:rPr>
      </w:pPr>
      <w:r w:rsidRPr="004B2811">
        <w:rPr>
          <w:sz w:val="26"/>
          <w:szCs w:val="26"/>
        </w:rPr>
        <w:t>A Magyar-Kínai szótárirány befejezéséhez az ELTE Konfuciusz Intézete a kínai Center for Language Education and Cooperation -től 19 366 599 forint összegű támogatást kapott. A támogatás a szerződés egyeztetése miatt késett, csak 2020. december 08.-án utaltál, ezért a felhasználása a 2021. évre tolódik. A várakozásoknak megfelelően a Magyar-Kínai Középszótár lektorálási munkálatai befejeződtek, így az elkészült anyag a digitális utómunka fázisába került, melynek során a korrektúra közbeni utolsó ellenőrzési fázis következik, utána pedig a kiadói munkálatok során a nyomtatott anyag megjelenésével kapcsolatos munkafázis következik. Ezek alapján a tavalyi ütemtervnek megfelelően várhatóan 2021. évben megjelenik a Magyar-Kínai oldal is.</w:t>
      </w:r>
    </w:p>
    <w:p w:rsidR="004B2811" w:rsidRDefault="004B2811" w:rsidP="00842CDD">
      <w:pPr>
        <w:spacing w:line="360" w:lineRule="auto"/>
        <w:rPr>
          <w:sz w:val="26"/>
          <w:szCs w:val="26"/>
        </w:rPr>
      </w:pPr>
      <w:r w:rsidRPr="004B2811">
        <w:rPr>
          <w:sz w:val="26"/>
          <w:szCs w:val="26"/>
          <w:lang w:eastAsia="zh-CN"/>
        </w:rPr>
        <w:t xml:space="preserve">A kiemelt feladatok ellátása és az oktatás mellett az ELTE Konfuciusz Intézet 2020-ban is színes kulturális programokkal várta az érdeklődőket. Az év során több mint 35 különböző kulturális rendezvényt szerveztek, ezek egy részét külső helyszínen, más </w:t>
      </w:r>
      <w:r w:rsidRPr="004B2811">
        <w:rPr>
          <w:sz w:val="26"/>
          <w:szCs w:val="26"/>
          <w:lang w:eastAsia="zh-CN"/>
        </w:rPr>
        <w:lastRenderedPageBreak/>
        <w:t xml:space="preserve">részét az Intézetben tartották meg. Az elmúlt év COVID-19 miatti korlátozásai természetesen az Intézet megszokott működésére is befolyással voltak, a kulturális programokat jelenléti formában csak a tavaszi és az őszi időszakban tudták megtartani. </w:t>
      </w:r>
    </w:p>
    <w:p w:rsidR="004B2811" w:rsidRDefault="004B2811" w:rsidP="00842CDD">
      <w:pPr>
        <w:spacing w:line="360" w:lineRule="auto"/>
        <w:rPr>
          <w:sz w:val="26"/>
          <w:szCs w:val="26"/>
        </w:rPr>
      </w:pPr>
      <w:r w:rsidRPr="004B2811">
        <w:rPr>
          <w:sz w:val="26"/>
          <w:szCs w:val="26"/>
          <w:lang w:eastAsia="zh-CN"/>
        </w:rPr>
        <w:t xml:space="preserve">A tavalyi évben is megrendezésre kerültek a különböző kínai tematikájú ingyenes előadások, kalligráfia-, festészet-, csomózó-, valamint taiji és kung-fu tanfolyamok, amelyeken az érdeklődők közelebbről is megismerkedhettek a kínai kultúrával. A 2020-as éveben is folytatódtak a kezdő és haladó tradicionális festészettanfolyamok. Az órákon készült munkákból az Intézet egy reprezentatív kiállítást szervezett a Ráday utcai Art 9 Galériában. </w:t>
      </w:r>
    </w:p>
    <w:p w:rsidR="004B2811" w:rsidRDefault="004B2811" w:rsidP="00842CDD">
      <w:pPr>
        <w:spacing w:line="360" w:lineRule="auto"/>
        <w:rPr>
          <w:sz w:val="26"/>
          <w:szCs w:val="26"/>
        </w:rPr>
      </w:pPr>
      <w:r w:rsidRPr="004B2811">
        <w:rPr>
          <w:sz w:val="26"/>
          <w:szCs w:val="26"/>
          <w:lang w:eastAsia="zh-CN"/>
        </w:rPr>
        <w:t>Az Intézet a 2020-as évben is részt vett az olyan nagyszabású, országos rendezvényeken, mint pl. a Kutatók éjszakája, amit azonban nem jelenléti, hanem online formában rendeztek meg. Ezenkívül megtartotta az immár hagyományosnak tekinthető, saját programját, a szeptemberi Konfuciusz napot.</w:t>
      </w:r>
    </w:p>
    <w:p w:rsidR="004B2811" w:rsidRPr="004B2811" w:rsidRDefault="004B2811" w:rsidP="00842CDD">
      <w:pPr>
        <w:spacing w:line="360" w:lineRule="auto"/>
        <w:rPr>
          <w:sz w:val="26"/>
          <w:szCs w:val="26"/>
        </w:rPr>
      </w:pPr>
      <w:r w:rsidRPr="004B2811">
        <w:rPr>
          <w:sz w:val="26"/>
          <w:szCs w:val="26"/>
          <w:lang w:eastAsia="zh-CN"/>
        </w:rPr>
        <w:t>Az Intézet tanárai több középiskolába is ellátogattak, hogy a kínai őszközépünnep kapcsán a kínai nyelvet és kultúrát népszerűsítsék a diákok körében. Az Intézet az elmúlt év márciusában nagy sikerű díjátadó ünnepséget és kiállítást rendezett a „Kína a képzeletemen túl” művészeti pályázat nyerteseinek a Kínai Turisztikai Hivatallal együttműködve, ezen kívül januárban Kínából érkező szecsuani opera művészeket látott vendégül, akik egy filmbemutatóval egybekötött nagysikerű előadást tartottak.</w:t>
      </w:r>
    </w:p>
    <w:p w:rsidR="004B2811" w:rsidRPr="00037137" w:rsidRDefault="004B2811" w:rsidP="00842CDD">
      <w:pPr>
        <w:spacing w:line="360" w:lineRule="auto"/>
        <w:rPr>
          <w:b/>
          <w:color w:val="FF0000"/>
          <w:sz w:val="26"/>
          <w:szCs w:val="26"/>
        </w:rPr>
      </w:pPr>
    </w:p>
    <w:bookmarkEnd w:id="78"/>
    <w:p w:rsidR="00A708F3" w:rsidRPr="00037137" w:rsidRDefault="00A708F3" w:rsidP="00842CDD">
      <w:pPr>
        <w:spacing w:line="360" w:lineRule="auto"/>
        <w:rPr>
          <w:b/>
          <w:color w:val="FF0000"/>
          <w:sz w:val="26"/>
          <w:szCs w:val="26"/>
        </w:rPr>
      </w:pPr>
    </w:p>
    <w:p w:rsidR="00525496" w:rsidRDefault="00525496" w:rsidP="00842CDD">
      <w:pPr>
        <w:spacing w:line="276" w:lineRule="auto"/>
        <w:jc w:val="left"/>
        <w:rPr>
          <w:b/>
          <w:color w:val="FF0000"/>
          <w:sz w:val="26"/>
          <w:szCs w:val="26"/>
        </w:rPr>
      </w:pPr>
      <w:r>
        <w:rPr>
          <w:b/>
          <w:color w:val="FF0000"/>
          <w:sz w:val="26"/>
          <w:szCs w:val="26"/>
        </w:rPr>
        <w:br w:type="page"/>
      </w:r>
    </w:p>
    <w:p w:rsidR="00176616" w:rsidRDefault="00A708F3" w:rsidP="00842CDD">
      <w:pPr>
        <w:spacing w:line="360" w:lineRule="auto"/>
        <w:outlineLvl w:val="0"/>
        <w:rPr>
          <w:b/>
          <w:sz w:val="26"/>
          <w:szCs w:val="26"/>
        </w:rPr>
      </w:pPr>
      <w:bookmarkStart w:id="80" w:name="_Toc68277496"/>
      <w:bookmarkStart w:id="81" w:name="_Hlk66979427"/>
      <w:r w:rsidRPr="00CE6D0A">
        <w:rPr>
          <w:b/>
          <w:sz w:val="26"/>
          <w:szCs w:val="26"/>
        </w:rPr>
        <w:lastRenderedPageBreak/>
        <w:t xml:space="preserve">II. </w:t>
      </w:r>
      <w:r w:rsidR="00544F5C" w:rsidRPr="00CE6D0A">
        <w:rPr>
          <w:b/>
          <w:sz w:val="26"/>
          <w:szCs w:val="26"/>
        </w:rPr>
        <w:t>A</w:t>
      </w:r>
      <w:r w:rsidRPr="00CE6D0A">
        <w:rPr>
          <w:b/>
          <w:sz w:val="26"/>
          <w:szCs w:val="26"/>
        </w:rPr>
        <w:t xml:space="preserve">z ELTE gazdálkodásáról és működéséről szóló általános </w:t>
      </w:r>
      <w:r w:rsidR="00544F5C" w:rsidRPr="00CE6D0A">
        <w:rPr>
          <w:b/>
          <w:sz w:val="26"/>
          <w:szCs w:val="26"/>
        </w:rPr>
        <w:t>helyzetelemzés</w:t>
      </w:r>
      <w:bookmarkEnd w:id="80"/>
      <w:r w:rsidR="00EE6C35" w:rsidRPr="00CE6D0A">
        <w:rPr>
          <w:b/>
          <w:sz w:val="26"/>
          <w:szCs w:val="26"/>
        </w:rPr>
        <w:tab/>
      </w:r>
    </w:p>
    <w:p w:rsidR="00DE01EE" w:rsidRPr="00DE01EE" w:rsidRDefault="00DE01EE" w:rsidP="00842CDD">
      <w:pPr>
        <w:spacing w:line="360" w:lineRule="auto"/>
        <w:rPr>
          <w:b/>
          <w:sz w:val="26"/>
          <w:szCs w:val="26"/>
        </w:rPr>
      </w:pPr>
    </w:p>
    <w:p w:rsidR="00176616" w:rsidRPr="00CE6D0A" w:rsidRDefault="00176616" w:rsidP="00A76243">
      <w:pPr>
        <w:spacing w:after="120" w:line="360" w:lineRule="auto"/>
        <w:ind w:left="703" w:hanging="703"/>
        <w:outlineLvl w:val="1"/>
        <w:rPr>
          <w:b/>
          <w:bCs/>
          <w:sz w:val="26"/>
          <w:szCs w:val="26"/>
        </w:rPr>
      </w:pPr>
      <w:bookmarkStart w:id="82" w:name="_Toc68277497"/>
      <w:r w:rsidRPr="00CE6D0A">
        <w:rPr>
          <w:b/>
          <w:bCs/>
          <w:sz w:val="26"/>
          <w:szCs w:val="26"/>
        </w:rPr>
        <w:t>1. A 2020. évi intézményi gazdálkodás rövid ismertetése</w:t>
      </w:r>
      <w:bookmarkEnd w:id="82"/>
    </w:p>
    <w:p w:rsidR="00176616" w:rsidRPr="00A76243" w:rsidRDefault="00176616" w:rsidP="00A76243">
      <w:pPr>
        <w:spacing w:after="120" w:line="360" w:lineRule="auto"/>
        <w:outlineLvl w:val="2"/>
        <w:rPr>
          <w:sz w:val="26"/>
          <w:szCs w:val="26"/>
        </w:rPr>
      </w:pPr>
      <w:bookmarkStart w:id="83" w:name="_Toc68277498"/>
      <w:r w:rsidRPr="00CE6D0A">
        <w:rPr>
          <w:b/>
          <w:bCs/>
          <w:sz w:val="26"/>
          <w:szCs w:val="26"/>
        </w:rPr>
        <w:t>1.1</w:t>
      </w:r>
      <w:r w:rsidR="00B7592B">
        <w:rPr>
          <w:b/>
          <w:bCs/>
          <w:sz w:val="26"/>
          <w:szCs w:val="26"/>
        </w:rPr>
        <w:t xml:space="preserve">. </w:t>
      </w:r>
      <w:r w:rsidRPr="00CE6D0A">
        <w:rPr>
          <w:b/>
          <w:bCs/>
          <w:sz w:val="26"/>
          <w:szCs w:val="26"/>
        </w:rPr>
        <w:t xml:space="preserve">Az év folyamán végrehajtott szervezeti, szervezési, takarékossági </w:t>
      </w:r>
      <w:proofErr w:type="gramStart"/>
      <w:r w:rsidRPr="00CE6D0A">
        <w:rPr>
          <w:b/>
          <w:bCs/>
          <w:sz w:val="26"/>
          <w:szCs w:val="26"/>
        </w:rPr>
        <w:t>intézkedések,  eredmények</w:t>
      </w:r>
      <w:bookmarkEnd w:id="83"/>
      <w:proofErr w:type="gramEnd"/>
    </w:p>
    <w:p w:rsidR="00176616" w:rsidRPr="00CE6D0A" w:rsidRDefault="00176616" w:rsidP="00241531">
      <w:pPr>
        <w:pStyle w:val="Listaszerbekezds"/>
        <w:numPr>
          <w:ilvl w:val="2"/>
          <w:numId w:val="18"/>
        </w:numPr>
        <w:spacing w:line="360" w:lineRule="auto"/>
        <w:jc w:val="left"/>
        <w:outlineLvl w:val="3"/>
        <w:rPr>
          <w:sz w:val="26"/>
          <w:szCs w:val="26"/>
        </w:rPr>
      </w:pPr>
      <w:bookmarkStart w:id="84" w:name="_Toc68277499"/>
      <w:r w:rsidRPr="00CE6D0A">
        <w:rPr>
          <w:b/>
          <w:bCs/>
          <w:sz w:val="26"/>
          <w:szCs w:val="26"/>
        </w:rPr>
        <w:t>Költségvetési, gazdálkodási reform folytatása</w:t>
      </w:r>
      <w:bookmarkEnd w:id="84"/>
    </w:p>
    <w:p w:rsidR="00176616" w:rsidRPr="00CE6D0A" w:rsidRDefault="00176616" w:rsidP="00842CDD">
      <w:pPr>
        <w:spacing w:line="360" w:lineRule="auto"/>
        <w:rPr>
          <w:sz w:val="26"/>
          <w:szCs w:val="26"/>
        </w:rPr>
      </w:pPr>
      <w:r w:rsidRPr="00CE6D0A">
        <w:rPr>
          <w:sz w:val="26"/>
          <w:szCs w:val="26"/>
        </w:rPr>
        <w:t>2019 elején 2+2 éves költségvetési reformot hirdettünk</w:t>
      </w:r>
      <w:r w:rsidR="00F771A9">
        <w:rPr>
          <w:sz w:val="26"/>
          <w:szCs w:val="26"/>
        </w:rPr>
        <w:t>, a</w:t>
      </w:r>
      <w:r w:rsidRPr="00CE6D0A">
        <w:rPr>
          <w:sz w:val="26"/>
          <w:szCs w:val="26"/>
        </w:rPr>
        <w:t xml:space="preserve"> főbb átfogó lépéseket 2019-ben megtettettük. Ezért 2020-ban már csak finomhangolásra volt szükség. Ennek keretében került kidolgozásra az ÁKTH-mentességi alap konstrukciója, amely az alábbiról szól.</w:t>
      </w:r>
    </w:p>
    <w:p w:rsidR="00176616" w:rsidRPr="00CE6D0A" w:rsidRDefault="00176616" w:rsidP="00842CDD">
      <w:pPr>
        <w:spacing w:line="360" w:lineRule="auto"/>
        <w:rPr>
          <w:sz w:val="26"/>
          <w:szCs w:val="26"/>
        </w:rPr>
      </w:pPr>
      <w:r w:rsidRPr="00CE6D0A">
        <w:rPr>
          <w:sz w:val="26"/>
          <w:szCs w:val="26"/>
        </w:rPr>
        <w:t>A kari projektvezetők (esetenként a dékánok) korábban gyakran fordultak a kancellárhoz annak érdekében, hogy bizonyos forrásokat mentesítsen az általános költségekhez történő hozzájárulás terhe alól. A kapcsolódó szabályozás kialakítása során a kancellárnak ilyen jogot szándékoltan nem biztosítottunk. Egyrészt azért, hogy már ezáltal is csökkenjen a benyújtott igénylések száma, másrészt azért, mert a kancellár nem rendelkezik azzal az informáltsági szinttel, ami az egyetem összes projektjének fontosság szerinti sorbarendezését, és a leginkább rászoruló költségviselők mentesítésére vonatkozó döntést megalapozhatja.</w:t>
      </w:r>
    </w:p>
    <w:p w:rsidR="00C2637A" w:rsidRPr="00F771A9" w:rsidRDefault="00176616" w:rsidP="00842CDD">
      <w:pPr>
        <w:spacing w:line="360" w:lineRule="auto"/>
        <w:rPr>
          <w:sz w:val="26"/>
          <w:szCs w:val="26"/>
        </w:rPr>
      </w:pPr>
      <w:r w:rsidRPr="00CE6D0A">
        <w:rPr>
          <w:sz w:val="26"/>
          <w:szCs w:val="26"/>
        </w:rPr>
        <w:t>A szubszidaritás és a decentralizált gazdálkodás elvét követve, minden kar részére egy évi 6 mFt összegű keretet biztosítottunk, amely terhére az általános költségekhez való hozzájárulás mentesítési lehetőségét igénybe vehetik. A karnak kell rangsorolnia azon projektjeit, amelyeket mentesíteni szeretne, így tolva közelebb a döntés kényszerét a megfelelő informáltsági szintű szereplőkhöz.</w:t>
      </w:r>
    </w:p>
    <w:p w:rsidR="00DE6DD7" w:rsidRPr="00F771A9" w:rsidRDefault="00F771A9" w:rsidP="00842CDD">
      <w:pPr>
        <w:spacing w:line="360" w:lineRule="auto"/>
        <w:rPr>
          <w:sz w:val="26"/>
          <w:szCs w:val="26"/>
        </w:rPr>
      </w:pPr>
      <w:r>
        <w:rPr>
          <w:sz w:val="26"/>
          <w:szCs w:val="26"/>
        </w:rPr>
        <w:t xml:space="preserve">A </w:t>
      </w:r>
      <w:r w:rsidR="00DE6DD7" w:rsidRPr="00F771A9">
        <w:rPr>
          <w:sz w:val="26"/>
          <w:szCs w:val="26"/>
        </w:rPr>
        <w:t xml:space="preserve">2020. évi költségvetés tervezésnek kiegyensúlyozott pénzügyi helyzetből kezdtünk neki. Megjelent a fenntartói támogatás oldalon a korábbi normatíva emelés hatása, továbbá a hároméves ciklusban lévő kiválósági támogatásainkra elszámolható 40 %-os rezsi is jelentősen segítette a költségvetési egyensúly megteremtését. </w:t>
      </w:r>
      <w:r>
        <w:rPr>
          <w:sz w:val="26"/>
          <w:szCs w:val="26"/>
        </w:rPr>
        <w:t xml:space="preserve">A </w:t>
      </w:r>
      <w:r w:rsidR="00605C1C">
        <w:rPr>
          <w:sz w:val="26"/>
          <w:szCs w:val="26"/>
        </w:rPr>
        <w:t xml:space="preserve">fenntartói támogatások volumenéből adódóan és a </w:t>
      </w:r>
      <w:r w:rsidR="00605C1C" w:rsidRPr="00605C1C">
        <w:rPr>
          <w:sz w:val="26"/>
          <w:szCs w:val="26"/>
        </w:rPr>
        <w:t xml:space="preserve">költségvetési, gazdálkodási reform eredményeként </w:t>
      </w:r>
      <w:r w:rsidR="00605C1C">
        <w:rPr>
          <w:sz w:val="26"/>
          <w:szCs w:val="26"/>
        </w:rPr>
        <w:t>t</w:t>
      </w:r>
      <w:r w:rsidRPr="00F771A9">
        <w:rPr>
          <w:sz w:val="26"/>
          <w:szCs w:val="26"/>
        </w:rPr>
        <w:t>árgyévben</w:t>
      </w:r>
      <w:r w:rsidR="00DE6DD7" w:rsidRPr="00F771A9">
        <w:rPr>
          <w:sz w:val="26"/>
          <w:szCs w:val="26"/>
        </w:rPr>
        <w:t xml:space="preserve"> elértük, hogy az egyetem gazdálkodó szervezetei közül egyetlen kar vagy intézmény rész sem szorult keresztfinanszírozásra.</w:t>
      </w:r>
    </w:p>
    <w:p w:rsidR="00176616" w:rsidRPr="00CE6D0A" w:rsidRDefault="00176616" w:rsidP="00842CDD">
      <w:pPr>
        <w:spacing w:line="360" w:lineRule="auto"/>
        <w:rPr>
          <w:sz w:val="26"/>
          <w:szCs w:val="26"/>
        </w:rPr>
      </w:pPr>
    </w:p>
    <w:p w:rsidR="00176616" w:rsidRPr="00CE6D0A" w:rsidRDefault="00176616" w:rsidP="00842CDD">
      <w:pPr>
        <w:spacing w:line="360" w:lineRule="auto"/>
        <w:outlineLvl w:val="3"/>
        <w:rPr>
          <w:b/>
          <w:bCs/>
          <w:sz w:val="26"/>
          <w:szCs w:val="26"/>
        </w:rPr>
      </w:pPr>
      <w:bookmarkStart w:id="85" w:name="_Toc68277500"/>
      <w:r w:rsidRPr="00CE6D0A">
        <w:rPr>
          <w:b/>
          <w:bCs/>
          <w:sz w:val="26"/>
          <w:szCs w:val="26"/>
        </w:rPr>
        <w:lastRenderedPageBreak/>
        <w:t>1.1.2.   Pályázati ökoszisztéma újraszervezésre</w:t>
      </w:r>
      <w:bookmarkEnd w:id="85"/>
    </w:p>
    <w:p w:rsidR="00176616" w:rsidRPr="00CE6D0A" w:rsidRDefault="00176616" w:rsidP="00842CDD">
      <w:pPr>
        <w:spacing w:line="360" w:lineRule="auto"/>
        <w:rPr>
          <w:sz w:val="26"/>
          <w:szCs w:val="26"/>
        </w:rPr>
      </w:pPr>
      <w:r w:rsidRPr="00CE6D0A">
        <w:rPr>
          <w:sz w:val="26"/>
          <w:szCs w:val="26"/>
        </w:rPr>
        <w:t>A pályázati források nagyságrendje miatt a pályázati ökoszisztéma működtetése az ELTE számára kulcsfontosságú. 2019-ben átvilágításra került a teljes egyetemi pályázati ökosztisztéma. 2020-ban új vezető (egyik korábbi igazgatóhelyettes) került kinevezésre a Pályázati Központ élére, akinek a szervezeti, feladati struktúra változtatására vonatkozó javaslata elfogadásra került.</w:t>
      </w:r>
    </w:p>
    <w:p w:rsidR="00176616" w:rsidRPr="00CE6D0A" w:rsidRDefault="00176616" w:rsidP="00842CDD">
      <w:pPr>
        <w:spacing w:line="360" w:lineRule="auto"/>
        <w:rPr>
          <w:sz w:val="26"/>
          <w:szCs w:val="26"/>
        </w:rPr>
      </w:pPr>
    </w:p>
    <w:p w:rsidR="00176616" w:rsidRPr="00CE6D0A" w:rsidRDefault="00176616" w:rsidP="00842CDD">
      <w:pPr>
        <w:spacing w:line="360" w:lineRule="auto"/>
        <w:outlineLvl w:val="3"/>
        <w:rPr>
          <w:b/>
          <w:bCs/>
          <w:sz w:val="26"/>
          <w:szCs w:val="26"/>
        </w:rPr>
      </w:pPr>
      <w:bookmarkStart w:id="86" w:name="_Toc68277501"/>
      <w:r w:rsidRPr="00CE6D0A">
        <w:rPr>
          <w:b/>
          <w:bCs/>
          <w:sz w:val="26"/>
          <w:szCs w:val="26"/>
        </w:rPr>
        <w:t>1.1.</w:t>
      </w:r>
      <w:r w:rsidR="00CE6D0A" w:rsidRPr="00CE6D0A">
        <w:rPr>
          <w:b/>
          <w:bCs/>
          <w:sz w:val="26"/>
          <w:szCs w:val="26"/>
        </w:rPr>
        <w:t>3</w:t>
      </w:r>
      <w:r w:rsidRPr="00CE6D0A">
        <w:rPr>
          <w:b/>
          <w:bCs/>
          <w:sz w:val="26"/>
          <w:szCs w:val="26"/>
        </w:rPr>
        <w:t>.    Savaria Egyetemi Központ (SEK) új kancellári biztos kinevezése</w:t>
      </w:r>
      <w:bookmarkEnd w:id="86"/>
    </w:p>
    <w:p w:rsidR="00176616" w:rsidRPr="00CE6D0A" w:rsidRDefault="00176616" w:rsidP="00842CDD">
      <w:pPr>
        <w:pStyle w:val="NormlWeb"/>
        <w:spacing w:before="0" w:beforeAutospacing="0" w:after="0" w:afterAutospacing="0" w:line="360" w:lineRule="auto"/>
        <w:jc w:val="both"/>
        <w:rPr>
          <w:sz w:val="26"/>
          <w:szCs w:val="26"/>
        </w:rPr>
      </w:pPr>
      <w:r w:rsidRPr="00CE6D0A">
        <w:rPr>
          <w:sz w:val="26"/>
          <w:szCs w:val="26"/>
        </w:rPr>
        <w:t xml:space="preserve">2020-ban a SEK rektorhelyettesként, helyi kampusz-igazgatóként és a Berzsenyi Dániel Pedagógia Központ vezetőjeként működő Dr. Németh István lemondott. A rektorhelyettesi pozíció nem került betöltésre, 2020 őszétől a BDPK új igazgatója Dr. Lenner Tibor lett. Annak érdekében, hogy a Kancellár kompetencia körébe tartozó feladatok helyi szintű koordinációja, a Kancellár és a kancellári vezetők rendszeres tájékoztatása, döntéseik helyi szintű képviselete megoldható legyen, a korábbi „egyfejű” helyi irányítási struktúra kiegészítésre került, és a rektor által kinevezett helyi vezető mellé kancellári biztos került kinevezésre Pintér Zsolt személyében. </w:t>
      </w:r>
    </w:p>
    <w:p w:rsidR="00176616" w:rsidRPr="00CE6D0A" w:rsidRDefault="00176616" w:rsidP="00842CDD">
      <w:pPr>
        <w:spacing w:line="360" w:lineRule="auto"/>
        <w:rPr>
          <w:sz w:val="26"/>
          <w:szCs w:val="26"/>
        </w:rPr>
      </w:pPr>
    </w:p>
    <w:p w:rsidR="00176616" w:rsidRPr="00CE6D0A" w:rsidRDefault="00176616" w:rsidP="00842CDD">
      <w:pPr>
        <w:spacing w:line="360" w:lineRule="auto"/>
        <w:outlineLvl w:val="3"/>
        <w:rPr>
          <w:b/>
          <w:bCs/>
          <w:sz w:val="26"/>
          <w:szCs w:val="26"/>
        </w:rPr>
      </w:pPr>
      <w:bookmarkStart w:id="87" w:name="_Toc68277502"/>
      <w:r w:rsidRPr="00CE6D0A">
        <w:rPr>
          <w:b/>
          <w:bCs/>
          <w:sz w:val="26"/>
          <w:szCs w:val="26"/>
        </w:rPr>
        <w:t>1.1.</w:t>
      </w:r>
      <w:r w:rsidR="00CE6D0A">
        <w:rPr>
          <w:b/>
          <w:bCs/>
          <w:sz w:val="26"/>
          <w:szCs w:val="26"/>
        </w:rPr>
        <w:t>4</w:t>
      </w:r>
      <w:r w:rsidRPr="00CE6D0A">
        <w:rPr>
          <w:b/>
          <w:bCs/>
          <w:sz w:val="26"/>
          <w:szCs w:val="26"/>
        </w:rPr>
        <w:t>.    Az innovációs ökoszisztéma újraszabályozása</w:t>
      </w:r>
      <w:bookmarkEnd w:id="87"/>
      <w:r w:rsidRPr="00CE6D0A">
        <w:rPr>
          <w:b/>
          <w:bCs/>
          <w:sz w:val="26"/>
          <w:szCs w:val="26"/>
        </w:rPr>
        <w:t xml:space="preserve"> </w:t>
      </w:r>
    </w:p>
    <w:p w:rsidR="00176616" w:rsidRDefault="00CE6D0A" w:rsidP="00842CDD">
      <w:pPr>
        <w:pStyle w:val="NormlWeb"/>
        <w:spacing w:before="0" w:beforeAutospacing="0" w:after="0" w:afterAutospacing="0" w:line="360" w:lineRule="auto"/>
        <w:jc w:val="both"/>
        <w:rPr>
          <w:sz w:val="26"/>
          <w:szCs w:val="26"/>
        </w:rPr>
      </w:pPr>
      <w:r w:rsidRPr="00E26464">
        <w:rPr>
          <w:sz w:val="26"/>
          <w:szCs w:val="26"/>
        </w:rPr>
        <w:t xml:space="preserve">Az elismert oktatási és pályázati K+F mellett, az ELTE leginkább hiányzó tevékenységi lába az innováció. </w:t>
      </w:r>
      <w:r w:rsidR="00F80384">
        <w:rPr>
          <w:sz w:val="26"/>
          <w:szCs w:val="26"/>
        </w:rPr>
        <w:t xml:space="preserve">2020. évben is folytatódott </w:t>
      </w:r>
      <w:r w:rsidRPr="00E26464">
        <w:rPr>
          <w:sz w:val="26"/>
          <w:szCs w:val="26"/>
        </w:rPr>
        <w:t>az innovációs ökoszisztéma újraszabályozása, amelyet a NKFIH Egyetemi Innováció Ökoszisztéma pályázata is támogat.</w:t>
      </w:r>
      <w:r w:rsidR="00E26464" w:rsidRPr="00E26464">
        <w:rPr>
          <w:sz w:val="26"/>
          <w:szCs w:val="26"/>
        </w:rPr>
        <w:t xml:space="preserve"> A pályázat a tervek szerint 2021. áprilisában zárul. </w:t>
      </w:r>
    </w:p>
    <w:p w:rsidR="00A74BCF" w:rsidRPr="00A74BCF" w:rsidRDefault="00A74BCF" w:rsidP="00842CDD">
      <w:pPr>
        <w:pStyle w:val="NormlWeb"/>
        <w:spacing w:before="0" w:beforeAutospacing="0" w:after="0" w:afterAutospacing="0" w:line="360" w:lineRule="auto"/>
        <w:jc w:val="both"/>
        <w:rPr>
          <w:sz w:val="26"/>
          <w:szCs w:val="26"/>
        </w:rPr>
      </w:pPr>
    </w:p>
    <w:p w:rsidR="00176616" w:rsidRPr="00A74BCF" w:rsidRDefault="00176616" w:rsidP="00842CDD">
      <w:pPr>
        <w:autoSpaceDE w:val="0"/>
        <w:autoSpaceDN w:val="0"/>
        <w:spacing w:line="360" w:lineRule="auto"/>
        <w:contextualSpacing/>
        <w:outlineLvl w:val="3"/>
        <w:rPr>
          <w:b/>
          <w:bCs/>
          <w:sz w:val="26"/>
          <w:szCs w:val="26"/>
        </w:rPr>
      </w:pPr>
      <w:bookmarkStart w:id="88" w:name="_Toc68277503"/>
      <w:r w:rsidRPr="00A74BCF">
        <w:rPr>
          <w:b/>
          <w:bCs/>
          <w:sz w:val="26"/>
          <w:szCs w:val="26"/>
        </w:rPr>
        <w:t>1.1.</w:t>
      </w:r>
      <w:r w:rsidR="00CE6D0A" w:rsidRPr="00A74BCF">
        <w:rPr>
          <w:b/>
          <w:bCs/>
          <w:sz w:val="26"/>
          <w:szCs w:val="26"/>
        </w:rPr>
        <w:t>5</w:t>
      </w:r>
      <w:r w:rsidRPr="00A74BCF">
        <w:rPr>
          <w:b/>
          <w:bCs/>
          <w:sz w:val="26"/>
          <w:szCs w:val="26"/>
        </w:rPr>
        <w:t>.    Az oktatási igazgatóság intézkedései</w:t>
      </w:r>
      <w:bookmarkEnd w:id="88"/>
    </w:p>
    <w:p w:rsidR="00CE6D0A" w:rsidRPr="00B75417" w:rsidRDefault="00A74BCF" w:rsidP="00842CDD">
      <w:pPr>
        <w:spacing w:line="360" w:lineRule="auto"/>
        <w:rPr>
          <w:lang w:val="en-US"/>
        </w:rPr>
      </w:pPr>
      <w:r w:rsidRPr="00B75417">
        <w:rPr>
          <w:sz w:val="26"/>
          <w:szCs w:val="26"/>
          <w:lang w:val="en-US"/>
        </w:rPr>
        <w:t xml:space="preserve">Általános gyakorlattá vált a korábban </w:t>
      </w:r>
      <w:proofErr w:type="gramStart"/>
      <w:r w:rsidRPr="00B75417">
        <w:rPr>
          <w:sz w:val="26"/>
          <w:szCs w:val="26"/>
          <w:lang w:val="en-US"/>
        </w:rPr>
        <w:t xml:space="preserve">bevezetett  </w:t>
      </w:r>
      <w:r w:rsidR="00CE6D0A" w:rsidRPr="00B75417">
        <w:rPr>
          <w:sz w:val="26"/>
          <w:szCs w:val="26"/>
          <w:lang w:val="en-US"/>
        </w:rPr>
        <w:t>Neptun</w:t>
      </w:r>
      <w:proofErr w:type="gramEnd"/>
      <w:r w:rsidR="00CE6D0A" w:rsidRPr="00B75417">
        <w:rPr>
          <w:sz w:val="26"/>
          <w:szCs w:val="26"/>
          <w:lang w:val="en-US"/>
        </w:rPr>
        <w:t xml:space="preserve">  tanulmányi rendszerben a kártyás fizetési mód </w:t>
      </w:r>
      <w:r w:rsidRPr="00B75417">
        <w:rPr>
          <w:sz w:val="26"/>
          <w:szCs w:val="26"/>
          <w:lang w:val="en-US"/>
        </w:rPr>
        <w:t>alkalmazása</w:t>
      </w:r>
      <w:r w:rsidR="00CE6D0A" w:rsidRPr="00B75417">
        <w:rPr>
          <w:sz w:val="26"/>
          <w:szCs w:val="26"/>
          <w:lang w:val="en-US"/>
        </w:rPr>
        <w:t xml:space="preserve"> (VPOS). Ezzel a tanulmányi rendszer gyűjtőszámlájáról a hallgatói utalás után további beavatkozásra már nincs szükség a tartozás kiegyenlítéséhez, így </w:t>
      </w:r>
      <w:r w:rsidRPr="00B75417">
        <w:rPr>
          <w:sz w:val="26"/>
          <w:szCs w:val="26"/>
          <w:lang w:val="en-US"/>
        </w:rPr>
        <w:t xml:space="preserve">a követelésállomány csökkent. </w:t>
      </w:r>
    </w:p>
    <w:p w:rsidR="00CE6D0A" w:rsidRPr="00B75417" w:rsidRDefault="00CE6D0A" w:rsidP="00842CDD">
      <w:pPr>
        <w:spacing w:line="360" w:lineRule="auto"/>
        <w:rPr>
          <w:sz w:val="26"/>
          <w:szCs w:val="26"/>
          <w:lang w:val="en-US"/>
        </w:rPr>
      </w:pPr>
      <w:r w:rsidRPr="00B75417">
        <w:rPr>
          <w:sz w:val="26"/>
          <w:szCs w:val="26"/>
          <w:lang w:val="en-US"/>
        </w:rPr>
        <w:t>A hallgatói ügykezelés digitalizálására tett erőfeszítéseink eredményeként megvalósult a tanulmányokhoz kapcsolódó adminisztratív folyamatok jórészt papírmentes kezelése.</w:t>
      </w:r>
    </w:p>
    <w:p w:rsidR="007E53D2" w:rsidRDefault="00CE6D0A" w:rsidP="00842CDD">
      <w:pPr>
        <w:autoSpaceDE w:val="0"/>
        <w:autoSpaceDN w:val="0"/>
        <w:spacing w:line="360" w:lineRule="auto"/>
        <w:rPr>
          <w:sz w:val="26"/>
          <w:szCs w:val="26"/>
        </w:rPr>
      </w:pPr>
      <w:r w:rsidRPr="00B75417">
        <w:rPr>
          <w:sz w:val="26"/>
          <w:szCs w:val="26"/>
        </w:rPr>
        <w:lastRenderedPageBreak/>
        <w:t>A külhoni és a tehetséggondozási pályázatok folyamatában is bevezettük a digitális eljárást, melynek következtében egyedül a szerződéskötés során van szükség papíralapú ügyintézésre és postázásra.</w:t>
      </w:r>
    </w:p>
    <w:p w:rsidR="00946CD2" w:rsidRPr="00B75417" w:rsidRDefault="00946CD2" w:rsidP="00842CDD">
      <w:pPr>
        <w:autoSpaceDE w:val="0"/>
        <w:autoSpaceDN w:val="0"/>
        <w:spacing w:line="360" w:lineRule="auto"/>
        <w:rPr>
          <w:b/>
          <w:sz w:val="26"/>
          <w:szCs w:val="26"/>
        </w:rPr>
      </w:pPr>
    </w:p>
    <w:p w:rsidR="000057DA" w:rsidRPr="00CE6D0A" w:rsidRDefault="00176616" w:rsidP="00842CDD">
      <w:pPr>
        <w:spacing w:line="360" w:lineRule="auto"/>
        <w:outlineLvl w:val="3"/>
        <w:rPr>
          <w:b/>
          <w:bCs/>
          <w:sz w:val="26"/>
          <w:szCs w:val="26"/>
        </w:rPr>
      </w:pPr>
      <w:bookmarkStart w:id="89" w:name="_Toc68277504"/>
      <w:r w:rsidRPr="00CE6D0A">
        <w:rPr>
          <w:b/>
          <w:bCs/>
          <w:sz w:val="26"/>
          <w:szCs w:val="26"/>
        </w:rPr>
        <w:t>1.1.</w:t>
      </w:r>
      <w:r w:rsidR="00CE6D0A">
        <w:rPr>
          <w:b/>
          <w:bCs/>
          <w:sz w:val="26"/>
          <w:szCs w:val="26"/>
        </w:rPr>
        <w:t>6</w:t>
      </w:r>
      <w:r w:rsidRPr="00CE6D0A">
        <w:rPr>
          <w:b/>
          <w:bCs/>
          <w:sz w:val="26"/>
          <w:szCs w:val="26"/>
        </w:rPr>
        <w:t>.     201</w:t>
      </w:r>
      <w:r w:rsidR="00CE6D0A">
        <w:rPr>
          <w:b/>
          <w:bCs/>
          <w:sz w:val="26"/>
          <w:szCs w:val="26"/>
        </w:rPr>
        <w:t>9</w:t>
      </w:r>
      <w:r w:rsidRPr="00CE6D0A">
        <w:rPr>
          <w:b/>
          <w:bCs/>
          <w:sz w:val="26"/>
          <w:szCs w:val="26"/>
        </w:rPr>
        <w:t>-ban megtett intézkedések 20</w:t>
      </w:r>
      <w:r w:rsidR="00CE6D0A">
        <w:rPr>
          <w:b/>
          <w:bCs/>
          <w:sz w:val="26"/>
          <w:szCs w:val="26"/>
        </w:rPr>
        <w:t>20</w:t>
      </w:r>
      <w:r w:rsidRPr="00CE6D0A">
        <w:rPr>
          <w:b/>
          <w:bCs/>
          <w:sz w:val="26"/>
          <w:szCs w:val="26"/>
        </w:rPr>
        <w:t>. évi hatása</w:t>
      </w:r>
      <w:bookmarkEnd w:id="89"/>
      <w:r w:rsidRPr="00CE6D0A">
        <w:rPr>
          <w:b/>
          <w:bCs/>
          <w:sz w:val="26"/>
          <w:szCs w:val="26"/>
        </w:rPr>
        <w:t xml:space="preserve"> </w:t>
      </w:r>
      <w:bookmarkStart w:id="90" w:name="_Hlk67218002"/>
    </w:p>
    <w:p w:rsidR="00C2637A" w:rsidRPr="001A2F8D" w:rsidRDefault="00C2637A" w:rsidP="00842CDD">
      <w:pPr>
        <w:autoSpaceDE w:val="0"/>
        <w:autoSpaceDN w:val="0"/>
        <w:spacing w:line="360" w:lineRule="auto"/>
        <w:rPr>
          <w:sz w:val="26"/>
          <w:szCs w:val="26"/>
        </w:rPr>
      </w:pPr>
      <w:r w:rsidRPr="001A2F8D">
        <w:rPr>
          <w:sz w:val="26"/>
          <w:szCs w:val="26"/>
        </w:rPr>
        <w:t xml:space="preserve">Az elmúlt években </w:t>
      </w:r>
      <w:r w:rsidR="001A2F8D" w:rsidRPr="001A2F8D">
        <w:rPr>
          <w:sz w:val="26"/>
          <w:szCs w:val="26"/>
        </w:rPr>
        <w:t xml:space="preserve">bevezetett </w:t>
      </w:r>
      <w:r w:rsidRPr="001A2F8D">
        <w:rPr>
          <w:sz w:val="26"/>
          <w:szCs w:val="26"/>
        </w:rPr>
        <w:t>számos</w:t>
      </w:r>
      <w:r w:rsidR="001A2F8D" w:rsidRPr="001A2F8D">
        <w:rPr>
          <w:sz w:val="26"/>
          <w:szCs w:val="26"/>
        </w:rPr>
        <w:t xml:space="preserve"> </w:t>
      </w:r>
      <w:r w:rsidRPr="001A2F8D">
        <w:rPr>
          <w:sz w:val="26"/>
          <w:szCs w:val="26"/>
        </w:rPr>
        <w:t>tervezés</w:t>
      </w:r>
      <w:r w:rsidR="001A2F8D" w:rsidRPr="001A2F8D">
        <w:rPr>
          <w:sz w:val="26"/>
          <w:szCs w:val="26"/>
        </w:rPr>
        <w:t xml:space="preserve"> módszertani </w:t>
      </w:r>
      <w:proofErr w:type="gramStart"/>
      <w:r w:rsidR="001A2F8D" w:rsidRPr="001A2F8D">
        <w:rPr>
          <w:sz w:val="26"/>
          <w:szCs w:val="26"/>
        </w:rPr>
        <w:t>korrekció</w:t>
      </w:r>
      <w:r w:rsidRPr="001A2F8D">
        <w:rPr>
          <w:sz w:val="26"/>
          <w:szCs w:val="26"/>
        </w:rPr>
        <w:t xml:space="preserve">  eredményeként</w:t>
      </w:r>
      <w:proofErr w:type="gramEnd"/>
      <w:r w:rsidRPr="001A2F8D">
        <w:rPr>
          <w:sz w:val="26"/>
          <w:szCs w:val="26"/>
        </w:rPr>
        <w:t xml:space="preserve"> 2020. évben a</w:t>
      </w:r>
      <w:r w:rsidR="001A2F8D" w:rsidRPr="001A2F8D">
        <w:rPr>
          <w:sz w:val="26"/>
          <w:szCs w:val="26"/>
        </w:rPr>
        <w:t xml:space="preserve"> költségvetés</w:t>
      </w:r>
      <w:r w:rsidRPr="001A2F8D">
        <w:rPr>
          <w:sz w:val="26"/>
          <w:szCs w:val="26"/>
        </w:rPr>
        <w:t xml:space="preserve"> átláthatóság</w:t>
      </w:r>
      <w:r w:rsidR="001A2F8D" w:rsidRPr="001A2F8D">
        <w:rPr>
          <w:sz w:val="26"/>
          <w:szCs w:val="26"/>
        </w:rPr>
        <w:t>a</w:t>
      </w:r>
      <w:r w:rsidRPr="001A2F8D">
        <w:rPr>
          <w:sz w:val="26"/>
          <w:szCs w:val="26"/>
        </w:rPr>
        <w:t xml:space="preserve"> nőtt és a tárgyévi nehézségek ellenére a költségvetés egyensúlyi</w:t>
      </w:r>
      <w:r w:rsidR="001A2F8D" w:rsidRPr="001A2F8D">
        <w:rPr>
          <w:sz w:val="26"/>
          <w:szCs w:val="26"/>
        </w:rPr>
        <w:t xml:space="preserve"> folyamatosan biztosított volt. </w:t>
      </w:r>
      <w:r w:rsidRPr="001A2F8D">
        <w:rPr>
          <w:sz w:val="26"/>
          <w:szCs w:val="26"/>
        </w:rPr>
        <w:t xml:space="preserve"> </w:t>
      </w:r>
    </w:p>
    <w:p w:rsidR="00C2637A" w:rsidRPr="001A2F8D" w:rsidRDefault="00C2637A" w:rsidP="00842CDD">
      <w:pPr>
        <w:autoSpaceDE w:val="0"/>
        <w:autoSpaceDN w:val="0"/>
        <w:spacing w:line="360" w:lineRule="auto"/>
        <w:rPr>
          <w:sz w:val="26"/>
          <w:szCs w:val="26"/>
        </w:rPr>
      </w:pPr>
      <w:r w:rsidRPr="001A2F8D">
        <w:rPr>
          <w:sz w:val="26"/>
          <w:szCs w:val="26"/>
        </w:rPr>
        <w:t>Az új képzési bevétel allokáció</w:t>
      </w:r>
      <w:r w:rsidR="001A2F8D" w:rsidRPr="001A2F8D">
        <w:rPr>
          <w:sz w:val="26"/>
          <w:szCs w:val="26"/>
        </w:rPr>
        <w:t>s modell</w:t>
      </w:r>
      <w:r w:rsidRPr="001A2F8D">
        <w:rPr>
          <w:sz w:val="26"/>
          <w:szCs w:val="26"/>
        </w:rPr>
        <w:t xml:space="preserve"> olyan </w:t>
      </w:r>
      <w:r w:rsidR="001A2F8D" w:rsidRPr="001A2F8D">
        <w:rPr>
          <w:sz w:val="26"/>
          <w:szCs w:val="26"/>
        </w:rPr>
        <w:t>széles</w:t>
      </w:r>
      <w:r w:rsidRPr="001A2F8D">
        <w:rPr>
          <w:sz w:val="26"/>
          <w:szCs w:val="26"/>
        </w:rPr>
        <w:t xml:space="preserve"> területeket kezelt automatikusan, mint a karok közötti átoktatások és áthallgatások</w:t>
      </w:r>
      <w:r w:rsidR="001A2F8D" w:rsidRPr="001A2F8D">
        <w:rPr>
          <w:sz w:val="26"/>
          <w:szCs w:val="26"/>
        </w:rPr>
        <w:t xml:space="preserve">, </w:t>
      </w:r>
      <w:r w:rsidRPr="001A2F8D">
        <w:rPr>
          <w:sz w:val="26"/>
          <w:szCs w:val="26"/>
        </w:rPr>
        <w:t>megszűnte</w:t>
      </w:r>
      <w:r w:rsidR="001A2F8D" w:rsidRPr="001A2F8D">
        <w:rPr>
          <w:sz w:val="26"/>
          <w:szCs w:val="26"/>
        </w:rPr>
        <w:t xml:space="preserve">tve ezzel </w:t>
      </w:r>
      <w:r w:rsidRPr="001A2F8D">
        <w:rPr>
          <w:sz w:val="26"/>
          <w:szCs w:val="26"/>
        </w:rPr>
        <w:t>a karok között elszámolási nehézségek</w:t>
      </w:r>
      <w:r w:rsidR="001A2F8D" w:rsidRPr="001A2F8D">
        <w:rPr>
          <w:sz w:val="26"/>
          <w:szCs w:val="26"/>
        </w:rPr>
        <w:t>et</w:t>
      </w:r>
      <w:r w:rsidRPr="001A2F8D">
        <w:rPr>
          <w:sz w:val="26"/>
          <w:szCs w:val="26"/>
        </w:rPr>
        <w:t xml:space="preserve">.  </w:t>
      </w:r>
    </w:p>
    <w:p w:rsidR="001A2F8D" w:rsidRPr="001A2F8D" w:rsidRDefault="001A2F8D" w:rsidP="00842CDD">
      <w:pPr>
        <w:autoSpaceDE w:val="0"/>
        <w:autoSpaceDN w:val="0"/>
        <w:spacing w:line="360" w:lineRule="auto"/>
        <w:rPr>
          <w:sz w:val="26"/>
          <w:szCs w:val="26"/>
        </w:rPr>
      </w:pPr>
      <w:r w:rsidRPr="001A2F8D">
        <w:rPr>
          <w:sz w:val="26"/>
          <w:szCs w:val="26"/>
        </w:rPr>
        <w:t>A b</w:t>
      </w:r>
      <w:r w:rsidR="00C2637A" w:rsidRPr="001A2F8D">
        <w:rPr>
          <w:sz w:val="26"/>
          <w:szCs w:val="26"/>
        </w:rPr>
        <w:t>evezet</w:t>
      </w:r>
      <w:r w:rsidRPr="001A2F8D">
        <w:rPr>
          <w:sz w:val="26"/>
          <w:szCs w:val="26"/>
        </w:rPr>
        <w:t>ett ’</w:t>
      </w:r>
      <w:r w:rsidR="00C2637A" w:rsidRPr="001A2F8D">
        <w:rPr>
          <w:sz w:val="26"/>
          <w:szCs w:val="26"/>
        </w:rPr>
        <w:t>közterületesítés</w:t>
      </w:r>
      <w:r w:rsidRPr="001A2F8D">
        <w:rPr>
          <w:sz w:val="26"/>
          <w:szCs w:val="26"/>
        </w:rPr>
        <w:t xml:space="preserve">i’ mechanizmus </w:t>
      </w:r>
      <w:r w:rsidR="00C2637A" w:rsidRPr="001A2F8D">
        <w:rPr>
          <w:sz w:val="26"/>
          <w:szCs w:val="26"/>
        </w:rPr>
        <w:t xml:space="preserve">a karok </w:t>
      </w:r>
      <w:r>
        <w:rPr>
          <w:sz w:val="26"/>
          <w:szCs w:val="26"/>
        </w:rPr>
        <w:t xml:space="preserve">- </w:t>
      </w:r>
      <w:r w:rsidR="00C2637A" w:rsidRPr="001A2F8D">
        <w:rPr>
          <w:sz w:val="26"/>
          <w:szCs w:val="26"/>
        </w:rPr>
        <w:t>eltérő színvonalú épületekben történt elhelyezéséből adódó</w:t>
      </w:r>
      <w:r w:rsidRPr="001A2F8D">
        <w:rPr>
          <w:sz w:val="26"/>
          <w:szCs w:val="26"/>
        </w:rPr>
        <w:t>an kialakult</w:t>
      </w:r>
      <w:r w:rsidR="00C2637A" w:rsidRPr="001A2F8D">
        <w:rPr>
          <w:sz w:val="26"/>
          <w:szCs w:val="26"/>
        </w:rPr>
        <w:t xml:space="preserve"> </w:t>
      </w:r>
      <w:r>
        <w:rPr>
          <w:sz w:val="26"/>
          <w:szCs w:val="26"/>
        </w:rPr>
        <w:t>–</w:t>
      </w:r>
      <w:r w:rsidRPr="001A2F8D">
        <w:rPr>
          <w:sz w:val="26"/>
          <w:szCs w:val="26"/>
        </w:rPr>
        <w:t xml:space="preserve"> jelentős</w:t>
      </w:r>
      <w:r>
        <w:rPr>
          <w:sz w:val="26"/>
          <w:szCs w:val="26"/>
        </w:rPr>
        <w:t>,</w:t>
      </w:r>
      <w:r w:rsidRPr="001A2F8D">
        <w:rPr>
          <w:sz w:val="26"/>
          <w:szCs w:val="26"/>
        </w:rPr>
        <w:t xml:space="preserve"> </w:t>
      </w:r>
      <w:r w:rsidR="00C2637A" w:rsidRPr="001A2F8D">
        <w:rPr>
          <w:sz w:val="26"/>
          <w:szCs w:val="26"/>
        </w:rPr>
        <w:t>fajlagos üzemeltetési költség</w:t>
      </w:r>
      <w:r w:rsidRPr="001A2F8D">
        <w:rPr>
          <w:sz w:val="26"/>
          <w:szCs w:val="26"/>
        </w:rPr>
        <w:t xml:space="preserve"> </w:t>
      </w:r>
      <w:r w:rsidR="00C2637A" w:rsidRPr="001A2F8D">
        <w:rPr>
          <w:sz w:val="26"/>
          <w:szCs w:val="26"/>
        </w:rPr>
        <w:t>eltérés</w:t>
      </w:r>
      <w:r w:rsidRPr="001A2F8D">
        <w:rPr>
          <w:sz w:val="26"/>
          <w:szCs w:val="26"/>
        </w:rPr>
        <w:t>e</w:t>
      </w:r>
      <w:r>
        <w:rPr>
          <w:sz w:val="26"/>
          <w:szCs w:val="26"/>
        </w:rPr>
        <w:t>it</w:t>
      </w:r>
      <w:r w:rsidR="00C2637A" w:rsidRPr="001A2F8D">
        <w:rPr>
          <w:sz w:val="26"/>
          <w:szCs w:val="26"/>
        </w:rPr>
        <w:t xml:space="preserve"> részlegesen kiegyenlíte</w:t>
      </w:r>
      <w:r w:rsidRPr="001A2F8D">
        <w:rPr>
          <w:sz w:val="26"/>
          <w:szCs w:val="26"/>
        </w:rPr>
        <w:t>tte</w:t>
      </w:r>
      <w:r w:rsidR="00C2637A" w:rsidRPr="001A2F8D">
        <w:rPr>
          <w:sz w:val="26"/>
          <w:szCs w:val="26"/>
        </w:rPr>
        <w:t xml:space="preserve">. </w:t>
      </w:r>
    </w:p>
    <w:p w:rsidR="00C2637A" w:rsidRPr="00B95AFF" w:rsidRDefault="001A2F8D" w:rsidP="00842CDD">
      <w:pPr>
        <w:autoSpaceDE w:val="0"/>
        <w:autoSpaceDN w:val="0"/>
        <w:spacing w:line="360" w:lineRule="auto"/>
        <w:rPr>
          <w:sz w:val="26"/>
          <w:szCs w:val="26"/>
        </w:rPr>
      </w:pPr>
      <w:r w:rsidRPr="00B95AFF">
        <w:rPr>
          <w:sz w:val="26"/>
          <w:szCs w:val="26"/>
        </w:rPr>
        <w:t xml:space="preserve">A </w:t>
      </w:r>
      <w:r w:rsidR="00C2637A" w:rsidRPr="00B95AFF">
        <w:rPr>
          <w:sz w:val="26"/>
          <w:szCs w:val="26"/>
        </w:rPr>
        <w:t>pályázatok, projektek és céltámogatások</w:t>
      </w:r>
      <w:r w:rsidR="00B95AFF" w:rsidRPr="00B95AFF">
        <w:rPr>
          <w:sz w:val="26"/>
          <w:szCs w:val="26"/>
        </w:rPr>
        <w:t xml:space="preserve"> </w:t>
      </w:r>
      <w:r w:rsidRPr="00B95AFF">
        <w:rPr>
          <w:sz w:val="26"/>
          <w:szCs w:val="26"/>
        </w:rPr>
        <w:t xml:space="preserve">általános </w:t>
      </w:r>
      <w:r w:rsidR="00C2637A" w:rsidRPr="00B95AFF">
        <w:rPr>
          <w:sz w:val="26"/>
          <w:szCs w:val="26"/>
        </w:rPr>
        <w:t>rezsi-költség hozzájárulás</w:t>
      </w:r>
      <w:r w:rsidR="00B95AFF" w:rsidRPr="00B95AFF">
        <w:rPr>
          <w:sz w:val="26"/>
          <w:szCs w:val="26"/>
        </w:rPr>
        <w:t>ai vonatkozásában</w:t>
      </w:r>
      <w:r w:rsidR="00C2637A" w:rsidRPr="00B95AFF">
        <w:rPr>
          <w:sz w:val="26"/>
          <w:szCs w:val="26"/>
        </w:rPr>
        <w:t xml:space="preserve"> egyértelmű szabályok kerültek lefektetésre</w:t>
      </w:r>
      <w:r w:rsidR="00B95AFF" w:rsidRPr="00B95AFF">
        <w:rPr>
          <w:sz w:val="26"/>
          <w:szCs w:val="26"/>
        </w:rPr>
        <w:t>, mely stabilabb, kiszámíthatóbb gazdálkodási rendszert eredményezett.</w:t>
      </w:r>
    </w:p>
    <w:p w:rsidR="00B95AFF" w:rsidRDefault="00B95AFF" w:rsidP="00842CDD">
      <w:pPr>
        <w:spacing w:line="360" w:lineRule="auto"/>
        <w:rPr>
          <w:rFonts w:eastAsia="Calibri"/>
          <w:sz w:val="26"/>
          <w:szCs w:val="26"/>
        </w:rPr>
      </w:pPr>
      <w:r w:rsidRPr="00B95AFF">
        <w:rPr>
          <w:rFonts w:eastAsia="Calibri"/>
          <w:sz w:val="26"/>
          <w:szCs w:val="26"/>
        </w:rPr>
        <w:t xml:space="preserve">A </w:t>
      </w:r>
      <w:r w:rsidR="000057DA" w:rsidRPr="00B95AFF">
        <w:rPr>
          <w:rFonts w:eastAsia="Calibri"/>
          <w:sz w:val="26"/>
          <w:szCs w:val="26"/>
        </w:rPr>
        <w:t xml:space="preserve">2019/20-as tanévben tovább folytatódott a hallgatói létszámbővülés a gazdálkodástudományi képzési területen, ugyanakkor kihívás elé állította az ELTE vezetését a gyors ütemben bővülő létszámhoz szükséges infrastruktúra hiánya. A </w:t>
      </w:r>
      <w:proofErr w:type="gramStart"/>
      <w:r w:rsidR="000057DA" w:rsidRPr="00B95AFF">
        <w:rPr>
          <w:rFonts w:eastAsia="Calibri"/>
          <w:sz w:val="26"/>
          <w:szCs w:val="26"/>
        </w:rPr>
        <w:t>helyzet  2019.</w:t>
      </w:r>
      <w:proofErr w:type="gramEnd"/>
      <w:r w:rsidR="000057DA" w:rsidRPr="00B95AFF">
        <w:rPr>
          <w:rFonts w:eastAsia="Calibri"/>
          <w:sz w:val="26"/>
          <w:szCs w:val="26"/>
        </w:rPr>
        <w:t xml:space="preserve"> </w:t>
      </w:r>
      <w:r w:rsidRPr="00B95AFF">
        <w:rPr>
          <w:rFonts w:eastAsia="Calibri"/>
          <w:sz w:val="26"/>
          <w:szCs w:val="26"/>
        </w:rPr>
        <w:t xml:space="preserve">év </w:t>
      </w:r>
      <w:r w:rsidR="000057DA" w:rsidRPr="00B95AFF">
        <w:rPr>
          <w:rFonts w:eastAsia="Calibri"/>
          <w:sz w:val="26"/>
          <w:szCs w:val="26"/>
        </w:rPr>
        <w:t>végére oldódott meg, a Rákóczi u. 7. sz. alatti épület középtávú bérlésével. A teljes belső felújításra szoruló épület átadását követően a 2020. tavaszi félévi oktatás már megnyugtató körülmények között folytatód</w:t>
      </w:r>
      <w:r w:rsidRPr="00B95AFF">
        <w:rPr>
          <w:rFonts w:eastAsia="Calibri"/>
          <w:sz w:val="26"/>
          <w:szCs w:val="26"/>
        </w:rPr>
        <w:t xml:space="preserve">hatott. </w:t>
      </w:r>
      <w:r w:rsidR="000057DA" w:rsidRPr="00B95AFF">
        <w:rPr>
          <w:rFonts w:eastAsia="Calibri"/>
          <w:sz w:val="26"/>
          <w:szCs w:val="26"/>
        </w:rPr>
        <w:t xml:space="preserve"> </w:t>
      </w:r>
    </w:p>
    <w:p w:rsidR="00605C1C" w:rsidRDefault="00605C1C" w:rsidP="00842CDD">
      <w:pPr>
        <w:spacing w:line="360" w:lineRule="auto"/>
        <w:contextualSpacing/>
        <w:rPr>
          <w:b/>
          <w:color w:val="FF0000"/>
          <w:sz w:val="26"/>
          <w:szCs w:val="26"/>
        </w:rPr>
      </w:pPr>
    </w:p>
    <w:p w:rsidR="00B75417" w:rsidRPr="006131D2" w:rsidRDefault="000057DA" w:rsidP="00842CDD">
      <w:pPr>
        <w:spacing w:line="360" w:lineRule="auto"/>
        <w:outlineLvl w:val="3"/>
        <w:rPr>
          <w:b/>
          <w:bCs/>
          <w:sz w:val="26"/>
          <w:szCs w:val="26"/>
        </w:rPr>
      </w:pPr>
      <w:bookmarkStart w:id="91" w:name="_Toc68277505"/>
      <w:proofErr w:type="gramStart"/>
      <w:r w:rsidRPr="006131D2">
        <w:rPr>
          <w:b/>
          <w:bCs/>
          <w:sz w:val="26"/>
          <w:szCs w:val="26"/>
        </w:rPr>
        <w:t>1.1.</w:t>
      </w:r>
      <w:r w:rsidR="00CE6D0A" w:rsidRPr="006131D2">
        <w:rPr>
          <w:b/>
          <w:bCs/>
          <w:sz w:val="26"/>
          <w:szCs w:val="26"/>
        </w:rPr>
        <w:t>7.</w:t>
      </w:r>
      <w:r w:rsidRPr="006131D2">
        <w:rPr>
          <w:b/>
          <w:bCs/>
          <w:sz w:val="26"/>
          <w:szCs w:val="26"/>
        </w:rPr>
        <w:t xml:space="preserve">  </w:t>
      </w:r>
      <w:r w:rsidR="00605C1C" w:rsidRPr="006131D2">
        <w:rPr>
          <w:b/>
          <w:bCs/>
          <w:sz w:val="26"/>
          <w:szCs w:val="26"/>
        </w:rPr>
        <w:t>P</w:t>
      </w:r>
      <w:r w:rsidRPr="006131D2">
        <w:rPr>
          <w:b/>
          <w:bCs/>
          <w:sz w:val="26"/>
          <w:szCs w:val="26"/>
        </w:rPr>
        <w:t>énzügyi</w:t>
      </w:r>
      <w:proofErr w:type="gramEnd"/>
      <w:r w:rsidRPr="006131D2">
        <w:rPr>
          <w:b/>
          <w:bCs/>
          <w:sz w:val="26"/>
          <w:szCs w:val="26"/>
        </w:rPr>
        <w:t>- számviteli  intézkedések és eredmények</w:t>
      </w:r>
      <w:bookmarkEnd w:id="91"/>
    </w:p>
    <w:p w:rsidR="006B3071" w:rsidRPr="006131D2" w:rsidRDefault="00B75417" w:rsidP="00842CDD">
      <w:pPr>
        <w:spacing w:line="360" w:lineRule="auto"/>
        <w:rPr>
          <w:sz w:val="26"/>
          <w:szCs w:val="26"/>
        </w:rPr>
      </w:pPr>
      <w:r w:rsidRPr="006131D2">
        <w:rPr>
          <w:sz w:val="26"/>
          <w:szCs w:val="26"/>
        </w:rPr>
        <w:t xml:space="preserve">A járványhoz kapcsolódó korlátozások, valamint a zavartalan </w:t>
      </w:r>
      <w:r w:rsidR="006B3071" w:rsidRPr="006131D2">
        <w:rPr>
          <w:sz w:val="26"/>
          <w:szCs w:val="26"/>
        </w:rPr>
        <w:t>feladat</w:t>
      </w:r>
      <w:r w:rsidRPr="006131D2">
        <w:rPr>
          <w:sz w:val="26"/>
          <w:szCs w:val="26"/>
        </w:rPr>
        <w:t xml:space="preserve">ellátás igénye folyamataink felülvizsgálatára késztetett bennünket. </w:t>
      </w:r>
      <w:r w:rsidR="006B3071" w:rsidRPr="006131D2">
        <w:rPr>
          <w:sz w:val="26"/>
          <w:szCs w:val="26"/>
        </w:rPr>
        <w:t>S</w:t>
      </w:r>
      <w:r w:rsidRPr="006131D2">
        <w:rPr>
          <w:sz w:val="26"/>
          <w:szCs w:val="26"/>
        </w:rPr>
        <w:t xml:space="preserve">zámos új </w:t>
      </w:r>
      <w:r w:rsidR="006131D2" w:rsidRPr="006131D2">
        <w:rPr>
          <w:sz w:val="26"/>
          <w:szCs w:val="26"/>
        </w:rPr>
        <w:t xml:space="preserve">projekt, </w:t>
      </w:r>
      <w:r w:rsidR="006B3071" w:rsidRPr="006131D2">
        <w:rPr>
          <w:sz w:val="26"/>
          <w:szCs w:val="26"/>
        </w:rPr>
        <w:t>eljárás</w:t>
      </w:r>
      <w:r w:rsidR="006131D2" w:rsidRPr="006131D2">
        <w:rPr>
          <w:sz w:val="26"/>
          <w:szCs w:val="26"/>
        </w:rPr>
        <w:t xml:space="preserve"> és</w:t>
      </w:r>
      <w:r w:rsidR="006B3071" w:rsidRPr="006131D2">
        <w:rPr>
          <w:sz w:val="26"/>
          <w:szCs w:val="26"/>
        </w:rPr>
        <w:t xml:space="preserve"> technológia</w:t>
      </w:r>
      <w:r w:rsidRPr="006131D2">
        <w:rPr>
          <w:sz w:val="26"/>
          <w:szCs w:val="26"/>
        </w:rPr>
        <w:t xml:space="preserve"> </w:t>
      </w:r>
      <w:r w:rsidR="006131D2" w:rsidRPr="006131D2">
        <w:rPr>
          <w:sz w:val="26"/>
          <w:szCs w:val="26"/>
        </w:rPr>
        <w:t>került el</w:t>
      </w:r>
      <w:r w:rsidRPr="006131D2">
        <w:rPr>
          <w:sz w:val="26"/>
          <w:szCs w:val="26"/>
        </w:rPr>
        <w:t>ind</w:t>
      </w:r>
      <w:r w:rsidR="006131D2" w:rsidRPr="006131D2">
        <w:rPr>
          <w:sz w:val="26"/>
          <w:szCs w:val="26"/>
        </w:rPr>
        <w:t xml:space="preserve">ításra, illetve </w:t>
      </w:r>
      <w:r w:rsidRPr="006131D2">
        <w:rPr>
          <w:sz w:val="26"/>
          <w:szCs w:val="26"/>
        </w:rPr>
        <w:t>bevezetésre, amelyek hosszú távon segíthetik a</w:t>
      </w:r>
      <w:r w:rsidR="006B3071" w:rsidRPr="006131D2">
        <w:rPr>
          <w:sz w:val="26"/>
          <w:szCs w:val="26"/>
        </w:rPr>
        <w:t>z egyetemi támogató folyamato</w:t>
      </w:r>
      <w:r w:rsidR="006131D2">
        <w:rPr>
          <w:sz w:val="26"/>
          <w:szCs w:val="26"/>
        </w:rPr>
        <w:t>kat</w:t>
      </w:r>
      <w:r w:rsidR="006B3071" w:rsidRPr="006131D2">
        <w:rPr>
          <w:sz w:val="26"/>
          <w:szCs w:val="26"/>
        </w:rPr>
        <w:t xml:space="preserve">. </w:t>
      </w:r>
    </w:p>
    <w:p w:rsidR="00B75417" w:rsidRPr="006131D2" w:rsidRDefault="006B3071" w:rsidP="00842CDD">
      <w:pPr>
        <w:spacing w:line="360" w:lineRule="auto"/>
        <w:rPr>
          <w:sz w:val="26"/>
          <w:szCs w:val="26"/>
        </w:rPr>
      </w:pPr>
      <w:r w:rsidRPr="006131D2">
        <w:rPr>
          <w:sz w:val="26"/>
          <w:szCs w:val="26"/>
        </w:rPr>
        <w:t>V</w:t>
      </w:r>
      <w:r w:rsidR="00B75417" w:rsidRPr="006131D2">
        <w:rPr>
          <w:sz w:val="26"/>
          <w:szCs w:val="26"/>
        </w:rPr>
        <w:t xml:space="preserve">ezetői szinteken </w:t>
      </w:r>
      <w:r w:rsidRPr="006131D2">
        <w:rPr>
          <w:sz w:val="26"/>
          <w:szCs w:val="26"/>
        </w:rPr>
        <w:t xml:space="preserve">bevezetésre került </w:t>
      </w:r>
      <w:r w:rsidR="00B75417" w:rsidRPr="006131D2">
        <w:rPr>
          <w:sz w:val="26"/>
          <w:szCs w:val="26"/>
        </w:rPr>
        <w:t xml:space="preserve">a tanúsítvánnyal ellátott digitális aláírást, amely az államháztartási szabályokkal összhangban biztosítja a gazdálkodási jogosultságok távoli, elektronikus formában történő gyakorlását, megkönnyítve ezzel az otthoni </w:t>
      </w:r>
      <w:r w:rsidR="00B75417" w:rsidRPr="006131D2">
        <w:rPr>
          <w:sz w:val="26"/>
          <w:szCs w:val="26"/>
        </w:rPr>
        <w:lastRenderedPageBreak/>
        <w:t xml:space="preserve">munkavégzést, részben megszüntetve a postázási feladatokat, továbbá érdemben csökkentve a bizonylatfeldolgozás átfutási idejét.  </w:t>
      </w:r>
    </w:p>
    <w:p w:rsidR="00B75417" w:rsidRPr="006131D2" w:rsidRDefault="00B75417" w:rsidP="00842CDD">
      <w:pPr>
        <w:spacing w:line="360" w:lineRule="auto"/>
        <w:rPr>
          <w:sz w:val="26"/>
          <w:szCs w:val="26"/>
        </w:rPr>
      </w:pPr>
      <w:r w:rsidRPr="006131D2">
        <w:rPr>
          <w:sz w:val="26"/>
          <w:szCs w:val="26"/>
        </w:rPr>
        <w:t>A nemzeti vagyon védelme, valamint a munkahatékonyság szempontjából fontos előrelépés, hogy az analitikus tárgyi eszköz nyilvántartásnál megkezdtük az RFID alapú (chip alapú) leltár feltételeinek megteremtését. Jelenleg az RFID leltározási folyamat bevezetése magas készültségi szinten áll. Az RFID technológia amellett, hogy biztonságosabbá, pontosabbá, nyomon követhetőbbé te</w:t>
      </w:r>
      <w:r w:rsidR="006131D2" w:rsidRPr="006131D2">
        <w:rPr>
          <w:sz w:val="26"/>
          <w:szCs w:val="26"/>
        </w:rPr>
        <w:t>tte</w:t>
      </w:r>
      <w:r w:rsidRPr="006131D2">
        <w:rPr>
          <w:sz w:val="26"/>
          <w:szCs w:val="26"/>
        </w:rPr>
        <w:t xml:space="preserve"> a leltározási folyamatot jelentősen csökkent</w:t>
      </w:r>
      <w:r w:rsidR="006131D2" w:rsidRPr="006131D2">
        <w:rPr>
          <w:sz w:val="26"/>
          <w:szCs w:val="26"/>
        </w:rPr>
        <w:t>ette</w:t>
      </w:r>
      <w:r w:rsidRPr="006131D2">
        <w:rPr>
          <w:sz w:val="26"/>
          <w:szCs w:val="26"/>
        </w:rPr>
        <w:t xml:space="preserve"> a kézi beavatkozások szükségességét, ezáltal lehetővé vál</w:t>
      </w:r>
      <w:r w:rsidR="006131D2" w:rsidRPr="006131D2">
        <w:rPr>
          <w:sz w:val="26"/>
          <w:szCs w:val="26"/>
        </w:rPr>
        <w:t>t</w:t>
      </w:r>
      <w:r w:rsidRPr="006131D2">
        <w:rPr>
          <w:sz w:val="26"/>
          <w:szCs w:val="26"/>
        </w:rPr>
        <w:t xml:space="preserve"> a munkaerőfelhasználás optimalizálása is.  </w:t>
      </w:r>
    </w:p>
    <w:p w:rsidR="00B75417" w:rsidRPr="006131D2" w:rsidRDefault="006B3071" w:rsidP="00842CDD">
      <w:pPr>
        <w:spacing w:line="360" w:lineRule="auto"/>
        <w:rPr>
          <w:sz w:val="26"/>
          <w:szCs w:val="26"/>
        </w:rPr>
      </w:pPr>
      <w:r w:rsidRPr="006131D2">
        <w:rPr>
          <w:sz w:val="26"/>
          <w:szCs w:val="26"/>
        </w:rPr>
        <w:t>A</w:t>
      </w:r>
      <w:r w:rsidR="006131D2">
        <w:rPr>
          <w:sz w:val="26"/>
          <w:szCs w:val="26"/>
        </w:rPr>
        <w:t>z ELTE</w:t>
      </w:r>
      <w:r w:rsidRPr="006131D2">
        <w:rPr>
          <w:sz w:val="26"/>
          <w:szCs w:val="26"/>
        </w:rPr>
        <w:t xml:space="preserve"> </w:t>
      </w:r>
      <w:r w:rsidR="00B75417" w:rsidRPr="006131D2">
        <w:rPr>
          <w:sz w:val="26"/>
          <w:szCs w:val="26"/>
        </w:rPr>
        <w:t>köznevelési intézményei</w:t>
      </w:r>
      <w:r w:rsidR="006131D2">
        <w:rPr>
          <w:sz w:val="26"/>
          <w:szCs w:val="26"/>
        </w:rPr>
        <w:t>ban a</w:t>
      </w:r>
      <w:r w:rsidR="00B75417" w:rsidRPr="006131D2">
        <w:rPr>
          <w:sz w:val="26"/>
          <w:szCs w:val="26"/>
        </w:rPr>
        <w:t xml:space="preserve"> </w:t>
      </w:r>
      <w:r w:rsidR="006131D2">
        <w:rPr>
          <w:sz w:val="26"/>
          <w:szCs w:val="26"/>
        </w:rPr>
        <w:t xml:space="preserve">gyermek- és tanulóétkeztetési adminisztráció </w:t>
      </w:r>
      <w:r w:rsidR="00B75417" w:rsidRPr="006131D2">
        <w:rPr>
          <w:sz w:val="26"/>
          <w:szCs w:val="26"/>
        </w:rPr>
        <w:t>digitalizá</w:t>
      </w:r>
      <w:r w:rsidR="006131D2">
        <w:rPr>
          <w:sz w:val="26"/>
          <w:szCs w:val="26"/>
        </w:rPr>
        <w:t>lt kezelése</w:t>
      </w:r>
      <w:r w:rsidR="00B75417" w:rsidRPr="006131D2">
        <w:rPr>
          <w:sz w:val="26"/>
          <w:szCs w:val="26"/>
        </w:rPr>
        <w:t xml:space="preserve"> is megvalós</w:t>
      </w:r>
      <w:r w:rsidRPr="006131D2">
        <w:rPr>
          <w:sz w:val="26"/>
          <w:szCs w:val="26"/>
        </w:rPr>
        <w:t xml:space="preserve">ult. </w:t>
      </w:r>
      <w:r w:rsidR="00B75417" w:rsidRPr="006131D2">
        <w:rPr>
          <w:sz w:val="26"/>
          <w:szCs w:val="26"/>
        </w:rPr>
        <w:t>Az e-Kréta rendszer közétkeztetési modulja egyrészt lehetőséget biztosít</w:t>
      </w:r>
      <w:r w:rsidR="006131D2">
        <w:rPr>
          <w:sz w:val="26"/>
          <w:szCs w:val="26"/>
        </w:rPr>
        <w:t>ott</w:t>
      </w:r>
      <w:r w:rsidR="00B75417" w:rsidRPr="006131D2">
        <w:rPr>
          <w:sz w:val="26"/>
          <w:szCs w:val="26"/>
        </w:rPr>
        <w:t xml:space="preserve"> a szűlők számára a közétkeztetési igények elektronikus</w:t>
      </w:r>
      <w:r w:rsidRPr="006131D2">
        <w:rPr>
          <w:sz w:val="26"/>
          <w:szCs w:val="26"/>
        </w:rPr>
        <w:t xml:space="preserve"> (OTP Simple Pay) </w:t>
      </w:r>
      <w:r w:rsidR="00B75417" w:rsidRPr="006131D2">
        <w:rPr>
          <w:sz w:val="26"/>
          <w:szCs w:val="26"/>
        </w:rPr>
        <w:t>felületen</w:t>
      </w:r>
      <w:r w:rsidRPr="006131D2">
        <w:rPr>
          <w:sz w:val="26"/>
          <w:szCs w:val="26"/>
        </w:rPr>
        <w:t xml:space="preserve"> </w:t>
      </w:r>
      <w:r w:rsidR="00B75417" w:rsidRPr="006131D2">
        <w:rPr>
          <w:sz w:val="26"/>
          <w:szCs w:val="26"/>
        </w:rPr>
        <w:t xml:space="preserve">történő rögzítésére és kifizetésére, másrészt </w:t>
      </w:r>
      <w:r w:rsidR="006131D2">
        <w:rPr>
          <w:sz w:val="26"/>
          <w:szCs w:val="26"/>
        </w:rPr>
        <w:t xml:space="preserve">lehetővé tette </w:t>
      </w:r>
      <w:r w:rsidR="00B75417" w:rsidRPr="006131D2">
        <w:rPr>
          <w:sz w:val="26"/>
          <w:szCs w:val="26"/>
        </w:rPr>
        <w:t>a követelések és befizetések költséghatékony kezelésé</w:t>
      </w:r>
      <w:r w:rsidR="006131D2">
        <w:rPr>
          <w:sz w:val="26"/>
          <w:szCs w:val="26"/>
        </w:rPr>
        <w:t>t</w:t>
      </w:r>
      <w:r w:rsidR="00B75417" w:rsidRPr="006131D2">
        <w:rPr>
          <w:sz w:val="26"/>
          <w:szCs w:val="26"/>
        </w:rPr>
        <w:t>, automatikus feldolgozásá</w:t>
      </w:r>
      <w:r w:rsidR="006131D2">
        <w:rPr>
          <w:sz w:val="26"/>
          <w:szCs w:val="26"/>
        </w:rPr>
        <w:t>t</w:t>
      </w:r>
      <w:r w:rsidR="00B75417" w:rsidRPr="006131D2">
        <w:rPr>
          <w:sz w:val="26"/>
          <w:szCs w:val="26"/>
        </w:rPr>
        <w:t xml:space="preserve">.  </w:t>
      </w:r>
    </w:p>
    <w:p w:rsidR="00B75417" w:rsidRPr="001F4038" w:rsidRDefault="00B75417" w:rsidP="00842CDD">
      <w:pPr>
        <w:spacing w:line="360" w:lineRule="auto"/>
        <w:rPr>
          <w:sz w:val="26"/>
          <w:szCs w:val="26"/>
        </w:rPr>
      </w:pPr>
      <w:r w:rsidRPr="001F4038">
        <w:rPr>
          <w:sz w:val="26"/>
          <w:szCs w:val="26"/>
        </w:rPr>
        <w:t>Az egyes egyetemi pénzkezelő helyeken, a jogszabályi előírásokkal összehangban a kártyás fizetés feltételei</w:t>
      </w:r>
      <w:r w:rsidR="006131D2" w:rsidRPr="001F4038">
        <w:rPr>
          <w:sz w:val="26"/>
          <w:szCs w:val="26"/>
        </w:rPr>
        <w:t xml:space="preserve"> </w:t>
      </w:r>
      <w:r w:rsidR="001F4038">
        <w:rPr>
          <w:sz w:val="26"/>
          <w:szCs w:val="26"/>
        </w:rPr>
        <w:t>megteremtésre</w:t>
      </w:r>
      <w:r w:rsidR="006131D2" w:rsidRPr="001F4038">
        <w:rPr>
          <w:sz w:val="26"/>
          <w:szCs w:val="26"/>
        </w:rPr>
        <w:t xml:space="preserve"> kerültek. </w:t>
      </w:r>
      <w:r w:rsidRPr="001F4038">
        <w:rPr>
          <w:sz w:val="26"/>
          <w:szCs w:val="26"/>
        </w:rPr>
        <w:t xml:space="preserve">  </w:t>
      </w:r>
      <w:r w:rsidR="001F4038" w:rsidRPr="001F4038">
        <w:rPr>
          <w:sz w:val="26"/>
          <w:szCs w:val="26"/>
        </w:rPr>
        <w:t>A korszerű készpénzkímélő fizetési módok alkalmazása amellett, hogy több szervezeti egység esetében megszünteti a kockázatos és költséges pénzszállítási feladatokat, kényelmesebb megoldást biztosít a partnerek ügyintézéséhez.</w:t>
      </w:r>
    </w:p>
    <w:p w:rsidR="00B75417" w:rsidRPr="001F4038" w:rsidRDefault="001F4038" w:rsidP="00842CDD">
      <w:pPr>
        <w:spacing w:line="360" w:lineRule="auto"/>
        <w:rPr>
          <w:sz w:val="26"/>
          <w:szCs w:val="26"/>
        </w:rPr>
      </w:pPr>
      <w:r w:rsidRPr="001F4038">
        <w:rPr>
          <w:sz w:val="26"/>
          <w:szCs w:val="26"/>
        </w:rPr>
        <w:t>Koncepcionális szinten kidolgozásra került egy olyan</w:t>
      </w:r>
      <w:r>
        <w:rPr>
          <w:sz w:val="26"/>
          <w:szCs w:val="26"/>
        </w:rPr>
        <w:t xml:space="preserve"> -</w:t>
      </w:r>
      <w:r w:rsidRPr="001F4038">
        <w:rPr>
          <w:sz w:val="26"/>
          <w:szCs w:val="26"/>
        </w:rPr>
        <w:t xml:space="preserve"> a</w:t>
      </w:r>
      <w:r w:rsidR="00B75417" w:rsidRPr="001F4038">
        <w:rPr>
          <w:sz w:val="26"/>
          <w:szCs w:val="26"/>
        </w:rPr>
        <w:t xml:space="preserve"> Neptun Gazdálkodási Rendszerbe</w:t>
      </w:r>
      <w:r w:rsidRPr="001F4038">
        <w:rPr>
          <w:sz w:val="26"/>
          <w:szCs w:val="26"/>
        </w:rPr>
        <w:t xml:space="preserve"> integrált</w:t>
      </w:r>
      <w:r>
        <w:rPr>
          <w:sz w:val="26"/>
          <w:szCs w:val="26"/>
        </w:rPr>
        <w:t xml:space="preserve"> -</w:t>
      </w:r>
      <w:r w:rsidR="00B75417" w:rsidRPr="001F4038">
        <w:rPr>
          <w:sz w:val="26"/>
          <w:szCs w:val="26"/>
        </w:rPr>
        <w:t xml:space="preserve"> workflow</w:t>
      </w:r>
      <w:r w:rsidRPr="001F4038">
        <w:rPr>
          <w:sz w:val="26"/>
          <w:szCs w:val="26"/>
        </w:rPr>
        <w:t>,</w:t>
      </w:r>
      <w:r w:rsidR="00B75417" w:rsidRPr="001F4038">
        <w:rPr>
          <w:sz w:val="26"/>
          <w:szCs w:val="26"/>
        </w:rPr>
        <w:t xml:space="preserve"> mely az egyetemre érkező számlák digitális kezelésében</w:t>
      </w:r>
      <w:r w:rsidRPr="001F4038">
        <w:rPr>
          <w:sz w:val="26"/>
          <w:szCs w:val="26"/>
        </w:rPr>
        <w:t>, feldolgozásában</w:t>
      </w:r>
      <w:r w:rsidR="00B75417" w:rsidRPr="001F4038">
        <w:rPr>
          <w:sz w:val="26"/>
          <w:szCs w:val="26"/>
        </w:rPr>
        <w:t xml:space="preserve"> jelent</w:t>
      </w:r>
      <w:r w:rsidRPr="001F4038">
        <w:rPr>
          <w:sz w:val="26"/>
          <w:szCs w:val="26"/>
        </w:rPr>
        <w:t xml:space="preserve"> </w:t>
      </w:r>
      <w:r w:rsidR="00B75417" w:rsidRPr="001F4038">
        <w:rPr>
          <w:sz w:val="26"/>
          <w:szCs w:val="26"/>
        </w:rPr>
        <w:t xml:space="preserve">majd jelentős előrelépést. A gazdálkodási folyamatok minél szélesebb körű elektronikus leképezése érdekében a SAP integrált pénzügyi és számviteli rendszer továbbfejlesztésének tervezése zajlik.  </w:t>
      </w:r>
      <w:proofErr w:type="gramStart"/>
      <w:r w:rsidR="00B75417" w:rsidRPr="001F4038">
        <w:rPr>
          <w:sz w:val="26"/>
          <w:szCs w:val="26"/>
        </w:rPr>
        <w:t>A  koncepcióban</w:t>
      </w:r>
      <w:proofErr w:type="gramEnd"/>
      <w:r w:rsidR="00B75417" w:rsidRPr="001F4038">
        <w:rPr>
          <w:sz w:val="26"/>
          <w:szCs w:val="26"/>
        </w:rPr>
        <w:t xml:space="preserve"> megfogalmazott célkitűzések támogatják a papíralapú alfolyamatok kiváltását, a bizonylati utak optimalizálását és a bizonylatfeldolgozás átfutási idejének minimalizálását. A beérkező dokumentumok, bizonylatok egykapus digitalizálásával, a Posszeidon iratkezelő- és a SAP rendszer összekapcsolásával, valamint a SAP rendszeren belül létrehozandó gazdálkodási jogosultság tár és digitális aláírómodul támogatásával korszerűbb, gyorsabb és hatékonyabb gazdálkodási rendszer hozható létre.   </w:t>
      </w:r>
    </w:p>
    <w:p w:rsidR="006B3071" w:rsidRDefault="000057DA" w:rsidP="00842CDD">
      <w:pPr>
        <w:spacing w:line="360" w:lineRule="auto"/>
        <w:rPr>
          <w:rFonts w:eastAsia="Calibri"/>
          <w:sz w:val="26"/>
          <w:szCs w:val="26"/>
        </w:rPr>
      </w:pPr>
      <w:r w:rsidRPr="006B3071">
        <w:rPr>
          <w:rFonts w:eastAsia="Calibri"/>
          <w:sz w:val="26"/>
          <w:szCs w:val="26"/>
        </w:rPr>
        <w:lastRenderedPageBreak/>
        <w:t>20</w:t>
      </w:r>
      <w:r w:rsidR="006B3071" w:rsidRPr="006B3071">
        <w:rPr>
          <w:rFonts w:eastAsia="Calibri"/>
          <w:sz w:val="26"/>
          <w:szCs w:val="26"/>
        </w:rPr>
        <w:t>20</w:t>
      </w:r>
      <w:r w:rsidRPr="006B3071">
        <w:rPr>
          <w:rFonts w:eastAsia="Calibri"/>
          <w:sz w:val="26"/>
          <w:szCs w:val="26"/>
        </w:rPr>
        <w:t xml:space="preserve">. évben sem volt fennakadás a pénzügyi, számviteli feladatok, a jogszabályban előírt adatszolgáltatások határidőre történő teljesítésében, </w:t>
      </w:r>
      <w:r w:rsidR="006B3071" w:rsidRPr="006B3071">
        <w:rPr>
          <w:rFonts w:eastAsia="Calibri"/>
          <w:sz w:val="26"/>
          <w:szCs w:val="26"/>
        </w:rPr>
        <w:t>a 2020. évi számszaki és a szöveges beszámoló is határidőben elkészült</w:t>
      </w:r>
      <w:r w:rsidR="006B3071">
        <w:rPr>
          <w:rFonts w:eastAsia="Calibri"/>
          <w:sz w:val="26"/>
          <w:szCs w:val="26"/>
        </w:rPr>
        <w:t xml:space="preserve">. </w:t>
      </w:r>
    </w:p>
    <w:p w:rsidR="00A43748" w:rsidRPr="00A43748" w:rsidRDefault="00E47ED4" w:rsidP="00842CDD">
      <w:pPr>
        <w:spacing w:line="360" w:lineRule="auto"/>
        <w:rPr>
          <w:rFonts w:eastAsia="Calibri"/>
          <w:sz w:val="26"/>
          <w:szCs w:val="26"/>
        </w:rPr>
      </w:pPr>
      <w:r>
        <w:rPr>
          <w:rFonts w:eastAsia="Calibri"/>
          <w:sz w:val="26"/>
          <w:szCs w:val="26"/>
        </w:rPr>
        <w:t>Az ELTE</w:t>
      </w:r>
      <w:r w:rsidR="000057DA" w:rsidRPr="006B3071">
        <w:rPr>
          <w:rFonts w:eastAsia="Calibri"/>
          <w:sz w:val="26"/>
          <w:szCs w:val="26"/>
        </w:rPr>
        <w:t xml:space="preserve"> likviditás</w:t>
      </w:r>
      <w:r>
        <w:rPr>
          <w:rFonts w:eastAsia="Calibri"/>
          <w:sz w:val="26"/>
          <w:szCs w:val="26"/>
        </w:rPr>
        <w:t>a tárgyévben is biztosított volt</w:t>
      </w:r>
      <w:r w:rsidR="006B3071">
        <w:rPr>
          <w:rFonts w:eastAsia="Calibri"/>
          <w:sz w:val="26"/>
          <w:szCs w:val="26"/>
        </w:rPr>
        <w:t xml:space="preserve">, </w:t>
      </w:r>
      <w:r w:rsidR="006B3071" w:rsidRPr="006B3071">
        <w:rPr>
          <w:rFonts w:eastAsia="Calibri"/>
          <w:sz w:val="26"/>
          <w:szCs w:val="26"/>
        </w:rPr>
        <w:t>a</w:t>
      </w:r>
      <w:r>
        <w:rPr>
          <w:rFonts w:eastAsia="Calibri"/>
          <w:sz w:val="26"/>
          <w:szCs w:val="26"/>
        </w:rPr>
        <w:t xml:space="preserve"> </w:t>
      </w:r>
      <w:r w:rsidR="000057DA" w:rsidRPr="006B3071">
        <w:rPr>
          <w:rFonts w:eastAsia="Calibri"/>
          <w:sz w:val="26"/>
          <w:szCs w:val="26"/>
        </w:rPr>
        <w:t>fennálló követeléseket határidőre kiegyenlítettük. A tartozás-állományunk évek óta minimális, 30 napon túli tartozásunk 20</w:t>
      </w:r>
      <w:r w:rsidR="006B3071" w:rsidRPr="006B3071">
        <w:rPr>
          <w:rFonts w:eastAsia="Calibri"/>
          <w:sz w:val="26"/>
          <w:szCs w:val="26"/>
        </w:rPr>
        <w:t>20</w:t>
      </w:r>
      <w:r w:rsidR="000057DA" w:rsidRPr="006B3071">
        <w:rPr>
          <w:rFonts w:eastAsia="Calibri"/>
          <w:sz w:val="26"/>
          <w:szCs w:val="26"/>
        </w:rPr>
        <w:t>-ben is csekély mértékű volt.</w:t>
      </w:r>
    </w:p>
    <w:p w:rsidR="00A43748" w:rsidRPr="006B3071" w:rsidRDefault="00A43748" w:rsidP="00842CDD">
      <w:pPr>
        <w:spacing w:line="360" w:lineRule="auto"/>
        <w:rPr>
          <w:rFonts w:eastAsia="Calibri"/>
          <w:sz w:val="26"/>
          <w:szCs w:val="26"/>
        </w:rPr>
      </w:pPr>
      <w:r w:rsidRPr="00A43748">
        <w:rPr>
          <w:rFonts w:eastAsia="Calibri"/>
          <w:sz w:val="26"/>
          <w:szCs w:val="26"/>
        </w:rPr>
        <w:t xml:space="preserve">A 2020. évi költségvetés takarékos és kiegyensúlyozott gazdálkodás mellett </w:t>
      </w:r>
      <w:r>
        <w:rPr>
          <w:rFonts w:eastAsia="Calibri"/>
          <w:sz w:val="26"/>
          <w:szCs w:val="26"/>
        </w:rPr>
        <w:t xml:space="preserve">– a járványügyi helyzet ellenére – </w:t>
      </w:r>
      <w:r w:rsidRPr="00A43748">
        <w:rPr>
          <w:rFonts w:eastAsia="Calibri"/>
          <w:sz w:val="26"/>
          <w:szCs w:val="26"/>
        </w:rPr>
        <w:t>stabil és kiszámítható maradt, így egyetemünk az oktatási, kutatási és innovációs alapfeladatait továbbra is magas színvonalon tudta ellátni.</w:t>
      </w:r>
    </w:p>
    <w:p w:rsidR="00CE6D0A" w:rsidRPr="00CE6D0A" w:rsidRDefault="00CE6D0A" w:rsidP="00842CDD">
      <w:pPr>
        <w:pStyle w:val="Listaszerbekezds"/>
        <w:spacing w:line="360" w:lineRule="auto"/>
        <w:rPr>
          <w:rFonts w:eastAsia="Calibri"/>
          <w:color w:val="FF0000"/>
          <w:sz w:val="26"/>
          <w:szCs w:val="26"/>
        </w:rPr>
      </w:pPr>
    </w:p>
    <w:p w:rsidR="000057DA" w:rsidRPr="00260782" w:rsidRDefault="000057DA" w:rsidP="00241531">
      <w:pPr>
        <w:pStyle w:val="Listaszerbekezds"/>
        <w:numPr>
          <w:ilvl w:val="1"/>
          <w:numId w:val="18"/>
        </w:numPr>
        <w:spacing w:line="360" w:lineRule="auto"/>
        <w:outlineLvl w:val="2"/>
        <w:rPr>
          <w:b/>
          <w:sz w:val="26"/>
          <w:szCs w:val="26"/>
        </w:rPr>
      </w:pPr>
      <w:bookmarkStart w:id="92" w:name="_Toc68277506"/>
      <w:r w:rsidRPr="00260782">
        <w:rPr>
          <w:b/>
          <w:sz w:val="26"/>
          <w:szCs w:val="26"/>
        </w:rPr>
        <w:t>Nehézségek, hátráltató tényezők</w:t>
      </w:r>
      <w:bookmarkEnd w:id="92"/>
    </w:p>
    <w:p w:rsidR="00260782" w:rsidRPr="00A43748" w:rsidRDefault="003A46EA" w:rsidP="00842CDD">
      <w:pPr>
        <w:spacing w:line="360" w:lineRule="auto"/>
        <w:rPr>
          <w:sz w:val="26"/>
          <w:szCs w:val="26"/>
        </w:rPr>
      </w:pPr>
      <w:r w:rsidRPr="00A43748">
        <w:rPr>
          <w:sz w:val="26"/>
          <w:szCs w:val="26"/>
        </w:rPr>
        <w:t>A járvány első hulláma 2020 tavaszán tört</w:t>
      </w:r>
      <w:r w:rsidR="00A43748">
        <w:rPr>
          <w:sz w:val="26"/>
          <w:szCs w:val="26"/>
        </w:rPr>
        <w:t xml:space="preserve"> ki</w:t>
      </w:r>
      <w:r w:rsidR="00260782" w:rsidRPr="00A43748">
        <w:rPr>
          <w:sz w:val="26"/>
          <w:szCs w:val="26"/>
        </w:rPr>
        <w:t>, m</w:t>
      </w:r>
      <w:r w:rsidRPr="00A43748">
        <w:rPr>
          <w:sz w:val="26"/>
          <w:szCs w:val="26"/>
        </w:rPr>
        <w:t>ár ekkor figyelembe vettünk, beépítettünk számos korrekciót a tervezésbe</w:t>
      </w:r>
      <w:r w:rsidR="00A43748" w:rsidRPr="00A43748">
        <w:rPr>
          <w:sz w:val="26"/>
          <w:szCs w:val="26"/>
        </w:rPr>
        <w:t>,</w:t>
      </w:r>
      <w:r w:rsidRPr="00A43748">
        <w:rPr>
          <w:sz w:val="26"/>
          <w:szCs w:val="26"/>
        </w:rPr>
        <w:t xml:space="preserve"> p</w:t>
      </w:r>
      <w:r w:rsidR="00A43748" w:rsidRPr="00A43748">
        <w:rPr>
          <w:sz w:val="26"/>
          <w:szCs w:val="26"/>
        </w:rPr>
        <w:t>éldául</w:t>
      </w:r>
      <w:r w:rsidRPr="00A43748">
        <w:rPr>
          <w:sz w:val="26"/>
          <w:szCs w:val="26"/>
        </w:rPr>
        <w:t xml:space="preserve"> </w:t>
      </w:r>
      <w:r w:rsidR="00A43748" w:rsidRPr="00A43748">
        <w:rPr>
          <w:sz w:val="26"/>
          <w:szCs w:val="26"/>
        </w:rPr>
        <w:t xml:space="preserve">a </w:t>
      </w:r>
      <w:r w:rsidRPr="00A43748">
        <w:rPr>
          <w:sz w:val="26"/>
          <w:szCs w:val="26"/>
        </w:rPr>
        <w:t>karok és kollégiumok bevételi terveit felülvizsgáltattuk, a Stipendium Hungaricum ösztöndíjas hallgatók számosságát és kapcsolódó költségvetési bevételeit is óvatosabban terveztük</w:t>
      </w:r>
      <w:r w:rsidR="00260782" w:rsidRPr="00A43748">
        <w:rPr>
          <w:sz w:val="26"/>
          <w:szCs w:val="26"/>
        </w:rPr>
        <w:t>.</w:t>
      </w:r>
      <w:r w:rsidRPr="00A43748">
        <w:rPr>
          <w:sz w:val="26"/>
          <w:szCs w:val="26"/>
        </w:rPr>
        <w:t xml:space="preserve"> </w:t>
      </w:r>
      <w:r w:rsidR="00260782" w:rsidRPr="00A43748">
        <w:rPr>
          <w:sz w:val="26"/>
          <w:szCs w:val="26"/>
        </w:rPr>
        <w:t>M</w:t>
      </w:r>
      <w:r w:rsidRPr="00A43748">
        <w:rPr>
          <w:sz w:val="26"/>
          <w:szCs w:val="26"/>
        </w:rPr>
        <w:t xml:space="preserve">egoldást kellett találnunk </w:t>
      </w:r>
      <w:r w:rsidR="00260782" w:rsidRPr="00A43748">
        <w:rPr>
          <w:sz w:val="26"/>
          <w:szCs w:val="26"/>
        </w:rPr>
        <w:t xml:space="preserve">továbbá </w:t>
      </w:r>
      <w:r w:rsidRPr="00A43748">
        <w:rPr>
          <w:sz w:val="26"/>
          <w:szCs w:val="26"/>
        </w:rPr>
        <w:t xml:space="preserve">az előirányzat fenntartó általi évközi csökkentésére is. </w:t>
      </w:r>
    </w:p>
    <w:p w:rsidR="00260782" w:rsidRPr="00A43748" w:rsidRDefault="003A46EA" w:rsidP="00842CDD">
      <w:pPr>
        <w:spacing w:line="360" w:lineRule="auto"/>
        <w:rPr>
          <w:sz w:val="26"/>
          <w:szCs w:val="26"/>
        </w:rPr>
      </w:pPr>
      <w:r w:rsidRPr="00A43748">
        <w:rPr>
          <w:sz w:val="26"/>
          <w:szCs w:val="26"/>
        </w:rPr>
        <w:t xml:space="preserve">A karok bevételi tervei, valamint a SH hallgatók száma várakozásaink felett teljesültek, azonban a kollégiumoknak a járvány második hulláma </w:t>
      </w:r>
      <w:r w:rsidR="00260782" w:rsidRPr="00A43748">
        <w:rPr>
          <w:sz w:val="26"/>
          <w:szCs w:val="26"/>
        </w:rPr>
        <w:t xml:space="preserve">már </w:t>
      </w:r>
      <w:r w:rsidRPr="00A43748">
        <w:rPr>
          <w:sz w:val="26"/>
          <w:szCs w:val="26"/>
        </w:rPr>
        <w:t>komoly forrás kiesést okozott.</w:t>
      </w:r>
    </w:p>
    <w:p w:rsidR="003A46EA" w:rsidRPr="00A43748" w:rsidRDefault="003A46EA" w:rsidP="00842CDD">
      <w:pPr>
        <w:spacing w:line="360" w:lineRule="auto"/>
        <w:rPr>
          <w:sz w:val="26"/>
          <w:szCs w:val="26"/>
        </w:rPr>
      </w:pPr>
      <w:r w:rsidRPr="00A43748">
        <w:rPr>
          <w:sz w:val="26"/>
          <w:szCs w:val="26"/>
        </w:rPr>
        <w:t>Az elhúzódó járványügyi vészhelyzet a kormányzatot és a fenntartónkat is új helyzet elé állította. Elsődlegessé vált a járvány legyőzése és az annak során kialakult gazdasági nehézségek hatásainak mérséklése. A járvány elleni küzdelemben egyetemünk kutatói is részt ve</w:t>
      </w:r>
      <w:r w:rsidR="00A43748" w:rsidRPr="00A43748">
        <w:rPr>
          <w:sz w:val="26"/>
          <w:szCs w:val="26"/>
        </w:rPr>
        <w:t>ttek</w:t>
      </w:r>
      <w:r w:rsidRPr="00A43748">
        <w:rPr>
          <w:sz w:val="26"/>
          <w:szCs w:val="26"/>
        </w:rPr>
        <w:t>, mely feladatok elvégzésére a kormányzat többletforrást biztosít</w:t>
      </w:r>
      <w:r w:rsidR="00A43748" w:rsidRPr="00A43748">
        <w:rPr>
          <w:sz w:val="26"/>
          <w:szCs w:val="26"/>
        </w:rPr>
        <w:t>ott</w:t>
      </w:r>
      <w:r w:rsidRPr="00A43748">
        <w:rPr>
          <w:sz w:val="26"/>
          <w:szCs w:val="26"/>
        </w:rPr>
        <w:t xml:space="preserve">. </w:t>
      </w:r>
    </w:p>
    <w:bookmarkEnd w:id="81"/>
    <w:bookmarkEnd w:id="90"/>
    <w:p w:rsidR="00A43748" w:rsidRPr="00754326" w:rsidRDefault="00A43748" w:rsidP="00842CDD">
      <w:pPr>
        <w:spacing w:line="360" w:lineRule="auto"/>
        <w:rPr>
          <w:b/>
          <w:sz w:val="26"/>
          <w:szCs w:val="26"/>
        </w:rPr>
      </w:pPr>
    </w:p>
    <w:p w:rsidR="00754326" w:rsidRPr="00754326" w:rsidRDefault="00754326" w:rsidP="00842CDD">
      <w:pPr>
        <w:autoSpaceDE w:val="0"/>
        <w:autoSpaceDN w:val="0"/>
        <w:spacing w:line="360" w:lineRule="auto"/>
        <w:contextualSpacing/>
        <w:outlineLvl w:val="1"/>
        <w:rPr>
          <w:sz w:val="26"/>
          <w:szCs w:val="26"/>
        </w:rPr>
      </w:pPr>
      <w:bookmarkStart w:id="93" w:name="_Toc68277507"/>
      <w:r w:rsidRPr="00754326">
        <w:rPr>
          <w:b/>
          <w:sz w:val="26"/>
          <w:szCs w:val="26"/>
        </w:rPr>
        <w:t>2.</w:t>
      </w:r>
      <w:r w:rsidRPr="00754326">
        <w:rPr>
          <w:sz w:val="26"/>
          <w:szCs w:val="26"/>
        </w:rPr>
        <w:t xml:space="preserve"> </w:t>
      </w:r>
      <w:r w:rsidRPr="00754326">
        <w:rPr>
          <w:b/>
          <w:sz w:val="26"/>
          <w:szCs w:val="26"/>
        </w:rPr>
        <w:t>Alapítványok, közalapítványok támogatása</w:t>
      </w:r>
      <w:bookmarkEnd w:id="93"/>
    </w:p>
    <w:p w:rsidR="00754326" w:rsidRPr="005F5771" w:rsidRDefault="00754326" w:rsidP="00842CDD">
      <w:pPr>
        <w:spacing w:line="360" w:lineRule="auto"/>
        <w:rPr>
          <w:sz w:val="26"/>
          <w:szCs w:val="26"/>
        </w:rPr>
      </w:pPr>
      <w:r w:rsidRPr="00754326">
        <w:rPr>
          <w:sz w:val="26"/>
          <w:szCs w:val="26"/>
        </w:rPr>
        <w:t xml:space="preserve">Alapítványok és közalapítványok támogatásával kapcsolatos kiadásunk, térítésmentes eszközátadásunk nem volt. </w:t>
      </w:r>
    </w:p>
    <w:p w:rsidR="007E53D2" w:rsidRPr="00754326" w:rsidRDefault="007E53D2" w:rsidP="00842CDD">
      <w:pPr>
        <w:spacing w:line="360" w:lineRule="auto"/>
        <w:ind w:left="705" w:hanging="705"/>
        <w:rPr>
          <w:sz w:val="26"/>
          <w:szCs w:val="26"/>
          <w:highlight w:val="yellow"/>
        </w:rPr>
      </w:pPr>
    </w:p>
    <w:p w:rsidR="00754326" w:rsidRPr="00754326" w:rsidRDefault="00754326" w:rsidP="00842CDD">
      <w:pPr>
        <w:spacing w:line="360" w:lineRule="auto"/>
        <w:ind w:left="703" w:hanging="703"/>
        <w:outlineLvl w:val="1"/>
        <w:rPr>
          <w:b/>
          <w:sz w:val="26"/>
          <w:szCs w:val="26"/>
        </w:rPr>
      </w:pPr>
      <w:bookmarkStart w:id="94" w:name="_Toc68277508"/>
      <w:r w:rsidRPr="00754326">
        <w:rPr>
          <w:b/>
          <w:sz w:val="26"/>
          <w:szCs w:val="26"/>
        </w:rPr>
        <w:t>3. Vállalkozási tevékenység bemutatása</w:t>
      </w:r>
      <w:bookmarkEnd w:id="94"/>
    </w:p>
    <w:p w:rsidR="00754326" w:rsidRPr="00754326" w:rsidRDefault="00754326" w:rsidP="00842CDD">
      <w:pPr>
        <w:spacing w:line="360" w:lineRule="auto"/>
        <w:rPr>
          <w:sz w:val="26"/>
          <w:szCs w:val="26"/>
        </w:rPr>
      </w:pPr>
      <w:r w:rsidRPr="00754326">
        <w:rPr>
          <w:sz w:val="26"/>
          <w:szCs w:val="26"/>
        </w:rPr>
        <w:t xml:space="preserve">2010. január 1-vel megszüntettük a vállalkozási tevékenységet élve az Ámr-ben biztosított lehetőséggel. </w:t>
      </w:r>
    </w:p>
    <w:p w:rsidR="00754326" w:rsidRPr="00754326" w:rsidRDefault="00754326" w:rsidP="00842CDD">
      <w:pPr>
        <w:spacing w:line="360" w:lineRule="auto"/>
        <w:rPr>
          <w:sz w:val="26"/>
          <w:szCs w:val="26"/>
          <w:highlight w:val="yellow"/>
        </w:rPr>
      </w:pPr>
    </w:p>
    <w:p w:rsidR="00754326" w:rsidRPr="00754326" w:rsidRDefault="00754326" w:rsidP="00842CDD">
      <w:pPr>
        <w:spacing w:line="360" w:lineRule="auto"/>
        <w:outlineLvl w:val="1"/>
        <w:rPr>
          <w:b/>
          <w:sz w:val="26"/>
          <w:szCs w:val="26"/>
        </w:rPr>
      </w:pPr>
      <w:bookmarkStart w:id="95" w:name="_Toc68277509"/>
      <w:r w:rsidRPr="00754326">
        <w:rPr>
          <w:b/>
          <w:sz w:val="26"/>
          <w:szCs w:val="26"/>
        </w:rPr>
        <w:t>4. A vegyes rendeltetésű eszközök értékcsökkenésének megosztása alaptevékenység és vállalkozási tevékenység között</w:t>
      </w:r>
      <w:bookmarkEnd w:id="95"/>
      <w:r w:rsidRPr="00754326">
        <w:rPr>
          <w:b/>
          <w:sz w:val="26"/>
          <w:szCs w:val="26"/>
        </w:rPr>
        <w:t xml:space="preserve"> </w:t>
      </w:r>
    </w:p>
    <w:p w:rsidR="00754326" w:rsidRPr="00754326" w:rsidRDefault="00754326" w:rsidP="00842CDD">
      <w:pPr>
        <w:spacing w:line="360" w:lineRule="auto"/>
        <w:rPr>
          <w:sz w:val="26"/>
          <w:szCs w:val="26"/>
        </w:rPr>
      </w:pPr>
      <w:r w:rsidRPr="00754326">
        <w:rPr>
          <w:sz w:val="26"/>
          <w:szCs w:val="26"/>
        </w:rPr>
        <w:t>Vállalkozási tevékenységet nem folytattunk, ezért az alaptevékenység és a vállalkozási tevékenység közötti értékcsökkenés megosztást nem alkalmaztuk</w:t>
      </w:r>
    </w:p>
    <w:p w:rsidR="00754326" w:rsidRDefault="00754326" w:rsidP="00842CDD">
      <w:pPr>
        <w:spacing w:line="360" w:lineRule="auto"/>
        <w:rPr>
          <w:sz w:val="26"/>
          <w:szCs w:val="26"/>
          <w:highlight w:val="yellow"/>
        </w:rPr>
      </w:pPr>
    </w:p>
    <w:p w:rsidR="00754326" w:rsidRPr="00337F98" w:rsidRDefault="00754326" w:rsidP="00842CDD">
      <w:pPr>
        <w:spacing w:line="360" w:lineRule="auto"/>
        <w:ind w:left="703" w:hanging="703"/>
        <w:outlineLvl w:val="1"/>
        <w:rPr>
          <w:b/>
          <w:sz w:val="26"/>
          <w:szCs w:val="26"/>
        </w:rPr>
      </w:pPr>
      <w:bookmarkStart w:id="96" w:name="_Toc68277510"/>
      <w:r>
        <w:rPr>
          <w:b/>
          <w:sz w:val="26"/>
          <w:szCs w:val="26"/>
        </w:rPr>
        <w:t>5.</w:t>
      </w:r>
      <w:r w:rsidRPr="00337F98">
        <w:rPr>
          <w:b/>
          <w:sz w:val="26"/>
          <w:szCs w:val="26"/>
        </w:rPr>
        <w:t xml:space="preserve"> Értékelés a kiszervezett tevékenységek helyzetéről</w:t>
      </w:r>
      <w:bookmarkEnd w:id="96"/>
    </w:p>
    <w:p w:rsidR="00754326" w:rsidRPr="00337F98" w:rsidRDefault="00754326" w:rsidP="00842CDD">
      <w:pPr>
        <w:spacing w:line="360" w:lineRule="auto"/>
        <w:rPr>
          <w:sz w:val="26"/>
          <w:szCs w:val="26"/>
        </w:rPr>
      </w:pPr>
      <w:r w:rsidRPr="00337F98">
        <w:rPr>
          <w:sz w:val="26"/>
          <w:szCs w:val="26"/>
        </w:rPr>
        <w:t xml:space="preserve">Az ingatlangazdai feladatok 2016-tól </w:t>
      </w:r>
      <w:proofErr w:type="gramStart"/>
      <w:r w:rsidRPr="00337F98">
        <w:rPr>
          <w:sz w:val="26"/>
          <w:szCs w:val="26"/>
        </w:rPr>
        <w:t>teljes körűen</w:t>
      </w:r>
      <w:proofErr w:type="gramEnd"/>
      <w:r w:rsidRPr="00337F98">
        <w:rPr>
          <w:sz w:val="26"/>
          <w:szCs w:val="26"/>
        </w:rPr>
        <w:t xml:space="preserve"> központosításra kerültek.</w:t>
      </w:r>
    </w:p>
    <w:p w:rsidR="00754326" w:rsidRDefault="00754326" w:rsidP="00842CDD">
      <w:pPr>
        <w:spacing w:line="360" w:lineRule="auto"/>
        <w:rPr>
          <w:sz w:val="26"/>
          <w:szCs w:val="26"/>
        </w:rPr>
      </w:pPr>
      <w:r w:rsidRPr="00337F98">
        <w:rPr>
          <w:sz w:val="26"/>
          <w:szCs w:val="26"/>
        </w:rPr>
        <w:t xml:space="preserve">Az ingatlanokat épületcsoportokba szerveztük, élükre műszaki végzettségű mérnököket és ingatlangazdálkodókat állítottunk. </w:t>
      </w:r>
      <w:r>
        <w:rPr>
          <w:sz w:val="26"/>
          <w:szCs w:val="26"/>
        </w:rPr>
        <w:t xml:space="preserve">Az év végével lezárult az a folyamat, melyben az </w:t>
      </w:r>
      <w:r w:rsidRPr="00337F98">
        <w:rPr>
          <w:sz w:val="26"/>
          <w:szCs w:val="26"/>
        </w:rPr>
        <w:t xml:space="preserve">épületüzemeltetéssel </w:t>
      </w:r>
      <w:r>
        <w:rPr>
          <w:sz w:val="26"/>
          <w:szCs w:val="26"/>
        </w:rPr>
        <w:t xml:space="preserve">kapcsolatos tevékenységek – karbantartás, </w:t>
      </w:r>
      <w:r w:rsidRPr="00337F98">
        <w:rPr>
          <w:sz w:val="26"/>
          <w:szCs w:val="26"/>
        </w:rPr>
        <w:t xml:space="preserve">takarítás, </w:t>
      </w:r>
      <w:r>
        <w:rPr>
          <w:sz w:val="26"/>
          <w:szCs w:val="26"/>
        </w:rPr>
        <w:t xml:space="preserve">portaszolgálat – teljes egészében </w:t>
      </w:r>
      <w:r w:rsidRPr="00337F98">
        <w:rPr>
          <w:sz w:val="26"/>
          <w:szCs w:val="26"/>
        </w:rPr>
        <w:t>kiszervezésre</w:t>
      </w:r>
      <w:r>
        <w:rPr>
          <w:sz w:val="26"/>
          <w:szCs w:val="26"/>
        </w:rPr>
        <w:t xml:space="preserve"> kerültek</w:t>
      </w:r>
      <w:r w:rsidRPr="00337F98">
        <w:rPr>
          <w:sz w:val="26"/>
          <w:szCs w:val="26"/>
        </w:rPr>
        <w:t>.</w:t>
      </w:r>
      <w:r>
        <w:rPr>
          <w:sz w:val="26"/>
          <w:szCs w:val="26"/>
        </w:rPr>
        <w:t xml:space="preserve"> </w:t>
      </w:r>
      <w:r w:rsidRPr="00337F98">
        <w:rPr>
          <w:sz w:val="26"/>
          <w:szCs w:val="26"/>
        </w:rPr>
        <w:t>A Trefort kertben, ahol a Bölcsészettudományi Kar működik</w:t>
      </w:r>
      <w:r w:rsidRPr="00526D78">
        <w:rPr>
          <w:sz w:val="26"/>
          <w:szCs w:val="26"/>
        </w:rPr>
        <w:t xml:space="preserve"> </w:t>
      </w:r>
      <w:r w:rsidRPr="00337F98">
        <w:rPr>
          <w:sz w:val="26"/>
          <w:szCs w:val="26"/>
        </w:rPr>
        <w:t>a teljes épületüzemeltetést</w:t>
      </w:r>
      <w:r>
        <w:rPr>
          <w:sz w:val="26"/>
          <w:szCs w:val="26"/>
        </w:rPr>
        <w:t xml:space="preserve"> egy </w:t>
      </w:r>
      <w:r w:rsidRPr="00337F98">
        <w:rPr>
          <w:sz w:val="26"/>
          <w:szCs w:val="26"/>
        </w:rPr>
        <w:t>szolgáltató cég látja el, PPP szolgáltatási szerződés keretében</w:t>
      </w:r>
      <w:r>
        <w:rPr>
          <w:sz w:val="26"/>
          <w:szCs w:val="26"/>
        </w:rPr>
        <w:t xml:space="preserve">. </w:t>
      </w:r>
    </w:p>
    <w:p w:rsidR="00754326" w:rsidRPr="00FB4E9D" w:rsidRDefault="00754326" w:rsidP="00842CDD">
      <w:pPr>
        <w:spacing w:line="360" w:lineRule="auto"/>
        <w:rPr>
          <w:sz w:val="26"/>
          <w:szCs w:val="26"/>
        </w:rPr>
      </w:pPr>
      <w:r>
        <w:rPr>
          <w:sz w:val="26"/>
          <w:szCs w:val="26"/>
        </w:rPr>
        <w:t>Az év közepétől, új konstrukcióként a Szombathelyi Campus teljes működtetését az egyetem saját tulajdonú társasága (ELTE Közösségfejlesztő Nonprofit Kft.) vette át az eddigi külsős üzemeltető cégtől.</w:t>
      </w:r>
    </w:p>
    <w:p w:rsidR="00754326" w:rsidRPr="00754326" w:rsidRDefault="00754326" w:rsidP="00842CDD">
      <w:pPr>
        <w:spacing w:line="360" w:lineRule="auto"/>
        <w:rPr>
          <w:b/>
          <w:sz w:val="26"/>
          <w:szCs w:val="26"/>
        </w:rPr>
      </w:pPr>
    </w:p>
    <w:p w:rsidR="00754326" w:rsidRPr="00754326" w:rsidRDefault="00754326" w:rsidP="00842CDD">
      <w:pPr>
        <w:spacing w:line="360" w:lineRule="auto"/>
        <w:ind w:left="703" w:hanging="703"/>
        <w:outlineLvl w:val="1"/>
        <w:rPr>
          <w:b/>
          <w:sz w:val="26"/>
          <w:szCs w:val="26"/>
        </w:rPr>
      </w:pPr>
      <w:bookmarkStart w:id="97" w:name="_Toc68277511"/>
      <w:r w:rsidRPr="00754326">
        <w:rPr>
          <w:b/>
          <w:sz w:val="26"/>
          <w:szCs w:val="26"/>
        </w:rPr>
        <w:t>6.</w:t>
      </w:r>
      <w:r w:rsidRPr="00754326">
        <w:rPr>
          <w:sz w:val="26"/>
          <w:szCs w:val="26"/>
        </w:rPr>
        <w:t xml:space="preserve"> </w:t>
      </w:r>
      <w:r w:rsidRPr="00754326">
        <w:rPr>
          <w:b/>
          <w:sz w:val="26"/>
          <w:szCs w:val="26"/>
        </w:rPr>
        <w:t>A gazdasági társaságokban való részvétel</w:t>
      </w:r>
      <w:bookmarkEnd w:id="97"/>
    </w:p>
    <w:p w:rsidR="005F5771" w:rsidRDefault="00863AF1" w:rsidP="00946CD2">
      <w:pPr>
        <w:autoSpaceDE w:val="0"/>
        <w:autoSpaceDN w:val="0"/>
        <w:adjustRightInd w:val="0"/>
        <w:spacing w:after="120" w:line="360" w:lineRule="auto"/>
        <w:rPr>
          <w:sz w:val="26"/>
          <w:szCs w:val="26"/>
        </w:rPr>
      </w:pPr>
      <w:r w:rsidRPr="00863AF1">
        <w:rPr>
          <w:sz w:val="26"/>
          <w:szCs w:val="26"/>
        </w:rPr>
        <w:t xml:space="preserve">Az Egyetem jelenleg három 100 %-os tulajdoni hányadú, egy 75%-os tulajdonú és egy 50 %-os tulajdoni hányadú gazdasági társaságban rendelkezett részesedéssel. </w:t>
      </w:r>
    </w:p>
    <w:p w:rsidR="00863AF1" w:rsidRPr="00863AF1" w:rsidRDefault="00863AF1" w:rsidP="00946CD2">
      <w:pPr>
        <w:autoSpaceDE w:val="0"/>
        <w:autoSpaceDN w:val="0"/>
        <w:adjustRightInd w:val="0"/>
        <w:spacing w:line="360" w:lineRule="auto"/>
        <w:rPr>
          <w:color w:val="000000"/>
          <w:sz w:val="26"/>
          <w:szCs w:val="26"/>
        </w:rPr>
      </w:pPr>
      <w:r w:rsidRPr="00863AF1">
        <w:rPr>
          <w:color w:val="000000"/>
          <w:sz w:val="26"/>
          <w:szCs w:val="26"/>
        </w:rPr>
        <w:t xml:space="preserve">2008-ban 100 %-os tulajdoni hányaddal alapította az Egyetem az </w:t>
      </w:r>
      <w:r w:rsidRPr="00946CD2">
        <w:rPr>
          <w:b/>
          <w:color w:val="000000"/>
          <w:sz w:val="26"/>
          <w:szCs w:val="26"/>
        </w:rPr>
        <w:t>ELTE Eötvös Kiadó</w:t>
      </w:r>
      <w:r w:rsidR="00946CD2">
        <w:rPr>
          <w:color w:val="000000"/>
          <w:sz w:val="26"/>
          <w:szCs w:val="26"/>
        </w:rPr>
        <w:t xml:space="preserve"> </w:t>
      </w:r>
      <w:r w:rsidRPr="00863AF1">
        <w:rPr>
          <w:color w:val="000000"/>
          <w:sz w:val="26"/>
          <w:szCs w:val="26"/>
        </w:rPr>
        <w:t xml:space="preserve">Kft-ét (székhelye: 1053 Budapest, Királyi Pál u. </w:t>
      </w:r>
      <w:proofErr w:type="gramStart"/>
      <w:r w:rsidRPr="00863AF1">
        <w:rPr>
          <w:color w:val="000000"/>
          <w:sz w:val="26"/>
          <w:szCs w:val="26"/>
        </w:rPr>
        <w:t>18. )</w:t>
      </w:r>
      <w:proofErr w:type="gramEnd"/>
      <w:r w:rsidRPr="00863AF1">
        <w:rPr>
          <w:color w:val="000000"/>
          <w:sz w:val="26"/>
          <w:szCs w:val="26"/>
        </w:rPr>
        <w:t xml:space="preserve">. A Társaság fő tevékenységi köre könyvkiadás. A Társaság törzstőkéje 68.000 eFt. A tavalyi évben az ELTE 1.000 eFt tőkeemelést hajtott végre, majd ezt követően stratégiai és szakmai befektetőként érkezett a Társasághoz a NEXIUS Informatikai Zrt., amely 17.000 eFt összegű tőkeemelés következtében 25%-os tulajdoni részesedéssel vesz részt a Társaság működtetésében. </w:t>
      </w:r>
    </w:p>
    <w:p w:rsidR="00863AF1" w:rsidRPr="00863AF1" w:rsidRDefault="00863AF1" w:rsidP="00946CD2">
      <w:pPr>
        <w:spacing w:line="360" w:lineRule="auto"/>
        <w:rPr>
          <w:sz w:val="26"/>
          <w:szCs w:val="26"/>
        </w:rPr>
      </w:pPr>
      <w:r w:rsidRPr="00863AF1">
        <w:rPr>
          <w:sz w:val="26"/>
          <w:szCs w:val="26"/>
        </w:rPr>
        <w:t xml:space="preserve">A járvány hatása is többszörösen hátráltatta a Társaság, ami megnyilvánult abban is, hogy a megrendeléseket biztosító egyetemi források, kötelezettségvállalási tilalom alá estek 2020. március közepétől a nyár közepéig, vagyis ezen időszakban új megrendelés nem érkezett. Hasonlóan érintette az értékesítést is, mert a 2020. tavaszi szemeszter </w:t>
      </w:r>
      <w:r w:rsidRPr="00863AF1">
        <w:rPr>
          <w:sz w:val="26"/>
          <w:szCs w:val="26"/>
        </w:rPr>
        <w:lastRenderedPageBreak/>
        <w:t xml:space="preserve">esetében az utánnyomások, illetve a könyvértékesítési tevékenység gyakorlatilag szünetelt, mivel a vonatkozó kormányhatározatnak megfelelően elektronikusan ingyenesen elérhetővé kellett tenni a legjelentősebb partnerek kiadványait, ezzel több milliós árbevétel kiesést okozva az előző évi időszakhoz viszonyítva. </w:t>
      </w:r>
    </w:p>
    <w:p w:rsidR="00863AF1" w:rsidRPr="00863AF1" w:rsidRDefault="00863AF1" w:rsidP="00946CD2">
      <w:pPr>
        <w:spacing w:line="360" w:lineRule="auto"/>
        <w:rPr>
          <w:sz w:val="26"/>
          <w:szCs w:val="26"/>
        </w:rPr>
      </w:pPr>
      <w:r w:rsidRPr="00863AF1">
        <w:rPr>
          <w:sz w:val="26"/>
          <w:szCs w:val="26"/>
        </w:rPr>
        <w:t>Mindezekkel együtt az év utolsó negyedévére sikerült elérni azt, hogy a működés immár nem termel újabb hiányt, és az átalakítások eredményeként 2021-től már, a Társaság célja szerint, a korábban felhalmozott veszteséget vissza fogja termelni.</w:t>
      </w:r>
    </w:p>
    <w:p w:rsidR="00863AF1" w:rsidRPr="00863AF1" w:rsidRDefault="00863AF1" w:rsidP="00946CD2">
      <w:pPr>
        <w:spacing w:line="360" w:lineRule="auto"/>
        <w:rPr>
          <w:sz w:val="26"/>
          <w:szCs w:val="26"/>
        </w:rPr>
      </w:pPr>
      <w:r w:rsidRPr="00863AF1">
        <w:rPr>
          <w:sz w:val="26"/>
          <w:szCs w:val="26"/>
        </w:rPr>
        <w:t>A Kiadó hagyományos szerkesztőségi és értékesítési tevékenységein túlmenően a többlábon állás és a további piaci bevételek növelése érdekében, illetve a digitális átállás támogatására új piaci szegmensek kerültek beindítására. A tavalyi évben 54 különböző fajta kiadvány készült el, amiből 14 582 db könyvet értékesített a Társaság.</w:t>
      </w:r>
    </w:p>
    <w:p w:rsidR="00863AF1" w:rsidRPr="00863AF1" w:rsidRDefault="00863AF1" w:rsidP="00946CD2">
      <w:pPr>
        <w:spacing w:line="360" w:lineRule="auto"/>
        <w:rPr>
          <w:sz w:val="26"/>
          <w:szCs w:val="26"/>
        </w:rPr>
      </w:pPr>
      <w:r w:rsidRPr="00863AF1">
        <w:rPr>
          <w:sz w:val="26"/>
          <w:szCs w:val="26"/>
        </w:rPr>
        <w:t>Értékelésre került az online értékesítés lehetősége a webshop, és megállapítást nyert, hogy korszerűtlen, ezért egy új webshop került kialakításra (eltebook.hu). Az új felület friss, lendületes, könnyen kezelhető, és minden olyan szolgáltatást tartalmaz, ami a mai vásárlási szokásoknak megfelel.</w:t>
      </w:r>
    </w:p>
    <w:p w:rsidR="00863AF1" w:rsidRPr="00863AF1" w:rsidRDefault="00863AF1" w:rsidP="00946CD2">
      <w:pPr>
        <w:spacing w:line="360" w:lineRule="auto"/>
        <w:rPr>
          <w:sz w:val="26"/>
          <w:szCs w:val="26"/>
        </w:rPr>
      </w:pPr>
      <w:r w:rsidRPr="00863AF1">
        <w:rPr>
          <w:sz w:val="26"/>
          <w:szCs w:val="26"/>
        </w:rPr>
        <w:t>Az offline, vagyis bolti értékesítés az év jelentős részében szünetelt a járvány miatt, de az év egyik legjelentősebb időszakában a szeptember-októberi tanév eleji tankönyvvásárlást hiba nélkül bonyolította a Társaság.</w:t>
      </w:r>
    </w:p>
    <w:p w:rsidR="00863AF1" w:rsidRPr="00946CD2" w:rsidRDefault="00863AF1" w:rsidP="00946CD2">
      <w:pPr>
        <w:spacing w:after="120" w:line="360" w:lineRule="auto"/>
        <w:rPr>
          <w:sz w:val="26"/>
          <w:szCs w:val="26"/>
        </w:rPr>
      </w:pPr>
      <w:r w:rsidRPr="00863AF1">
        <w:rPr>
          <w:sz w:val="26"/>
          <w:szCs w:val="26"/>
        </w:rPr>
        <w:t>A Nexius Zrt.-vel egy hosszútávú együttműködés elindult el, ezzel bekapcsolódva a digitális tartalomfejlesztési piacba.  Az együttműködés folyamatos bővítése a Felek deklarált célja.</w:t>
      </w:r>
    </w:p>
    <w:p w:rsidR="00863AF1" w:rsidRPr="005F5771" w:rsidRDefault="00863AF1" w:rsidP="00946CD2">
      <w:pPr>
        <w:autoSpaceDE w:val="0"/>
        <w:autoSpaceDN w:val="0"/>
        <w:adjustRightInd w:val="0"/>
        <w:spacing w:line="360" w:lineRule="auto"/>
        <w:rPr>
          <w:color w:val="000000"/>
          <w:sz w:val="26"/>
          <w:szCs w:val="26"/>
        </w:rPr>
      </w:pPr>
      <w:r w:rsidRPr="005F5771">
        <w:rPr>
          <w:color w:val="000000"/>
          <w:sz w:val="26"/>
          <w:szCs w:val="26"/>
        </w:rPr>
        <w:t xml:space="preserve">Az Egyetem sportlétesítményeinek üzemeltetésére 100%-os hányaddal 2008-ban alapította az </w:t>
      </w:r>
      <w:r w:rsidRPr="00946CD2">
        <w:rPr>
          <w:b/>
          <w:color w:val="000000"/>
          <w:sz w:val="26"/>
          <w:szCs w:val="26"/>
        </w:rPr>
        <w:t>ELTE Sport Kft</w:t>
      </w:r>
      <w:r w:rsidRPr="005F5771">
        <w:rPr>
          <w:color w:val="000000"/>
          <w:sz w:val="26"/>
          <w:szCs w:val="26"/>
        </w:rPr>
        <w:t>-ét (székhelye: 1117 Budapest, Magyar Tudósok körút 7.). A Társaság törzstőkéje 40.000 eFt a tulajdonos tavalyi 20.000 eFt összegű tőkeemelése következtében.</w:t>
      </w:r>
      <w:r w:rsidR="00946CD2">
        <w:rPr>
          <w:color w:val="000000"/>
          <w:sz w:val="26"/>
          <w:szCs w:val="26"/>
        </w:rPr>
        <w:t xml:space="preserve"> </w:t>
      </w:r>
      <w:r w:rsidRPr="005F5771">
        <w:rPr>
          <w:color w:val="000000"/>
          <w:sz w:val="26"/>
          <w:szCs w:val="26"/>
        </w:rPr>
        <w:t xml:space="preserve">A 2020-as év a Társaság életében is nagy változásokat hozott, és a vírushelyzet hullámzása a cég tevékenységére is rányomta a bélyegét. A 2020 márciusában meghirdetett lezárások jelentősen kihatottak a bevételekre, mind a sportolói, mind az egyéb bérlők oldalán. A bérlők közül elsősorban a vendéglátással foglalkozó bérlők részéről következett be nagy változás. Tekintettel a csökkentett, majd később teljesen felfüggesztett szolgáltatásokra, a Társaság a bérleti díjak esetében méltányoságból csökkentéseket, illetve a bérleti díjak felfüggesztését alkalmazta az év </w:t>
      </w:r>
      <w:r w:rsidRPr="005F5771">
        <w:rPr>
          <w:color w:val="000000"/>
          <w:sz w:val="26"/>
          <w:szCs w:val="26"/>
        </w:rPr>
        <w:lastRenderedPageBreak/>
        <w:t>folyamán, a rezsidíj megfizetésének kötelezettsége mellett. A nyár eleji enyhítések következtében valamelyest vissza tudtak állni a normál nyári üzemre, bár ez elmaradt az egyébként szokásos forgalomtól.</w:t>
      </w:r>
    </w:p>
    <w:p w:rsidR="00863AF1" w:rsidRPr="005F5771" w:rsidRDefault="00863AF1" w:rsidP="00946CD2">
      <w:pPr>
        <w:autoSpaceDE w:val="0"/>
        <w:autoSpaceDN w:val="0"/>
        <w:adjustRightInd w:val="0"/>
        <w:spacing w:line="360" w:lineRule="auto"/>
        <w:rPr>
          <w:color w:val="000000"/>
          <w:sz w:val="26"/>
          <w:szCs w:val="26"/>
        </w:rPr>
      </w:pPr>
      <w:r w:rsidRPr="005F5771">
        <w:rPr>
          <w:color w:val="000000"/>
          <w:sz w:val="26"/>
          <w:szCs w:val="26"/>
        </w:rPr>
        <w:t xml:space="preserve">A 2020. novemberében bevezetett, a második hullám okán megtett kormányzati intézkedések hatására a külsős bérlők teljesen elmaradtak. A Társaság kizárólag a sportegyesületekben sportolók részére tudott helyet biztosítani az intézményekben. E miatt a Mérnök utcai sporttelep főépületét teljesen lezárták, hogy a működési költségeket csökkentsék, és az ottani bérlőket, akik jöhettek még sportolni, átirányították a Bogdánfy utcába. </w:t>
      </w:r>
    </w:p>
    <w:p w:rsidR="00863AF1" w:rsidRPr="005F5771" w:rsidRDefault="00863AF1" w:rsidP="00946CD2">
      <w:pPr>
        <w:autoSpaceDE w:val="0"/>
        <w:autoSpaceDN w:val="0"/>
        <w:adjustRightInd w:val="0"/>
        <w:spacing w:line="360" w:lineRule="auto"/>
        <w:rPr>
          <w:color w:val="000000"/>
          <w:sz w:val="26"/>
          <w:szCs w:val="26"/>
        </w:rPr>
      </w:pPr>
      <w:r w:rsidRPr="005F5771">
        <w:rPr>
          <w:color w:val="000000"/>
          <w:sz w:val="26"/>
          <w:szCs w:val="26"/>
        </w:rPr>
        <w:t xml:space="preserve">A Társaság egyéb szolgáltatási tevékenységei mentén is bevételcsökkenés volt tapasztalható a várakozásokhoz képest, mégis ezek a bevételek folyamatossága segített átvészelni a tavalyi évet. A kiadásokat igyekeztek lefaragni az igénybe vett szolgáltatások terén, ugyanakkor a működés fenntartása és a biztonság érdekében extra takarítási feladatokat vezettek be a vállalkozóval, melynek plusz terheit beépítették a bérleti díjakba. A Társaság bevételei, bár csökkentek a tavalyi évhez képest, mégis sikerült az üzleti eredményt pozitív tartományban tartani.  </w:t>
      </w:r>
    </w:p>
    <w:p w:rsidR="00863AF1" w:rsidRPr="00946CD2" w:rsidRDefault="00863AF1" w:rsidP="00946CD2">
      <w:pPr>
        <w:autoSpaceDE w:val="0"/>
        <w:autoSpaceDN w:val="0"/>
        <w:adjustRightInd w:val="0"/>
        <w:spacing w:after="120" w:line="360" w:lineRule="auto"/>
        <w:rPr>
          <w:color w:val="000000"/>
          <w:sz w:val="26"/>
          <w:szCs w:val="26"/>
        </w:rPr>
      </w:pPr>
      <w:r w:rsidRPr="005F5771">
        <w:rPr>
          <w:color w:val="000000"/>
          <w:sz w:val="26"/>
          <w:szCs w:val="26"/>
        </w:rPr>
        <w:t>A tavalyi év végén elkészült egy új, két öltözőt magába foglaló felújítás a Bogdánfy úti épületben, melynek átadása a vírus helyzetre tekintettel még várat magára.</w:t>
      </w:r>
    </w:p>
    <w:p w:rsidR="00863AF1" w:rsidRPr="00773C74" w:rsidRDefault="00863AF1" w:rsidP="00946CD2">
      <w:pPr>
        <w:autoSpaceDE w:val="0"/>
        <w:autoSpaceDN w:val="0"/>
        <w:adjustRightInd w:val="0"/>
        <w:spacing w:line="360" w:lineRule="auto"/>
        <w:rPr>
          <w:color w:val="000000"/>
          <w:sz w:val="26"/>
          <w:szCs w:val="26"/>
        </w:rPr>
      </w:pPr>
      <w:r w:rsidRPr="00773C74">
        <w:rPr>
          <w:color w:val="000000"/>
          <w:sz w:val="26"/>
          <w:szCs w:val="26"/>
        </w:rPr>
        <w:t xml:space="preserve">Az ELTE 26%-os hányaddal vett részt az </w:t>
      </w:r>
      <w:r w:rsidRPr="00946CD2">
        <w:rPr>
          <w:b/>
          <w:color w:val="000000"/>
          <w:sz w:val="26"/>
          <w:szCs w:val="26"/>
        </w:rPr>
        <w:t>ELTE-Soft Nonprofit Kft</w:t>
      </w:r>
      <w:r w:rsidRPr="00773C74">
        <w:rPr>
          <w:color w:val="000000"/>
          <w:sz w:val="26"/>
          <w:szCs w:val="26"/>
        </w:rPr>
        <w:t xml:space="preserve"> (székhelye: 1117 Budapest, Pázmány Péter sétány 1/c) gazdasági társaság 2008. évi alapításában.  A Társaságot a kutatási tevékenységhez szükséges pályázati tevékenységben való hatékony részvétel érdekében hozták létre. A Társaság jegyzett tőkéjét 2019-ben az Egyetem 40e Ft megemelte, a Társaság törzstőkéje így jelenleg 4.440e Ft, az ELTE részesedése 50%.</w:t>
      </w:r>
    </w:p>
    <w:p w:rsidR="00863AF1" w:rsidRPr="00773C74" w:rsidRDefault="00863AF1" w:rsidP="00946CD2">
      <w:pPr>
        <w:autoSpaceDE w:val="0"/>
        <w:autoSpaceDN w:val="0"/>
        <w:adjustRightInd w:val="0"/>
        <w:spacing w:line="360" w:lineRule="auto"/>
        <w:rPr>
          <w:color w:val="000000"/>
          <w:sz w:val="26"/>
          <w:szCs w:val="26"/>
        </w:rPr>
      </w:pPr>
      <w:r w:rsidRPr="00773C74">
        <w:rPr>
          <w:color w:val="000000"/>
          <w:sz w:val="26"/>
          <w:szCs w:val="26"/>
        </w:rPr>
        <w:t>A Társaság összes 2020. évi bevétele az előző évi bevétel 85%-a körül alakult. Az összes bevétel 82,8 %-a K+F bevétel volt. Visszatérő partnerek voltak a tavalyi évben az Ericsson, Microsoft, Nokia, Argus, Biró és Preis, E-GROUP. Egy COVID témájú startup projekt (Team Discover) EIT DIGITAL 33 millió Ft támogatásban részesült: szoftvertechnológiai kutatások (pl. Code Checker, refaktorálás, programkód analizálás), maszk és tenyér detektálás, képfelismerés, automatizált pszichológiai-pszichiátriai értékelések kutatás, MI workshop tartás, chatbot integráció nagy szervezet rendszerébe.</w:t>
      </w:r>
    </w:p>
    <w:p w:rsidR="00863AF1" w:rsidRPr="00773C74" w:rsidRDefault="00863AF1" w:rsidP="00946CD2">
      <w:pPr>
        <w:autoSpaceDE w:val="0"/>
        <w:autoSpaceDN w:val="0"/>
        <w:adjustRightInd w:val="0"/>
        <w:spacing w:line="360" w:lineRule="auto"/>
        <w:rPr>
          <w:color w:val="000000"/>
          <w:sz w:val="26"/>
          <w:szCs w:val="26"/>
        </w:rPr>
      </w:pPr>
      <w:r w:rsidRPr="00773C74">
        <w:rPr>
          <w:color w:val="000000"/>
          <w:sz w:val="26"/>
          <w:szCs w:val="26"/>
        </w:rPr>
        <w:lastRenderedPageBreak/>
        <w:t>Ipari partnereink rendezték a bevétel számláinkat. A társaság 10 800 eFt-ért vásárolt kutatási-fejlesztési eszközöket.</w:t>
      </w:r>
    </w:p>
    <w:p w:rsidR="00863AF1" w:rsidRPr="00773C74" w:rsidRDefault="00863AF1" w:rsidP="00946CD2">
      <w:pPr>
        <w:autoSpaceDE w:val="0"/>
        <w:autoSpaceDN w:val="0"/>
        <w:adjustRightInd w:val="0"/>
        <w:spacing w:line="360" w:lineRule="auto"/>
        <w:rPr>
          <w:color w:val="000000"/>
          <w:sz w:val="26"/>
          <w:szCs w:val="26"/>
        </w:rPr>
      </w:pPr>
      <w:r w:rsidRPr="00773C74">
        <w:rPr>
          <w:color w:val="000000"/>
          <w:sz w:val="26"/>
          <w:szCs w:val="26"/>
        </w:rPr>
        <w:t>A járványhelyzet miatt 2020-ban elmaradtak a tudományos konferenciák, így a Társaság nem tudott részt venni ezek rendezésében.</w:t>
      </w:r>
    </w:p>
    <w:p w:rsidR="00863AF1" w:rsidRPr="00946CD2" w:rsidRDefault="00863AF1" w:rsidP="00946CD2">
      <w:pPr>
        <w:autoSpaceDE w:val="0"/>
        <w:autoSpaceDN w:val="0"/>
        <w:adjustRightInd w:val="0"/>
        <w:spacing w:after="120" w:line="360" w:lineRule="auto"/>
        <w:rPr>
          <w:color w:val="000000"/>
          <w:sz w:val="26"/>
          <w:szCs w:val="26"/>
        </w:rPr>
      </w:pPr>
      <w:r w:rsidRPr="00773C74">
        <w:rPr>
          <w:color w:val="000000"/>
          <w:sz w:val="26"/>
          <w:szCs w:val="26"/>
        </w:rPr>
        <w:t>A Társaság pénzügyi tartalékai biztosítják a tervezett működést.</w:t>
      </w:r>
    </w:p>
    <w:p w:rsidR="00863AF1" w:rsidRPr="00863AF1" w:rsidRDefault="00863AF1" w:rsidP="00946CD2">
      <w:pPr>
        <w:spacing w:line="360" w:lineRule="auto"/>
        <w:rPr>
          <w:sz w:val="26"/>
          <w:szCs w:val="26"/>
        </w:rPr>
      </w:pPr>
      <w:r w:rsidRPr="00863AF1">
        <w:rPr>
          <w:sz w:val="26"/>
          <w:szCs w:val="26"/>
        </w:rPr>
        <w:t xml:space="preserve">Az </w:t>
      </w:r>
      <w:r w:rsidRPr="00946CD2">
        <w:rPr>
          <w:b/>
          <w:sz w:val="26"/>
          <w:szCs w:val="26"/>
        </w:rPr>
        <w:t>ELTE Szolgáltató Kft</w:t>
      </w:r>
      <w:r w:rsidRPr="00863AF1">
        <w:rPr>
          <w:sz w:val="26"/>
          <w:szCs w:val="26"/>
        </w:rPr>
        <w:t xml:space="preserve"> (székhelye: 1056 Budapest, Szerb utca 3.) </w:t>
      </w:r>
      <w:r w:rsidRPr="00863AF1">
        <w:rPr>
          <w:color w:val="222222"/>
          <w:sz w:val="26"/>
          <w:szCs w:val="26"/>
        </w:rPr>
        <w:t xml:space="preserve">a korábban a Peregrinus Hotel üzemeltetésével foglalkozó intézményi társaság átalakítása következtében jött létre. </w:t>
      </w:r>
      <w:r w:rsidRPr="00863AF1">
        <w:rPr>
          <w:sz w:val="26"/>
          <w:szCs w:val="26"/>
        </w:rPr>
        <w:t xml:space="preserve">A Társaság törzstőkéjét az Egyetem 1.000 eFt-tal megemelte a tavalyi évben, a Társaság törzstőkéje így 21.000 eFt-ra emelkedett. </w:t>
      </w:r>
    </w:p>
    <w:p w:rsidR="00863AF1" w:rsidRPr="00863AF1" w:rsidRDefault="00863AF1" w:rsidP="00946CD2">
      <w:pPr>
        <w:spacing w:line="360" w:lineRule="auto"/>
        <w:rPr>
          <w:sz w:val="26"/>
          <w:szCs w:val="26"/>
        </w:rPr>
      </w:pPr>
      <w:r w:rsidRPr="00863AF1">
        <w:rPr>
          <w:sz w:val="26"/>
          <w:szCs w:val="26"/>
        </w:rPr>
        <w:t>A pandémia ellenére a Társaság továbbra is helyet adott, illetve szervezte az egyetemi vagy kari szakmai, valamint vállalati rendezvényeket, a hatályos szabályok betartásával. Nagyjából 60 rendezvényt bonyolítottak le, sok visszatérő, elégedett vendéggel. Idén is a Lágymányosi Kampusz adott helyet a Wizz Air félmaratonnak és a Spar Maratonnak. A partnerekkel folyamatosan tartották a kapcsolatot, hogy minél gördülékenyebbek legyenek a következő nagyrendezvények is.</w:t>
      </w:r>
    </w:p>
    <w:p w:rsidR="00863AF1" w:rsidRPr="00863AF1" w:rsidRDefault="00863AF1" w:rsidP="00946CD2">
      <w:pPr>
        <w:spacing w:line="360" w:lineRule="auto"/>
        <w:rPr>
          <w:sz w:val="26"/>
          <w:szCs w:val="26"/>
        </w:rPr>
      </w:pPr>
      <w:r w:rsidRPr="00863AF1">
        <w:rPr>
          <w:sz w:val="26"/>
          <w:szCs w:val="26"/>
        </w:rPr>
        <w:t>Egyetemi vagy kari szakmai rendezvények voltak: frissdiplomás kitelepülés, Szakmai továbbképző, IK tanévnyitó, TTK nyílt nap, TÁTK nyílt nap, IK nyílt nap.</w:t>
      </w:r>
    </w:p>
    <w:p w:rsidR="00863AF1" w:rsidRPr="00863AF1" w:rsidRDefault="00863AF1" w:rsidP="00946CD2">
      <w:pPr>
        <w:spacing w:line="360" w:lineRule="auto"/>
        <w:rPr>
          <w:sz w:val="26"/>
          <w:szCs w:val="26"/>
        </w:rPr>
      </w:pPr>
      <w:r w:rsidRPr="00863AF1">
        <w:rPr>
          <w:sz w:val="26"/>
          <w:szCs w:val="26"/>
        </w:rPr>
        <w:t>Vállalati rendezvények voltak: HD Group, Minerva felnőttképző, Szilágyi Gimnázium szalagavató, Goldance táncegyesület, Mentes fesztivál, Triatlon gála.</w:t>
      </w:r>
    </w:p>
    <w:p w:rsidR="00863AF1" w:rsidRPr="00863AF1" w:rsidRDefault="00863AF1" w:rsidP="00946CD2">
      <w:pPr>
        <w:spacing w:line="360" w:lineRule="auto"/>
        <w:rPr>
          <w:sz w:val="26"/>
          <w:szCs w:val="26"/>
        </w:rPr>
      </w:pPr>
      <w:r w:rsidRPr="00863AF1">
        <w:rPr>
          <w:sz w:val="26"/>
          <w:szCs w:val="26"/>
        </w:rPr>
        <w:t xml:space="preserve">Folytatódott az ELTE, az ELTE Szolgáltató Kft, az EHÖK és a kari hallgatói önkormányzatok együttműködése a HÖK rendezvényeinek szervezésében, lebonyolításában. A Jeges est februárban még megvalósult, szeptember első napjaiban pedig gólyatáborok helyett kari Orientációs napokat tartott a Társaság. </w:t>
      </w:r>
    </w:p>
    <w:p w:rsidR="00863AF1" w:rsidRPr="00863AF1" w:rsidRDefault="00863AF1" w:rsidP="00946CD2">
      <w:pPr>
        <w:spacing w:line="360" w:lineRule="auto"/>
        <w:rPr>
          <w:sz w:val="26"/>
          <w:szCs w:val="26"/>
        </w:rPr>
      </w:pPr>
      <w:r w:rsidRPr="00863AF1">
        <w:rPr>
          <w:sz w:val="26"/>
          <w:szCs w:val="26"/>
        </w:rPr>
        <w:t xml:space="preserve">Az ELTE központi egységeinek és az ELTE karainak reklám és szóróanyagokkal kapcsolatos megrendeléseit teljesítették. Az ELTE Shop és webshop a szabályok betartásával folyamatosan üzemelt, a lehető legmagasabb színvonalon kiszolgálva az Egyetemi polgárokat. Többféle, ELTE logóval ellátott maszk beszerzésével az egységes ELTE arculatot támogatták. A kínálatot a lezárások alatt is bővítették, új, minőségi termékekkel. A Társaság elkezdte egy második üzlethelység kialakítását Lágymányoson. Beszereztek és üzemeltettek egy többfunkciós fertőtlenítő kaput, ami </w:t>
      </w:r>
      <w:r w:rsidRPr="00863AF1">
        <w:rPr>
          <w:sz w:val="26"/>
          <w:szCs w:val="26"/>
        </w:rPr>
        <w:lastRenderedPageBreak/>
        <w:t xml:space="preserve">jelenleg Lágymányoson található. Az ELTE flottáját, az ELTEphone- szórólapos és hírleveles kampánnyal népszerűsítették, a kari HÖK bevonásával a kampuszokon is. </w:t>
      </w:r>
    </w:p>
    <w:p w:rsidR="00863AF1" w:rsidRPr="00863AF1" w:rsidRDefault="00863AF1" w:rsidP="00946CD2">
      <w:pPr>
        <w:spacing w:line="360" w:lineRule="auto"/>
        <w:rPr>
          <w:sz w:val="26"/>
          <w:szCs w:val="26"/>
        </w:rPr>
      </w:pPr>
      <w:r w:rsidRPr="00863AF1">
        <w:rPr>
          <w:sz w:val="26"/>
          <w:szCs w:val="26"/>
        </w:rPr>
        <w:t>Folytatódott az ELTE ingatlan állományának felmérése. A Társaság pályázatot hirdetett az Egyetem épületeiben található ital-es snack automaták üzemeltetésére, illetve a Lágymányosi parkolás reformálására. A pályázatok elbírálása, szerződések kötése 2021-ben esedékes.</w:t>
      </w:r>
    </w:p>
    <w:p w:rsidR="00863AF1" w:rsidRPr="00946CD2" w:rsidRDefault="00863AF1" w:rsidP="00946CD2">
      <w:pPr>
        <w:spacing w:after="120" w:line="360" w:lineRule="auto"/>
        <w:rPr>
          <w:sz w:val="26"/>
          <w:szCs w:val="26"/>
        </w:rPr>
      </w:pPr>
      <w:r w:rsidRPr="00863AF1">
        <w:rPr>
          <w:sz w:val="26"/>
          <w:szCs w:val="26"/>
        </w:rPr>
        <w:t>A további tervek közt szerepel egyetemi, hallgatói közösségi terek megnyitása és üzemeltetése, első körben a MűvELTEtő Terasz a Lágymányosi Campuson.</w:t>
      </w:r>
    </w:p>
    <w:p w:rsidR="00863AF1" w:rsidRPr="00863AF1" w:rsidRDefault="00863AF1" w:rsidP="00946CD2">
      <w:pPr>
        <w:spacing w:line="360" w:lineRule="auto"/>
        <w:rPr>
          <w:sz w:val="26"/>
          <w:szCs w:val="26"/>
        </w:rPr>
      </w:pPr>
      <w:r w:rsidRPr="00863AF1">
        <w:rPr>
          <w:color w:val="222222"/>
          <w:sz w:val="26"/>
          <w:szCs w:val="26"/>
        </w:rPr>
        <w:t xml:space="preserve"> </w:t>
      </w:r>
      <w:r w:rsidRPr="00863AF1">
        <w:rPr>
          <w:sz w:val="26"/>
          <w:szCs w:val="26"/>
        </w:rPr>
        <w:t xml:space="preserve">A Szenátus CCXXXVIII/2011. (XII.12.) sz. határozatával döntött az </w:t>
      </w:r>
      <w:r w:rsidRPr="00946CD2">
        <w:rPr>
          <w:b/>
          <w:sz w:val="26"/>
          <w:szCs w:val="26"/>
        </w:rPr>
        <w:t>ELTE Idegennyelvi Továbbképző Központ Kft</w:t>
      </w:r>
      <w:r w:rsidRPr="00863AF1">
        <w:rPr>
          <w:sz w:val="26"/>
          <w:szCs w:val="26"/>
        </w:rPr>
        <w:t xml:space="preserve"> létrehozásáról 2012. április 1-vel. A Társaság jelenlegi neve ELTE Origó Nyelvi Centrum Kft. (székhelye: 1082 Budapest, Baross utca 62.) A Társaság törzstőkéje: 20.000e Ft. </w:t>
      </w:r>
    </w:p>
    <w:p w:rsidR="00863AF1" w:rsidRPr="00863AF1" w:rsidRDefault="00863AF1" w:rsidP="00946CD2">
      <w:pPr>
        <w:spacing w:line="360" w:lineRule="auto"/>
        <w:rPr>
          <w:sz w:val="26"/>
          <w:szCs w:val="26"/>
        </w:rPr>
      </w:pPr>
      <w:r w:rsidRPr="00863AF1">
        <w:rPr>
          <w:sz w:val="26"/>
          <w:szCs w:val="26"/>
        </w:rPr>
        <w:t>A Társaság több mint 60 helyen mind a 12 hónapban még mindig közel 30 nyelven kínál vizsgalehetőséget. Az Origó vizsgarendszer megbízhatóságának, a vizsgaalkalmak számosságának köszönhetően 2020. első negyedévében a cég tovább növelte eddig is jelentős versenypiaci előnyét és még mindig képesnek bizonyult a vizsgázói létszám növelésére. Vizsgázóink túlnyomó része változatlanul a középiskolások köréből kerül ki.</w:t>
      </w:r>
      <w:r w:rsidR="00946CD2">
        <w:rPr>
          <w:sz w:val="26"/>
          <w:szCs w:val="26"/>
        </w:rPr>
        <w:t xml:space="preserve"> </w:t>
      </w:r>
      <w:r w:rsidRPr="00863AF1">
        <w:rPr>
          <w:sz w:val="26"/>
          <w:szCs w:val="26"/>
        </w:rPr>
        <w:t xml:space="preserve">Bár a Társaság pénzügyi helyzete stabil, 2020. évi üzleti tervét önhibáján kívül várhatóan nem teljesíti.  </w:t>
      </w:r>
    </w:p>
    <w:p w:rsidR="00863AF1" w:rsidRPr="00863AF1" w:rsidRDefault="00863AF1" w:rsidP="00946CD2">
      <w:pPr>
        <w:spacing w:line="360" w:lineRule="auto"/>
        <w:rPr>
          <w:b/>
          <w:bCs/>
          <w:sz w:val="26"/>
          <w:szCs w:val="26"/>
        </w:rPr>
      </w:pPr>
      <w:r w:rsidRPr="00863AF1">
        <w:rPr>
          <w:sz w:val="26"/>
          <w:szCs w:val="26"/>
        </w:rPr>
        <w:t xml:space="preserve">A 2016-ben jelentősen átalakított, majd folyamatosan fejlesztett, modernizált nyelvvizsgák népszerűsége töretlenül növekedett. 2019-től országos szinten már csak az Origó vizsgázók létszáma növekedett jelentősen. 2020-ban nemcsak a tantermi számítógépes vizsgát akkreditáltatták, de kifejlesztették és akkreditáltatták az online vizsgaformátumot is. A tavalyi év év második felében akkreditációt nyert a BYOD rendszer is, mely lehetővé teszi, hogy a vizsgázók a saját eszközükkel vizsgázhassanak a vizsgahelyeinken. Jelenleg egyedülálló módon az Origó Nyelvi Centrumban tehető 4 formátumban is akkreditált nyelvvizsga. 2018-ban elindítottkoncentrált programot indítottak a középiskolákban, majd 2019-ben kibővítettük a színvonalas nyelvi képzést biztosító általános iskolákkal a partner programunkat. Sajnos a pandémia miatt számos szakmai képzés, és workshop megtartásáról kellett lemondani. Csak félig tudták </w:t>
      </w:r>
      <w:r w:rsidRPr="00863AF1">
        <w:rPr>
          <w:sz w:val="26"/>
          <w:szCs w:val="26"/>
        </w:rPr>
        <w:lastRenderedPageBreak/>
        <w:t>megrendezni a nemzetiségi iskolák német nyelvi versenyét és elmaradt a rajzpályázat meghirdetése is.</w:t>
      </w:r>
    </w:p>
    <w:p w:rsidR="00863AF1" w:rsidRPr="00863AF1" w:rsidRDefault="00863AF1" w:rsidP="00946CD2">
      <w:pPr>
        <w:spacing w:line="360" w:lineRule="auto"/>
        <w:rPr>
          <w:sz w:val="26"/>
          <w:szCs w:val="26"/>
        </w:rPr>
      </w:pPr>
      <w:r w:rsidRPr="00863AF1">
        <w:rPr>
          <w:sz w:val="26"/>
          <w:szCs w:val="26"/>
        </w:rPr>
        <w:t xml:space="preserve">Tavaly a közösségi média nyújtotta marketing eszközöket igyekeztek maximálisan kihasználni. Sokszor a gyors változások leghatékonyabb azonnali kommunikációs csatornájának a közösségi média bizonyult. </w:t>
      </w:r>
      <w:r w:rsidRPr="00863AF1">
        <w:rPr>
          <w:bCs/>
          <w:sz w:val="26"/>
          <w:szCs w:val="26"/>
        </w:rPr>
        <w:t xml:space="preserve">A veszélyhelyzet miatt éppen a legnagyobb vizsgázó létszámú hónapokban jelentkezett vizsgázókat nem tudták levizsgáztatni. Bár az ELTE Origó Nyelvi Centrum elsők között vizsgáztathatott online (a 26 vizsgaközpont közül összesen négyen kaptunk ideiglenes akkreditációt), mégis jelentős legalább 30%-kal csökkent a vizsgázói létszám. A drasztikus létszámcsökkenés oka részben az a kormányzati döntés, amely alapján közel 110 ezer ember nyelvvizsga nélkül kapta meg a diplomáját. </w:t>
      </w:r>
      <w:r w:rsidRPr="00863AF1">
        <w:rPr>
          <w:sz w:val="26"/>
          <w:szCs w:val="26"/>
        </w:rPr>
        <w:t>Az előző évhez viszonyítva jelentősen megnövekedett az emeltszintű nyelvi érettségit választók száma (több, mint 3 ezer fővel nőtt.) Ebben minden bizonnyal szerepet játszik az utólag megnyitott emeltszintű nyelvi érettségire jelentkezés lehetősége és az a tény, hogy a sikeres, csak írásban letett emeltszintű vizsga komplex B-es vizsgát eredményezett.</w:t>
      </w:r>
    </w:p>
    <w:p w:rsidR="00863AF1" w:rsidRPr="00863AF1" w:rsidRDefault="00863AF1" w:rsidP="00946CD2">
      <w:pPr>
        <w:spacing w:line="360" w:lineRule="auto"/>
        <w:rPr>
          <w:sz w:val="26"/>
          <w:szCs w:val="26"/>
        </w:rPr>
      </w:pPr>
      <w:r w:rsidRPr="00863AF1">
        <w:rPr>
          <w:sz w:val="26"/>
          <w:szCs w:val="26"/>
        </w:rPr>
        <w:t>A csökkent bevétel dacára, támogatási forrás nélkül valósítottak meg az online vizsgával kapcsolatos fejlesztéseket. 2020. júniusáig nem merült fel, hogy a racionalizálás során teljesen lemondjanak egyes nyelvek vizsgáztatásáról. Meghirdették a vizsgákat attól függetlenül, hogy a gazdaságtalan, vizsgáztatóhiánnyal küzdő ún. „kisnyelvek” vizsgáztatásával</w:t>
      </w:r>
      <w:r w:rsidRPr="00863AF1">
        <w:rPr>
          <w:b/>
          <w:bCs/>
          <w:sz w:val="26"/>
          <w:szCs w:val="26"/>
        </w:rPr>
        <w:t xml:space="preserve"> </w:t>
      </w:r>
      <w:r w:rsidRPr="00863AF1">
        <w:rPr>
          <w:bCs/>
          <w:sz w:val="26"/>
          <w:szCs w:val="26"/>
        </w:rPr>
        <w:t>állami feladatot láttunk el</w:t>
      </w:r>
      <w:r w:rsidRPr="00863AF1">
        <w:rPr>
          <w:sz w:val="26"/>
          <w:szCs w:val="26"/>
        </w:rPr>
        <w:t xml:space="preserve">, </w:t>
      </w:r>
      <w:r w:rsidRPr="00863AF1">
        <w:rPr>
          <w:bCs/>
          <w:sz w:val="26"/>
          <w:szCs w:val="26"/>
        </w:rPr>
        <w:t>állami támogatás nélkül.</w:t>
      </w:r>
      <w:r w:rsidRPr="00863AF1">
        <w:rPr>
          <w:sz w:val="26"/>
          <w:szCs w:val="26"/>
        </w:rPr>
        <w:t xml:space="preserve"> A veszteséges vizsgákat a nagyobb létszámú, nyereséges vizsgák bevételével finanszírozták. </w:t>
      </w:r>
    </w:p>
    <w:p w:rsidR="00CC3D39" w:rsidRPr="00773C74" w:rsidRDefault="00863AF1" w:rsidP="00946CD2">
      <w:pPr>
        <w:spacing w:line="360" w:lineRule="auto"/>
        <w:rPr>
          <w:sz w:val="26"/>
          <w:szCs w:val="26"/>
        </w:rPr>
      </w:pPr>
      <w:r w:rsidRPr="00863AF1">
        <w:rPr>
          <w:sz w:val="26"/>
          <w:szCs w:val="26"/>
        </w:rPr>
        <w:t>A tartós vizsgázói létszámcsökkenés okozta veszteségek csökkentése érdekében a Társaság 25%-os dolgozói létszámcsökkentésre kényszerült. Az online vizsga fejlesztésén kívül minden egyéb fejlesztést, beruházást elhalasztottak, ezáltal is sikeresen megakadályozva a veszteséges működést.</w:t>
      </w:r>
    </w:p>
    <w:p w:rsidR="00525496" w:rsidRDefault="00525496" w:rsidP="00842CDD">
      <w:pPr>
        <w:spacing w:line="360" w:lineRule="auto"/>
        <w:rPr>
          <w:sz w:val="26"/>
          <w:szCs w:val="26"/>
          <w:highlight w:val="yellow"/>
        </w:rPr>
      </w:pPr>
    </w:p>
    <w:p w:rsidR="00946CD2" w:rsidRDefault="00946CD2">
      <w:pPr>
        <w:spacing w:after="200" w:line="276" w:lineRule="auto"/>
        <w:jc w:val="left"/>
        <w:rPr>
          <w:sz w:val="26"/>
          <w:szCs w:val="26"/>
          <w:highlight w:val="yellow"/>
        </w:rPr>
      </w:pPr>
      <w:r>
        <w:rPr>
          <w:sz w:val="26"/>
          <w:szCs w:val="26"/>
          <w:highlight w:val="yellow"/>
        </w:rPr>
        <w:br w:type="page"/>
      </w:r>
    </w:p>
    <w:p w:rsidR="00754326" w:rsidRPr="00B64E0D" w:rsidRDefault="00754326" w:rsidP="00B64E0D">
      <w:pPr>
        <w:pStyle w:val="Listaszerbekezds"/>
        <w:numPr>
          <w:ilvl w:val="0"/>
          <w:numId w:val="49"/>
        </w:numPr>
        <w:spacing w:line="360" w:lineRule="auto"/>
        <w:ind w:left="426"/>
        <w:outlineLvl w:val="1"/>
        <w:rPr>
          <w:b/>
          <w:sz w:val="26"/>
          <w:szCs w:val="26"/>
        </w:rPr>
      </w:pPr>
      <w:bookmarkStart w:id="98" w:name="_Toc68277512"/>
      <w:bookmarkStart w:id="99" w:name="_Hlk66979468"/>
      <w:r w:rsidRPr="00B64E0D">
        <w:rPr>
          <w:b/>
          <w:sz w:val="26"/>
          <w:szCs w:val="26"/>
        </w:rPr>
        <w:lastRenderedPageBreak/>
        <w:t>A dolgozók lakásépítésének, vásárlásának és korszerűsítésének támogatása</w:t>
      </w:r>
      <w:bookmarkEnd w:id="98"/>
    </w:p>
    <w:p w:rsidR="00CC3D39" w:rsidRPr="00CC3D39" w:rsidRDefault="00A52DB3" w:rsidP="00842CDD">
      <w:pPr>
        <w:spacing w:line="360" w:lineRule="auto"/>
        <w:rPr>
          <w:sz w:val="26"/>
        </w:rPr>
      </w:pPr>
      <w:r w:rsidRPr="00CC3D39">
        <w:rPr>
          <w:sz w:val="26"/>
        </w:rPr>
        <w:t>Az ELTE Kollektív Szerződésében meghatározott módon támogatta a lakásépítést,</w:t>
      </w:r>
      <w:r w:rsidR="00DD1768" w:rsidRPr="00CC3D39">
        <w:rPr>
          <w:sz w:val="26"/>
        </w:rPr>
        <w:t xml:space="preserve"> </w:t>
      </w:r>
      <w:r w:rsidRPr="00CC3D39">
        <w:rPr>
          <w:sz w:val="26"/>
        </w:rPr>
        <w:t>vásárlást, korszerűsítést 20</w:t>
      </w:r>
      <w:r w:rsidR="00954AC1" w:rsidRPr="00CC3D39">
        <w:rPr>
          <w:sz w:val="26"/>
        </w:rPr>
        <w:t>20</w:t>
      </w:r>
      <w:r w:rsidRPr="00CC3D39">
        <w:rPr>
          <w:sz w:val="26"/>
        </w:rPr>
        <w:t xml:space="preserve">-ben is. </w:t>
      </w:r>
    </w:p>
    <w:p w:rsidR="00CC3D39" w:rsidRPr="00773C74" w:rsidRDefault="00CC3D39" w:rsidP="00842CDD">
      <w:pPr>
        <w:pStyle w:val="xmsonormal"/>
        <w:jc w:val="center"/>
        <w:rPr>
          <w:rFonts w:ascii="Times New Roman" w:hAnsi="Times New Roman" w:cs="Times New Roman"/>
          <w:b/>
        </w:rPr>
      </w:pPr>
      <w:r w:rsidRPr="00773C74">
        <w:rPr>
          <w:rFonts w:ascii="Times New Roman" w:hAnsi="Times New Roman" w:cs="Times New Roman"/>
          <w:b/>
          <w:bCs/>
        </w:rPr>
        <w:t>Beérkezett kérelmek szám</w:t>
      </w:r>
      <w:r w:rsidR="00773C74" w:rsidRPr="00773C74">
        <w:rPr>
          <w:rFonts w:ascii="Times New Roman" w:hAnsi="Times New Roman" w:cs="Times New Roman"/>
          <w:b/>
          <w:bCs/>
        </w:rPr>
        <w:t>a</w:t>
      </w: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69"/>
        <w:gridCol w:w="1985"/>
        <w:gridCol w:w="3118"/>
      </w:tblGrid>
      <w:tr w:rsidR="00CC3D39" w:rsidRPr="00CC3D39" w:rsidTr="00FC066C">
        <w:trPr>
          <w:trHeight w:val="446"/>
        </w:trPr>
        <w:tc>
          <w:tcPr>
            <w:tcW w:w="3969" w:type="dxa"/>
            <w:shd w:val="clear" w:color="auto" w:fill="D6E3BC" w:themeFill="accent3" w:themeFillTint="66"/>
            <w:tcMar>
              <w:top w:w="0" w:type="dxa"/>
              <w:left w:w="70" w:type="dxa"/>
              <w:bottom w:w="0" w:type="dxa"/>
              <w:right w:w="70" w:type="dxa"/>
            </w:tcMar>
            <w:hideMark/>
          </w:tcPr>
          <w:p w:rsidR="00CC3D39" w:rsidRPr="00CC3D39" w:rsidRDefault="00CC3D39" w:rsidP="00842CDD">
            <w:pPr>
              <w:pStyle w:val="xmsonormal"/>
              <w:rPr>
                <w:rFonts w:ascii="Times New Roman" w:hAnsi="Times New Roman" w:cs="Times New Roman"/>
                <w:b/>
              </w:rPr>
            </w:pPr>
            <w:bookmarkStart w:id="100" w:name="x__Hlk67217324"/>
            <w:bookmarkEnd w:id="100"/>
            <w:r w:rsidRPr="00CC3D39">
              <w:rPr>
                <w:rFonts w:ascii="Times New Roman" w:hAnsi="Times New Roman" w:cs="Times New Roman"/>
                <w:b/>
              </w:rPr>
              <w:t> </w:t>
            </w:r>
          </w:p>
        </w:tc>
        <w:tc>
          <w:tcPr>
            <w:tcW w:w="1985" w:type="dxa"/>
            <w:shd w:val="clear" w:color="auto" w:fill="D6E3BC" w:themeFill="accent3" w:themeFillTint="66"/>
            <w:tcMar>
              <w:top w:w="0" w:type="dxa"/>
              <w:left w:w="70" w:type="dxa"/>
              <w:bottom w:w="0" w:type="dxa"/>
              <w:right w:w="70" w:type="dxa"/>
            </w:tcMar>
            <w:hideMark/>
          </w:tcPr>
          <w:p w:rsidR="00CC3D39" w:rsidRPr="00CC3D39" w:rsidRDefault="00CC3D39" w:rsidP="00842CDD">
            <w:pPr>
              <w:pStyle w:val="xmsonormal"/>
              <w:jc w:val="center"/>
              <w:rPr>
                <w:rFonts w:ascii="Times New Roman" w:hAnsi="Times New Roman" w:cs="Times New Roman"/>
                <w:b/>
              </w:rPr>
            </w:pPr>
            <w:r w:rsidRPr="00CC3D39">
              <w:rPr>
                <w:rFonts w:ascii="Times New Roman" w:hAnsi="Times New Roman" w:cs="Times New Roman"/>
                <w:b/>
              </w:rPr>
              <w:t>Tétel (db)</w:t>
            </w:r>
          </w:p>
        </w:tc>
        <w:tc>
          <w:tcPr>
            <w:tcW w:w="3118" w:type="dxa"/>
            <w:shd w:val="clear" w:color="auto" w:fill="D6E3BC" w:themeFill="accent3" w:themeFillTint="66"/>
            <w:tcMar>
              <w:top w:w="0" w:type="dxa"/>
              <w:left w:w="70" w:type="dxa"/>
              <w:bottom w:w="0" w:type="dxa"/>
              <w:right w:w="70" w:type="dxa"/>
            </w:tcMar>
            <w:hideMark/>
          </w:tcPr>
          <w:p w:rsidR="00CC3D39" w:rsidRPr="00CC3D39" w:rsidRDefault="00CC3D39" w:rsidP="00842CDD">
            <w:pPr>
              <w:pStyle w:val="xmsonormal"/>
              <w:jc w:val="center"/>
              <w:rPr>
                <w:rFonts w:ascii="Times New Roman" w:hAnsi="Times New Roman" w:cs="Times New Roman"/>
                <w:b/>
              </w:rPr>
            </w:pPr>
            <w:r w:rsidRPr="00CC3D39">
              <w:rPr>
                <w:rFonts w:ascii="Times New Roman" w:hAnsi="Times New Roman" w:cs="Times New Roman"/>
                <w:b/>
              </w:rPr>
              <w:t>Összeg (Ft)</w:t>
            </w:r>
          </w:p>
        </w:tc>
      </w:tr>
      <w:tr w:rsidR="00CC3D39" w:rsidRPr="001E560D" w:rsidTr="00FC066C">
        <w:trPr>
          <w:trHeight w:val="225"/>
        </w:trPr>
        <w:tc>
          <w:tcPr>
            <w:tcW w:w="3969"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Lakás vásárlásra:</w:t>
            </w:r>
          </w:p>
        </w:tc>
        <w:tc>
          <w:tcPr>
            <w:tcW w:w="1985" w:type="dxa"/>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Pr>
                <w:rFonts w:ascii="Times New Roman" w:hAnsi="Times New Roman" w:cs="Times New Roman"/>
              </w:rPr>
              <w:t>20</w:t>
            </w:r>
            <w:r w:rsidRPr="001E560D">
              <w:rPr>
                <w:rFonts w:ascii="Times New Roman" w:hAnsi="Times New Roman" w:cs="Times New Roman"/>
              </w:rPr>
              <w:t> </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Pr>
                <w:rFonts w:ascii="Times New Roman" w:hAnsi="Times New Roman" w:cs="Times New Roman"/>
              </w:rPr>
              <w:t>60 000 000</w:t>
            </w:r>
            <w:r w:rsidRPr="001E560D">
              <w:rPr>
                <w:rFonts w:ascii="Times New Roman" w:hAnsi="Times New Roman" w:cs="Times New Roman"/>
              </w:rPr>
              <w:t> </w:t>
            </w:r>
            <w:r>
              <w:rPr>
                <w:rFonts w:ascii="Times New Roman" w:hAnsi="Times New Roman" w:cs="Times New Roman"/>
              </w:rPr>
              <w:t>Ft</w:t>
            </w:r>
          </w:p>
        </w:tc>
      </w:tr>
      <w:tr w:rsidR="00CC3D39" w:rsidRPr="001E560D" w:rsidTr="00FC066C">
        <w:trPr>
          <w:trHeight w:val="300"/>
        </w:trPr>
        <w:tc>
          <w:tcPr>
            <w:tcW w:w="3969"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Korszerűsítésre:</w:t>
            </w:r>
          </w:p>
        </w:tc>
        <w:tc>
          <w:tcPr>
            <w:tcW w:w="1985" w:type="dxa"/>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Pr>
                <w:rFonts w:ascii="Times New Roman" w:hAnsi="Times New Roman" w:cs="Times New Roman"/>
              </w:rPr>
              <w:t>26</w:t>
            </w:r>
            <w:r w:rsidRPr="001E560D">
              <w:rPr>
                <w:rFonts w:ascii="Times New Roman" w:hAnsi="Times New Roman" w:cs="Times New Roman"/>
              </w:rPr>
              <w:t> </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Pr>
                <w:rFonts w:ascii="Times New Roman" w:hAnsi="Times New Roman" w:cs="Times New Roman"/>
              </w:rPr>
              <w:t>36 736 682 Ft</w:t>
            </w:r>
          </w:p>
        </w:tc>
      </w:tr>
      <w:tr w:rsidR="00CC3D39" w:rsidRPr="001E560D" w:rsidTr="00FC066C">
        <w:trPr>
          <w:trHeight w:val="250"/>
        </w:trPr>
        <w:tc>
          <w:tcPr>
            <w:tcW w:w="3969"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Építés:</w:t>
            </w:r>
          </w:p>
        </w:tc>
        <w:tc>
          <w:tcPr>
            <w:tcW w:w="1985" w:type="dxa"/>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Pr>
                <w:rFonts w:ascii="Times New Roman" w:hAnsi="Times New Roman" w:cs="Times New Roman"/>
              </w:rPr>
              <w:t>2</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4 500 000 Ft</w:t>
            </w:r>
          </w:p>
        </w:tc>
      </w:tr>
      <w:tr w:rsidR="00CC3D39" w:rsidRPr="001E560D" w:rsidTr="00FC066C">
        <w:trPr>
          <w:trHeight w:val="345"/>
        </w:trPr>
        <w:tc>
          <w:tcPr>
            <w:tcW w:w="3969"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b/>
                <w:bCs/>
              </w:rPr>
              <w:t>Összesen:</w:t>
            </w:r>
          </w:p>
        </w:tc>
        <w:tc>
          <w:tcPr>
            <w:tcW w:w="1985"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b/>
              </w:rPr>
            </w:pPr>
            <w:r w:rsidRPr="001E560D">
              <w:rPr>
                <w:rFonts w:ascii="Times New Roman" w:hAnsi="Times New Roman" w:cs="Times New Roman"/>
                <w:b/>
              </w:rPr>
              <w:t>48 </w:t>
            </w:r>
          </w:p>
        </w:tc>
        <w:tc>
          <w:tcPr>
            <w:tcW w:w="3118"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b/>
              </w:rPr>
            </w:pPr>
            <w:r w:rsidRPr="001E560D">
              <w:rPr>
                <w:rFonts w:ascii="Times New Roman" w:hAnsi="Times New Roman" w:cs="Times New Roman"/>
                <w:b/>
              </w:rPr>
              <w:t>101 236</w:t>
            </w:r>
            <w:r>
              <w:rPr>
                <w:rFonts w:ascii="Times New Roman" w:hAnsi="Times New Roman" w:cs="Times New Roman"/>
                <w:b/>
              </w:rPr>
              <w:t> </w:t>
            </w:r>
            <w:r w:rsidRPr="001E560D">
              <w:rPr>
                <w:rFonts w:ascii="Times New Roman" w:hAnsi="Times New Roman" w:cs="Times New Roman"/>
                <w:b/>
              </w:rPr>
              <w:t>682</w:t>
            </w:r>
            <w:r>
              <w:rPr>
                <w:rFonts w:ascii="Times New Roman" w:hAnsi="Times New Roman" w:cs="Times New Roman"/>
                <w:b/>
              </w:rPr>
              <w:t xml:space="preserve"> Ft</w:t>
            </w:r>
          </w:p>
        </w:tc>
      </w:tr>
    </w:tbl>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b/>
          <w:bCs/>
        </w:rPr>
        <w:t> </w:t>
      </w:r>
    </w:p>
    <w:p w:rsidR="00CC3D39" w:rsidRPr="00773C74" w:rsidRDefault="00CC3D39" w:rsidP="00842CDD">
      <w:pPr>
        <w:pStyle w:val="xmsonormal"/>
        <w:jc w:val="center"/>
        <w:rPr>
          <w:rFonts w:ascii="Times New Roman" w:hAnsi="Times New Roman" w:cs="Times New Roman"/>
          <w:b/>
        </w:rPr>
      </w:pPr>
      <w:r w:rsidRPr="00773C74">
        <w:rPr>
          <w:rFonts w:ascii="Times New Roman" w:hAnsi="Times New Roman" w:cs="Times New Roman"/>
          <w:b/>
          <w:bCs/>
        </w:rPr>
        <w:t>Támogatott kérelmek száma</w:t>
      </w: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69"/>
        <w:gridCol w:w="1985"/>
        <w:gridCol w:w="3118"/>
      </w:tblGrid>
      <w:tr w:rsidR="00CC3D39" w:rsidRPr="00CC3D39" w:rsidTr="00FC066C">
        <w:trPr>
          <w:trHeight w:val="491"/>
        </w:trPr>
        <w:tc>
          <w:tcPr>
            <w:tcW w:w="3969" w:type="dxa"/>
            <w:shd w:val="clear" w:color="auto" w:fill="D6E3BC" w:themeFill="accent3" w:themeFillTint="66"/>
            <w:tcMar>
              <w:top w:w="0" w:type="dxa"/>
              <w:left w:w="70" w:type="dxa"/>
              <w:bottom w:w="0" w:type="dxa"/>
              <w:right w:w="70" w:type="dxa"/>
            </w:tcMar>
            <w:hideMark/>
          </w:tcPr>
          <w:p w:rsidR="00CC3D39" w:rsidRPr="00CC3D39" w:rsidRDefault="00CC3D39" w:rsidP="00842CDD">
            <w:pPr>
              <w:pStyle w:val="xmsonormal"/>
              <w:rPr>
                <w:rFonts w:ascii="Times New Roman" w:hAnsi="Times New Roman" w:cs="Times New Roman"/>
                <w:b/>
              </w:rPr>
            </w:pPr>
            <w:r w:rsidRPr="00CC3D39">
              <w:rPr>
                <w:rFonts w:ascii="Times New Roman" w:hAnsi="Times New Roman" w:cs="Times New Roman"/>
                <w:b/>
              </w:rPr>
              <w:t> </w:t>
            </w:r>
          </w:p>
        </w:tc>
        <w:tc>
          <w:tcPr>
            <w:tcW w:w="1985" w:type="dxa"/>
            <w:shd w:val="clear" w:color="auto" w:fill="D6E3BC" w:themeFill="accent3" w:themeFillTint="66"/>
            <w:tcMar>
              <w:top w:w="0" w:type="dxa"/>
              <w:left w:w="70" w:type="dxa"/>
              <w:bottom w:w="0" w:type="dxa"/>
              <w:right w:w="70" w:type="dxa"/>
            </w:tcMar>
            <w:hideMark/>
          </w:tcPr>
          <w:p w:rsidR="00CC3D39" w:rsidRPr="00CC3D39" w:rsidRDefault="00CC3D39" w:rsidP="00842CDD">
            <w:pPr>
              <w:pStyle w:val="xmsonormal"/>
              <w:jc w:val="center"/>
              <w:rPr>
                <w:rFonts w:ascii="Times New Roman" w:hAnsi="Times New Roman" w:cs="Times New Roman"/>
                <w:b/>
              </w:rPr>
            </w:pPr>
            <w:r w:rsidRPr="00CC3D39">
              <w:rPr>
                <w:rFonts w:ascii="Times New Roman" w:hAnsi="Times New Roman" w:cs="Times New Roman"/>
                <w:b/>
              </w:rPr>
              <w:t>Tétel (db)</w:t>
            </w:r>
          </w:p>
        </w:tc>
        <w:tc>
          <w:tcPr>
            <w:tcW w:w="3118" w:type="dxa"/>
            <w:shd w:val="clear" w:color="auto" w:fill="D6E3BC" w:themeFill="accent3" w:themeFillTint="66"/>
            <w:tcMar>
              <w:top w:w="0" w:type="dxa"/>
              <w:left w:w="70" w:type="dxa"/>
              <w:bottom w:w="0" w:type="dxa"/>
              <w:right w:w="70" w:type="dxa"/>
            </w:tcMar>
            <w:hideMark/>
          </w:tcPr>
          <w:p w:rsidR="00CC3D39" w:rsidRPr="00CC3D39" w:rsidRDefault="00CC3D39" w:rsidP="00842CDD">
            <w:pPr>
              <w:pStyle w:val="xmsonormal"/>
              <w:jc w:val="center"/>
              <w:rPr>
                <w:rFonts w:ascii="Times New Roman" w:hAnsi="Times New Roman" w:cs="Times New Roman"/>
                <w:b/>
              </w:rPr>
            </w:pPr>
            <w:r w:rsidRPr="00CC3D39">
              <w:rPr>
                <w:rFonts w:ascii="Times New Roman" w:hAnsi="Times New Roman" w:cs="Times New Roman"/>
                <w:b/>
              </w:rPr>
              <w:t>Összeg (Ft)</w:t>
            </w:r>
          </w:p>
        </w:tc>
      </w:tr>
      <w:tr w:rsidR="00CC3D39" w:rsidRPr="001E560D" w:rsidTr="00FC066C">
        <w:trPr>
          <w:trHeight w:val="285"/>
        </w:trPr>
        <w:tc>
          <w:tcPr>
            <w:tcW w:w="3969"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Lakás vásárlásra:</w:t>
            </w:r>
          </w:p>
        </w:tc>
        <w:tc>
          <w:tcPr>
            <w:tcW w:w="1985" w:type="dxa"/>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Pr>
                <w:rFonts w:ascii="Times New Roman" w:hAnsi="Times New Roman" w:cs="Times New Roman"/>
              </w:rPr>
              <w:t>20</w:t>
            </w:r>
            <w:r w:rsidRPr="001E560D">
              <w:rPr>
                <w:rFonts w:ascii="Times New Roman" w:hAnsi="Times New Roman" w:cs="Times New Roman"/>
              </w:rPr>
              <w:t> </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Pr>
                <w:rFonts w:ascii="Times New Roman" w:hAnsi="Times New Roman" w:cs="Times New Roman"/>
              </w:rPr>
              <w:t>60 000 000 Ft</w:t>
            </w:r>
          </w:p>
        </w:tc>
      </w:tr>
      <w:tr w:rsidR="00CC3D39" w:rsidRPr="001E560D" w:rsidTr="00FC066C">
        <w:trPr>
          <w:trHeight w:val="345"/>
        </w:trPr>
        <w:tc>
          <w:tcPr>
            <w:tcW w:w="3969"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Korszerűsítésre:</w:t>
            </w:r>
          </w:p>
        </w:tc>
        <w:tc>
          <w:tcPr>
            <w:tcW w:w="1985" w:type="dxa"/>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Pr>
                <w:rFonts w:ascii="Times New Roman" w:hAnsi="Times New Roman" w:cs="Times New Roman"/>
              </w:rPr>
              <w:t>26</w:t>
            </w:r>
            <w:r w:rsidRPr="001E560D">
              <w:rPr>
                <w:rFonts w:ascii="Times New Roman" w:hAnsi="Times New Roman" w:cs="Times New Roman"/>
              </w:rPr>
              <w:t> </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36 717 682 Ft</w:t>
            </w:r>
          </w:p>
        </w:tc>
      </w:tr>
      <w:tr w:rsidR="00CC3D39" w:rsidRPr="001E560D" w:rsidTr="00FC066C">
        <w:trPr>
          <w:trHeight w:val="268"/>
        </w:trPr>
        <w:tc>
          <w:tcPr>
            <w:tcW w:w="3969"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Építés:</w:t>
            </w:r>
          </w:p>
        </w:tc>
        <w:tc>
          <w:tcPr>
            <w:tcW w:w="1985" w:type="dxa"/>
            <w:tcMar>
              <w:top w:w="0" w:type="dxa"/>
              <w:left w:w="70" w:type="dxa"/>
              <w:bottom w:w="0" w:type="dxa"/>
              <w:right w:w="70" w:type="dxa"/>
            </w:tcMar>
            <w:hideMark/>
          </w:tcPr>
          <w:p w:rsidR="00CC3D39" w:rsidRPr="001E560D" w:rsidRDefault="00CC3D39" w:rsidP="00842CDD">
            <w:pPr>
              <w:jc w:val="center"/>
            </w:pPr>
            <w:r>
              <w:t>2</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4 500 000 Ft</w:t>
            </w:r>
          </w:p>
        </w:tc>
      </w:tr>
      <w:tr w:rsidR="00CC3D39" w:rsidRPr="001E560D" w:rsidTr="00FC066C">
        <w:trPr>
          <w:trHeight w:val="248"/>
        </w:trPr>
        <w:tc>
          <w:tcPr>
            <w:tcW w:w="3969"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b/>
                <w:bCs/>
              </w:rPr>
              <w:t>Összesen:</w:t>
            </w:r>
          </w:p>
        </w:tc>
        <w:tc>
          <w:tcPr>
            <w:tcW w:w="1985"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b/>
              </w:rPr>
            </w:pPr>
            <w:r w:rsidRPr="001E560D">
              <w:rPr>
                <w:rFonts w:ascii="Times New Roman" w:hAnsi="Times New Roman" w:cs="Times New Roman"/>
                <w:b/>
              </w:rPr>
              <w:t>48 </w:t>
            </w:r>
          </w:p>
        </w:tc>
        <w:tc>
          <w:tcPr>
            <w:tcW w:w="3118"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b/>
              </w:rPr>
            </w:pPr>
            <w:r w:rsidRPr="001E560D">
              <w:rPr>
                <w:rFonts w:ascii="Times New Roman" w:hAnsi="Times New Roman" w:cs="Times New Roman"/>
                <w:b/>
              </w:rPr>
              <w:t>101 217</w:t>
            </w:r>
            <w:r>
              <w:rPr>
                <w:rFonts w:ascii="Times New Roman" w:hAnsi="Times New Roman" w:cs="Times New Roman"/>
                <w:b/>
              </w:rPr>
              <w:t> </w:t>
            </w:r>
            <w:r w:rsidRPr="001E560D">
              <w:rPr>
                <w:rFonts w:ascii="Times New Roman" w:hAnsi="Times New Roman" w:cs="Times New Roman"/>
                <w:b/>
              </w:rPr>
              <w:t>682</w:t>
            </w:r>
            <w:r>
              <w:rPr>
                <w:rFonts w:ascii="Times New Roman" w:hAnsi="Times New Roman" w:cs="Times New Roman"/>
                <w:b/>
              </w:rPr>
              <w:t xml:space="preserve"> Ft</w:t>
            </w:r>
          </w:p>
        </w:tc>
      </w:tr>
    </w:tbl>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b/>
          <w:bCs/>
        </w:rPr>
        <w:t> </w:t>
      </w:r>
    </w:p>
    <w:p w:rsidR="00CC3D39" w:rsidRPr="00773C74" w:rsidRDefault="00CC3D39" w:rsidP="00842CDD">
      <w:pPr>
        <w:pStyle w:val="xmsonormal"/>
        <w:jc w:val="center"/>
        <w:rPr>
          <w:rFonts w:ascii="Times New Roman" w:hAnsi="Times New Roman" w:cs="Times New Roman"/>
          <w:b/>
        </w:rPr>
      </w:pPr>
      <w:r w:rsidRPr="00773C74">
        <w:rPr>
          <w:rFonts w:ascii="Times New Roman" w:hAnsi="Times New Roman" w:cs="Times New Roman"/>
          <w:b/>
          <w:bCs/>
        </w:rPr>
        <w:t>Lakáscélú Alap számla pénzforgalma</w:t>
      </w: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4"/>
        <w:gridCol w:w="3118"/>
      </w:tblGrid>
      <w:tr w:rsidR="00CC3D39" w:rsidRPr="001E560D" w:rsidTr="00FC066C">
        <w:trPr>
          <w:trHeight w:val="481"/>
        </w:trPr>
        <w:tc>
          <w:tcPr>
            <w:tcW w:w="5954" w:type="dxa"/>
            <w:shd w:val="clear" w:color="auto" w:fill="D6E3BC" w:themeFill="accent3" w:themeFillTint="66"/>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sidRPr="001E560D">
              <w:rPr>
                <w:rFonts w:ascii="Times New Roman" w:hAnsi="Times New Roman" w:cs="Times New Roman"/>
                <w:b/>
                <w:bCs/>
              </w:rPr>
              <w:t>Pénzforgalmi jogcímek</w:t>
            </w:r>
          </w:p>
        </w:tc>
        <w:tc>
          <w:tcPr>
            <w:tcW w:w="3118" w:type="dxa"/>
            <w:shd w:val="clear" w:color="auto" w:fill="D6E3BC" w:themeFill="accent3" w:themeFillTint="66"/>
            <w:tcMar>
              <w:top w:w="0" w:type="dxa"/>
              <w:left w:w="70" w:type="dxa"/>
              <w:bottom w:w="0" w:type="dxa"/>
              <w:right w:w="70" w:type="dxa"/>
            </w:tcMar>
            <w:hideMark/>
          </w:tcPr>
          <w:p w:rsidR="00CC3D39" w:rsidRPr="001E560D" w:rsidRDefault="00CC3D39" w:rsidP="00842CDD">
            <w:pPr>
              <w:pStyle w:val="xmsonormal"/>
              <w:jc w:val="center"/>
              <w:rPr>
                <w:rFonts w:ascii="Times New Roman" w:hAnsi="Times New Roman" w:cs="Times New Roman"/>
              </w:rPr>
            </w:pPr>
            <w:r w:rsidRPr="001E560D">
              <w:rPr>
                <w:rFonts w:ascii="Times New Roman" w:hAnsi="Times New Roman" w:cs="Times New Roman"/>
                <w:b/>
                <w:bCs/>
              </w:rPr>
              <w:t>Összeg (Ft)</w:t>
            </w:r>
          </w:p>
        </w:tc>
      </w:tr>
      <w:tr w:rsidR="00CC3D39" w:rsidRPr="001E560D" w:rsidTr="00FC066C">
        <w:trPr>
          <w:trHeight w:val="300"/>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b/>
                <w:bCs/>
              </w:rPr>
              <w:t>2020.évi nyitó egyenleg</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b/>
                <w:bCs/>
              </w:rPr>
              <w:t> </w:t>
            </w:r>
            <w:r>
              <w:rPr>
                <w:rFonts w:ascii="Times New Roman" w:hAnsi="Times New Roman" w:cs="Times New Roman"/>
                <w:b/>
                <w:bCs/>
              </w:rPr>
              <w:t>89 213 246 Ft</w:t>
            </w:r>
          </w:p>
        </w:tc>
      </w:tr>
      <w:tr w:rsidR="00CC3D39" w:rsidRPr="001E560D" w:rsidTr="00FC066C">
        <w:trPr>
          <w:trHeight w:val="345"/>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2020.évi törlesztésből befolyt összeg:</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+ 30 657 152 Ft</w:t>
            </w:r>
          </w:p>
        </w:tc>
      </w:tr>
      <w:tr w:rsidR="00CC3D39" w:rsidRPr="001E560D" w:rsidTr="00FC066C">
        <w:trPr>
          <w:trHeight w:val="344"/>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2019. évi kötelezettség kifizetése</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- 2 400 000 Ft</w:t>
            </w:r>
          </w:p>
        </w:tc>
      </w:tr>
      <w:tr w:rsidR="00CC3D39" w:rsidRPr="001E560D" w:rsidTr="00FC066C">
        <w:trPr>
          <w:trHeight w:val="330"/>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2020. évi kötelezettség kifizetése</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- 68 217 682 Ft</w:t>
            </w:r>
          </w:p>
        </w:tc>
      </w:tr>
      <w:tr w:rsidR="00CC3D39" w:rsidRPr="001E560D" w:rsidTr="00FC066C">
        <w:trPr>
          <w:trHeight w:val="360"/>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2020. évi ELTE támogatás:</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+ 0 Ft</w:t>
            </w:r>
          </w:p>
        </w:tc>
      </w:tr>
      <w:tr w:rsidR="00CC3D39" w:rsidRPr="001E560D" w:rsidTr="00FC066C">
        <w:trPr>
          <w:trHeight w:val="345"/>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2020. évi OTP fiókbérleti díj</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- 13 320 Ft</w:t>
            </w:r>
          </w:p>
        </w:tc>
      </w:tr>
      <w:tr w:rsidR="00CC3D39" w:rsidRPr="001E560D" w:rsidTr="00FC066C">
        <w:trPr>
          <w:trHeight w:val="525"/>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 xml:space="preserve">2020. évi postai közreműködési díj </w:t>
            </w:r>
          </w:p>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               OTP terhelések, közjegyzői díj</w:t>
            </w:r>
          </w:p>
        </w:tc>
        <w:tc>
          <w:tcPr>
            <w:tcW w:w="3118" w:type="dxa"/>
            <w:tcMar>
              <w:top w:w="0" w:type="dxa"/>
              <w:left w:w="70" w:type="dxa"/>
              <w:bottom w:w="0" w:type="dxa"/>
              <w:right w:w="70" w:type="dxa"/>
            </w:tcMar>
            <w:hideMark/>
          </w:tcPr>
          <w:p w:rsidR="00CC3D39" w:rsidRPr="001E560D" w:rsidRDefault="00CC3D39" w:rsidP="00842CDD">
            <w:pPr>
              <w:pStyle w:val="xmsonormal"/>
              <w:ind w:left="420"/>
              <w:jc w:val="right"/>
              <w:rPr>
                <w:rFonts w:ascii="Times New Roman" w:hAnsi="Times New Roman" w:cs="Times New Roman"/>
              </w:rPr>
            </w:pPr>
            <w:r>
              <w:rPr>
                <w:rFonts w:ascii="Times New Roman" w:hAnsi="Times New Roman" w:cs="Times New Roman"/>
              </w:rPr>
              <w:t>-1 349 429 Ft</w:t>
            </w:r>
          </w:p>
        </w:tc>
      </w:tr>
      <w:tr w:rsidR="00CC3D39" w:rsidRPr="001E560D" w:rsidTr="00FC066C">
        <w:trPr>
          <w:trHeight w:val="330"/>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2020.évi túlvonás visszatérítése</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- 64 999 Ft</w:t>
            </w:r>
          </w:p>
        </w:tc>
      </w:tr>
      <w:tr w:rsidR="00CC3D39" w:rsidRPr="001E560D" w:rsidTr="00FC066C">
        <w:trPr>
          <w:trHeight w:val="345"/>
        </w:trPr>
        <w:tc>
          <w:tcPr>
            <w:tcW w:w="5954" w:type="dxa"/>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rPr>
              <w:t>2020. évi kamat jóváírás</w:t>
            </w:r>
          </w:p>
        </w:tc>
        <w:tc>
          <w:tcPr>
            <w:tcW w:w="3118" w:type="dxa"/>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rPr>
              <w:t> </w:t>
            </w:r>
            <w:r>
              <w:rPr>
                <w:rFonts w:ascii="Times New Roman" w:hAnsi="Times New Roman" w:cs="Times New Roman"/>
              </w:rPr>
              <w:t>+ 77 Ft</w:t>
            </w:r>
          </w:p>
        </w:tc>
      </w:tr>
      <w:tr w:rsidR="00CC3D39" w:rsidRPr="001E560D" w:rsidTr="00FC066C">
        <w:trPr>
          <w:trHeight w:val="356"/>
        </w:trPr>
        <w:tc>
          <w:tcPr>
            <w:tcW w:w="5954"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rPr>
                <w:rFonts w:ascii="Times New Roman" w:hAnsi="Times New Roman" w:cs="Times New Roman"/>
              </w:rPr>
            </w:pPr>
            <w:r w:rsidRPr="001E560D">
              <w:rPr>
                <w:rFonts w:ascii="Times New Roman" w:hAnsi="Times New Roman" w:cs="Times New Roman"/>
                <w:b/>
                <w:bCs/>
              </w:rPr>
              <w:t>2020. évi záró egyenleg</w:t>
            </w:r>
          </w:p>
        </w:tc>
        <w:tc>
          <w:tcPr>
            <w:tcW w:w="3118" w:type="dxa"/>
            <w:shd w:val="clear" w:color="auto" w:fill="D9D9D9" w:themeFill="background1" w:themeFillShade="D9"/>
            <w:tcMar>
              <w:top w:w="0" w:type="dxa"/>
              <w:left w:w="70" w:type="dxa"/>
              <w:bottom w:w="0" w:type="dxa"/>
              <w:right w:w="70" w:type="dxa"/>
            </w:tcMar>
            <w:hideMark/>
          </w:tcPr>
          <w:p w:rsidR="00CC3D39" w:rsidRPr="001E560D" w:rsidRDefault="00CC3D39" w:rsidP="00842CDD">
            <w:pPr>
              <w:pStyle w:val="xmsonormal"/>
              <w:jc w:val="right"/>
              <w:rPr>
                <w:rFonts w:ascii="Times New Roman" w:hAnsi="Times New Roman" w:cs="Times New Roman"/>
              </w:rPr>
            </w:pPr>
            <w:r w:rsidRPr="001E560D">
              <w:rPr>
                <w:rFonts w:ascii="Times New Roman" w:hAnsi="Times New Roman" w:cs="Times New Roman"/>
                <w:b/>
                <w:bCs/>
              </w:rPr>
              <w:t> </w:t>
            </w:r>
            <w:r>
              <w:rPr>
                <w:rFonts w:ascii="Times New Roman" w:hAnsi="Times New Roman" w:cs="Times New Roman"/>
                <w:b/>
                <w:bCs/>
              </w:rPr>
              <w:t>47 825 045 Ft</w:t>
            </w:r>
          </w:p>
        </w:tc>
      </w:tr>
    </w:tbl>
    <w:p w:rsidR="00CC3D39" w:rsidRDefault="00CC3D39" w:rsidP="00842CDD"/>
    <w:p w:rsidR="00CC3D39" w:rsidRPr="007671B4" w:rsidRDefault="00CC3D39" w:rsidP="00842CDD">
      <w:pPr>
        <w:pStyle w:val="xmsonormal"/>
        <w:rPr>
          <w:rFonts w:ascii="Times New Roman" w:hAnsi="Times New Roman" w:cs="Times New Roman"/>
        </w:rPr>
      </w:pPr>
      <w:r w:rsidRPr="007671B4">
        <w:rPr>
          <w:rFonts w:ascii="Times New Roman" w:hAnsi="Times New Roman" w:cs="Times New Roman"/>
          <w:sz w:val="26"/>
          <w:szCs w:val="26"/>
        </w:rPr>
        <w:t>   Bankszámla kivonat 2020. de</w:t>
      </w:r>
      <w:r>
        <w:rPr>
          <w:rFonts w:ascii="Times New Roman" w:hAnsi="Times New Roman" w:cs="Times New Roman"/>
          <w:sz w:val="26"/>
          <w:szCs w:val="26"/>
        </w:rPr>
        <w:t>cember 31-i záró egyenlege:</w:t>
      </w:r>
      <w:r>
        <w:rPr>
          <w:rFonts w:ascii="Times New Roman" w:hAnsi="Times New Roman" w:cs="Times New Roman"/>
          <w:sz w:val="26"/>
          <w:szCs w:val="26"/>
        </w:rPr>
        <w:tab/>
      </w:r>
      <w:r>
        <w:rPr>
          <w:rFonts w:ascii="Times New Roman" w:hAnsi="Times New Roman" w:cs="Times New Roman"/>
          <w:sz w:val="26"/>
          <w:szCs w:val="26"/>
        </w:rPr>
        <w:tab/>
        <w:t>47 825 045 Ft</w:t>
      </w:r>
      <w:r w:rsidRPr="007671B4">
        <w:rPr>
          <w:rFonts w:ascii="Times New Roman" w:hAnsi="Times New Roman" w:cs="Times New Roman"/>
          <w:sz w:val="26"/>
          <w:szCs w:val="26"/>
        </w:rPr>
        <w:t xml:space="preserve">  </w:t>
      </w:r>
    </w:p>
    <w:p w:rsidR="00CC3D39" w:rsidRPr="007671B4" w:rsidRDefault="00CC3D39" w:rsidP="00842CDD">
      <w:pPr>
        <w:pStyle w:val="xmsonormal"/>
        <w:rPr>
          <w:rFonts w:ascii="Times New Roman" w:hAnsi="Times New Roman" w:cs="Times New Roman"/>
        </w:rPr>
      </w:pPr>
      <w:r w:rsidRPr="00773C74">
        <w:rPr>
          <w:rFonts w:ascii="Times New Roman" w:hAnsi="Times New Roman" w:cs="Times New Roman"/>
          <w:i/>
          <w:sz w:val="26"/>
          <w:szCs w:val="26"/>
        </w:rPr>
        <w:t>            Ebből kötelezettségvállalás:</w:t>
      </w:r>
      <w:r w:rsidR="00773C74">
        <w:rPr>
          <w:rFonts w:ascii="Times New Roman" w:hAnsi="Times New Roman" w:cs="Times New Roman"/>
          <w:sz w:val="26"/>
          <w:szCs w:val="26"/>
        </w:rPr>
        <w:tab/>
      </w:r>
      <w:r w:rsidRPr="007671B4">
        <w:rPr>
          <w:rFonts w:ascii="Times New Roman" w:hAnsi="Times New Roman" w:cs="Times New Roman"/>
          <w:sz w:val="26"/>
          <w:szCs w:val="26"/>
        </w:rPr>
        <w:t>                                     </w:t>
      </w:r>
      <w:r w:rsidRPr="00773C74">
        <w:rPr>
          <w:rFonts w:ascii="Times New Roman" w:hAnsi="Times New Roman" w:cs="Times New Roman"/>
          <w:i/>
          <w:sz w:val="26"/>
          <w:szCs w:val="26"/>
        </w:rPr>
        <w:tab/>
        <w:t>30 000 000 Ft</w:t>
      </w:r>
      <w:r w:rsidRPr="007671B4">
        <w:rPr>
          <w:rFonts w:ascii="Times New Roman" w:hAnsi="Times New Roman" w:cs="Times New Roman"/>
          <w:sz w:val="26"/>
          <w:szCs w:val="26"/>
        </w:rPr>
        <w:t xml:space="preserve">      </w:t>
      </w:r>
    </w:p>
    <w:p w:rsidR="00946CD2" w:rsidRDefault="00CC3D39" w:rsidP="00842CDD">
      <w:pPr>
        <w:pStyle w:val="xmsonormal"/>
        <w:rPr>
          <w:rFonts w:ascii="Times New Roman" w:hAnsi="Times New Roman" w:cs="Times New Roman"/>
          <w:bCs/>
          <w:sz w:val="26"/>
          <w:szCs w:val="26"/>
        </w:rPr>
      </w:pPr>
      <w:r w:rsidRPr="002B7542">
        <w:rPr>
          <w:rFonts w:ascii="Times New Roman" w:hAnsi="Times New Roman" w:cs="Times New Roman"/>
          <w:bCs/>
          <w:sz w:val="26"/>
          <w:szCs w:val="26"/>
        </w:rPr>
        <w:t xml:space="preserve">   2021. évben támogatásra felhasználható </w:t>
      </w:r>
      <w:proofErr w:type="gramStart"/>
      <w:r w:rsidRPr="002B7542">
        <w:rPr>
          <w:rFonts w:ascii="Times New Roman" w:hAnsi="Times New Roman" w:cs="Times New Roman"/>
          <w:bCs/>
          <w:sz w:val="26"/>
          <w:szCs w:val="26"/>
        </w:rPr>
        <w:t>összeg:   </w:t>
      </w:r>
      <w:proofErr w:type="gramEnd"/>
      <w:r w:rsidRPr="002B7542">
        <w:rPr>
          <w:rFonts w:ascii="Times New Roman" w:hAnsi="Times New Roman" w:cs="Times New Roman"/>
          <w:bCs/>
          <w:sz w:val="26"/>
          <w:szCs w:val="26"/>
        </w:rPr>
        <w:t>               </w:t>
      </w:r>
      <w:r w:rsidRPr="002B7542">
        <w:rPr>
          <w:rFonts w:ascii="Times New Roman" w:hAnsi="Times New Roman" w:cs="Times New Roman"/>
          <w:bCs/>
          <w:sz w:val="26"/>
          <w:szCs w:val="26"/>
        </w:rPr>
        <w:tab/>
        <w:t xml:space="preserve"> </w:t>
      </w:r>
      <w:r w:rsidR="002B7542">
        <w:rPr>
          <w:rFonts w:ascii="Times New Roman" w:hAnsi="Times New Roman" w:cs="Times New Roman"/>
          <w:bCs/>
          <w:sz w:val="26"/>
          <w:szCs w:val="26"/>
        </w:rPr>
        <w:tab/>
      </w:r>
      <w:r w:rsidRPr="002B7542">
        <w:rPr>
          <w:rFonts w:ascii="Times New Roman" w:hAnsi="Times New Roman" w:cs="Times New Roman"/>
          <w:bCs/>
          <w:sz w:val="26"/>
          <w:szCs w:val="26"/>
        </w:rPr>
        <w:t>17 825 045 Ft</w:t>
      </w:r>
    </w:p>
    <w:p w:rsidR="00946CD2" w:rsidRDefault="00946CD2">
      <w:pPr>
        <w:spacing w:after="200" w:line="276" w:lineRule="auto"/>
        <w:jc w:val="left"/>
        <w:rPr>
          <w:rFonts w:eastAsiaTheme="minorHAnsi"/>
          <w:bCs/>
          <w:sz w:val="26"/>
          <w:szCs w:val="26"/>
        </w:rPr>
      </w:pPr>
      <w:r>
        <w:rPr>
          <w:bCs/>
          <w:sz w:val="26"/>
          <w:szCs w:val="26"/>
        </w:rPr>
        <w:br w:type="page"/>
      </w:r>
    </w:p>
    <w:p w:rsidR="005E0594" w:rsidRPr="005E0594" w:rsidRDefault="005E0594" w:rsidP="00842CDD">
      <w:pPr>
        <w:outlineLvl w:val="0"/>
        <w:rPr>
          <w:b/>
          <w:sz w:val="26"/>
          <w:szCs w:val="26"/>
        </w:rPr>
      </w:pPr>
      <w:bookmarkStart w:id="101" w:name="_Toc68277513"/>
      <w:bookmarkEnd w:id="99"/>
      <w:r w:rsidRPr="005E0594">
        <w:rPr>
          <w:b/>
          <w:caps/>
          <w:sz w:val="26"/>
          <w:szCs w:val="26"/>
        </w:rPr>
        <w:lastRenderedPageBreak/>
        <w:t xml:space="preserve">III. </w:t>
      </w:r>
      <w:r w:rsidRPr="005E0594">
        <w:rPr>
          <w:b/>
          <w:sz w:val="26"/>
          <w:szCs w:val="26"/>
        </w:rPr>
        <w:t>A számszaki beszámoló szöveges indoklása</w:t>
      </w:r>
      <w:r w:rsidR="00F915A6">
        <w:rPr>
          <w:b/>
          <w:sz w:val="26"/>
          <w:szCs w:val="26"/>
        </w:rPr>
        <w:t>, a gazdálkodás részletes értékelése</w:t>
      </w:r>
      <w:bookmarkEnd w:id="101"/>
    </w:p>
    <w:p w:rsidR="005E0594" w:rsidRPr="005E0594" w:rsidRDefault="005E0594" w:rsidP="00842CDD">
      <w:pPr>
        <w:spacing w:line="360" w:lineRule="auto"/>
        <w:rPr>
          <w:b/>
          <w:sz w:val="26"/>
          <w:szCs w:val="26"/>
        </w:rPr>
      </w:pPr>
    </w:p>
    <w:p w:rsidR="005E0594" w:rsidRPr="00773C74" w:rsidRDefault="005E0594" w:rsidP="00842CDD">
      <w:pPr>
        <w:spacing w:line="360" w:lineRule="auto"/>
        <w:outlineLvl w:val="1"/>
        <w:rPr>
          <w:sz w:val="26"/>
          <w:szCs w:val="26"/>
        </w:rPr>
      </w:pPr>
      <w:bookmarkStart w:id="102" w:name="_Toc68277514"/>
      <w:r w:rsidRPr="005E0594">
        <w:rPr>
          <w:b/>
          <w:sz w:val="26"/>
          <w:szCs w:val="26"/>
        </w:rPr>
        <w:t>1. Az előirányzatok évközi változásai</w:t>
      </w:r>
      <w:bookmarkEnd w:id="102"/>
    </w:p>
    <w:p w:rsidR="005E0594" w:rsidRPr="005E0594" w:rsidRDefault="005E0594" w:rsidP="00842CDD">
      <w:pPr>
        <w:spacing w:line="360" w:lineRule="auto"/>
        <w:rPr>
          <w:bCs/>
          <w:sz w:val="26"/>
          <w:szCs w:val="26"/>
        </w:rPr>
      </w:pPr>
      <w:r w:rsidRPr="005E0594">
        <w:rPr>
          <w:bCs/>
          <w:sz w:val="26"/>
          <w:szCs w:val="26"/>
        </w:rPr>
        <w:t xml:space="preserve">Az Eötvös Loránd Tudományegyetem 2020. évi költségvetésének módosított előirányzata 69 815,4 mFt volt, amely 32 108,9 mFt központi, irányítószervi támogatást, 18 320,8 mFt saját bevételt és 19 385,7 mFt pénzmaradvány igénybevételt tartalmazott. </w:t>
      </w:r>
    </w:p>
    <w:p w:rsidR="005E0594" w:rsidRPr="005E0594" w:rsidRDefault="005E0594" w:rsidP="00842CDD">
      <w:pPr>
        <w:tabs>
          <w:tab w:val="left" w:pos="284"/>
          <w:tab w:val="left" w:pos="567"/>
        </w:tabs>
        <w:spacing w:line="360" w:lineRule="auto"/>
        <w:rPr>
          <w:color w:val="000000"/>
          <w:sz w:val="26"/>
          <w:szCs w:val="26"/>
        </w:rPr>
      </w:pPr>
      <w:r w:rsidRPr="005E0594">
        <w:rPr>
          <w:sz w:val="26"/>
          <w:szCs w:val="26"/>
        </w:rPr>
        <w:t>A 2020. évi költségvetés módosított támogatási előirányzata 32 108,9 mFt volt, amely a 2019. évi 31 013,8 mFt támogatási előirányzat 103,5 %-ának felel meg.</w:t>
      </w:r>
      <w:r w:rsidRPr="005E0594">
        <w:rPr>
          <w:color w:val="000000"/>
          <w:sz w:val="26"/>
          <w:szCs w:val="26"/>
        </w:rPr>
        <w:t xml:space="preserve"> </w:t>
      </w:r>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Az Egyetem 2020. évi jóváhagyott eredeti költségvetése 32 707,0 mFt évközi módosítással emelkedett. A módosítások összetétele az alábbiak szerint alakult. Az évközi Kormány, illetve felügyeleti hatáskörben benyújtott előirányzat-módosítások alapján elrendelt és kapott pótelőirányzat 5 653,8 mFt, intézményi hatáskörben végrehajtott előirányzat módosítás 27 053,2 mFt volt. </w:t>
      </w:r>
    </w:p>
    <w:p w:rsidR="005E0594" w:rsidRPr="005E0594" w:rsidRDefault="005E0594" w:rsidP="00842CDD">
      <w:pPr>
        <w:tabs>
          <w:tab w:val="left" w:pos="284"/>
          <w:tab w:val="left" w:pos="567"/>
        </w:tabs>
        <w:spacing w:line="360" w:lineRule="auto"/>
        <w:rPr>
          <w:sz w:val="26"/>
          <w:szCs w:val="26"/>
        </w:rPr>
      </w:pPr>
      <w:r w:rsidRPr="005E0594">
        <w:rPr>
          <w:sz w:val="26"/>
          <w:szCs w:val="26"/>
        </w:rPr>
        <w:t>Az előirányzat változásokat részletesen a 1. sz. melléklet tartalmazza.</w:t>
      </w:r>
    </w:p>
    <w:p w:rsidR="005E0594" w:rsidRPr="005E0594" w:rsidRDefault="005E0594" w:rsidP="00946CD2">
      <w:pPr>
        <w:tabs>
          <w:tab w:val="left" w:pos="284"/>
          <w:tab w:val="left" w:pos="567"/>
        </w:tabs>
        <w:spacing w:line="240" w:lineRule="auto"/>
        <w:ind w:left="284"/>
        <w:jc w:val="right"/>
        <w:rPr>
          <w:szCs w:val="22"/>
        </w:rPr>
      </w:pPr>
      <w:r w:rsidRPr="005E0594">
        <w:rPr>
          <w:szCs w:val="22"/>
        </w:rPr>
        <w:t>mFt</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1"/>
        <w:gridCol w:w="1151"/>
        <w:gridCol w:w="1382"/>
        <w:gridCol w:w="1479"/>
        <w:gridCol w:w="1240"/>
      </w:tblGrid>
      <w:tr w:rsidR="005E0594" w:rsidRPr="005E0594" w:rsidTr="00FC066C">
        <w:trPr>
          <w:trHeight w:val="495"/>
          <w:jc w:val="center"/>
        </w:trPr>
        <w:tc>
          <w:tcPr>
            <w:tcW w:w="3811" w:type="dxa"/>
            <w:shd w:val="clear" w:color="auto" w:fill="D6E3BC" w:themeFill="accent3" w:themeFillTint="66"/>
            <w:noWrap/>
            <w:vAlign w:val="center"/>
          </w:tcPr>
          <w:p w:rsidR="005E0594" w:rsidRPr="005E0594" w:rsidRDefault="005E0594" w:rsidP="00842CDD">
            <w:pPr>
              <w:spacing w:line="240" w:lineRule="auto"/>
              <w:rPr>
                <w:b/>
                <w:szCs w:val="22"/>
              </w:rPr>
            </w:pPr>
            <w:r w:rsidRPr="005E0594">
              <w:rPr>
                <w:b/>
                <w:szCs w:val="22"/>
              </w:rPr>
              <w:t>Előirányzatok megnevezése</w:t>
            </w:r>
          </w:p>
        </w:tc>
        <w:tc>
          <w:tcPr>
            <w:tcW w:w="1151" w:type="dxa"/>
            <w:shd w:val="clear" w:color="auto" w:fill="D6E3BC" w:themeFill="accent3" w:themeFillTint="66"/>
            <w:vAlign w:val="bottom"/>
          </w:tcPr>
          <w:p w:rsidR="005E0594" w:rsidRPr="005E0594" w:rsidRDefault="005E0594" w:rsidP="00842CDD">
            <w:pPr>
              <w:spacing w:line="240" w:lineRule="auto"/>
              <w:jc w:val="center"/>
              <w:rPr>
                <w:b/>
                <w:szCs w:val="22"/>
              </w:rPr>
            </w:pPr>
            <w:r w:rsidRPr="005E0594">
              <w:rPr>
                <w:b/>
                <w:szCs w:val="22"/>
              </w:rPr>
              <w:t>2019. évi tényleges teljesítés</w:t>
            </w:r>
          </w:p>
        </w:tc>
        <w:tc>
          <w:tcPr>
            <w:tcW w:w="1382" w:type="dxa"/>
            <w:shd w:val="clear" w:color="auto" w:fill="D6E3BC" w:themeFill="accent3" w:themeFillTint="66"/>
            <w:vAlign w:val="bottom"/>
          </w:tcPr>
          <w:p w:rsidR="005E0594" w:rsidRPr="005E0594" w:rsidRDefault="005E0594" w:rsidP="00842CDD">
            <w:pPr>
              <w:spacing w:line="240" w:lineRule="auto"/>
              <w:jc w:val="center"/>
              <w:rPr>
                <w:b/>
                <w:szCs w:val="22"/>
              </w:rPr>
            </w:pPr>
            <w:r w:rsidRPr="005E0594">
              <w:rPr>
                <w:b/>
                <w:szCs w:val="22"/>
              </w:rPr>
              <w:t>2020. évi eredeti előirányzat</w:t>
            </w:r>
          </w:p>
        </w:tc>
        <w:tc>
          <w:tcPr>
            <w:tcW w:w="1479" w:type="dxa"/>
            <w:shd w:val="clear" w:color="auto" w:fill="D6E3BC" w:themeFill="accent3" w:themeFillTint="66"/>
            <w:vAlign w:val="bottom"/>
          </w:tcPr>
          <w:p w:rsidR="005E0594" w:rsidRPr="005E0594" w:rsidRDefault="005E0594" w:rsidP="00842CDD">
            <w:pPr>
              <w:spacing w:line="240" w:lineRule="auto"/>
              <w:jc w:val="center"/>
              <w:rPr>
                <w:b/>
                <w:szCs w:val="22"/>
              </w:rPr>
            </w:pPr>
            <w:r w:rsidRPr="005E0594">
              <w:rPr>
                <w:b/>
                <w:szCs w:val="22"/>
              </w:rPr>
              <w:t>2020. évi módosított előirányzat</w:t>
            </w:r>
          </w:p>
        </w:tc>
        <w:tc>
          <w:tcPr>
            <w:tcW w:w="1240" w:type="dxa"/>
            <w:shd w:val="clear" w:color="auto" w:fill="D6E3BC" w:themeFill="accent3" w:themeFillTint="66"/>
            <w:vAlign w:val="center"/>
          </w:tcPr>
          <w:p w:rsidR="005E0594" w:rsidRPr="005E0594" w:rsidRDefault="005E0594" w:rsidP="00842CDD">
            <w:pPr>
              <w:spacing w:line="240" w:lineRule="auto"/>
              <w:jc w:val="center"/>
              <w:rPr>
                <w:b/>
                <w:bCs/>
                <w:szCs w:val="22"/>
              </w:rPr>
            </w:pPr>
            <w:r w:rsidRPr="005E0594">
              <w:rPr>
                <w:b/>
                <w:bCs/>
                <w:szCs w:val="22"/>
              </w:rPr>
              <w:t>2020. évi teljesítés</w:t>
            </w:r>
          </w:p>
        </w:tc>
      </w:tr>
      <w:tr w:rsidR="005E0594" w:rsidRPr="001B3810" w:rsidTr="00FC066C">
        <w:trPr>
          <w:trHeight w:val="255"/>
          <w:jc w:val="center"/>
        </w:trPr>
        <w:tc>
          <w:tcPr>
            <w:tcW w:w="3811" w:type="dxa"/>
            <w:shd w:val="clear" w:color="auto" w:fill="D9D9D9" w:themeFill="background1" w:themeFillShade="D9"/>
            <w:noWrap/>
            <w:vAlign w:val="bottom"/>
          </w:tcPr>
          <w:p w:rsidR="005E0594" w:rsidRPr="001B3810" w:rsidRDefault="005E0594" w:rsidP="00842CDD">
            <w:pPr>
              <w:spacing w:line="240" w:lineRule="auto"/>
              <w:rPr>
                <w:b/>
                <w:szCs w:val="22"/>
              </w:rPr>
            </w:pPr>
            <w:r w:rsidRPr="001B3810">
              <w:rPr>
                <w:b/>
                <w:szCs w:val="22"/>
              </w:rPr>
              <w:t>Kiadás</w:t>
            </w:r>
          </w:p>
        </w:tc>
        <w:tc>
          <w:tcPr>
            <w:tcW w:w="1151"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47 408,8</w:t>
            </w:r>
          </w:p>
        </w:tc>
        <w:tc>
          <w:tcPr>
            <w:tcW w:w="1382"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37 108,3</w:t>
            </w:r>
          </w:p>
        </w:tc>
        <w:tc>
          <w:tcPr>
            <w:tcW w:w="1479"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69 815,4</w:t>
            </w:r>
          </w:p>
        </w:tc>
        <w:tc>
          <w:tcPr>
            <w:tcW w:w="1240"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50 611,8</w:t>
            </w:r>
          </w:p>
        </w:tc>
      </w:tr>
      <w:tr w:rsidR="005E0594" w:rsidRPr="005E0594" w:rsidTr="00FC066C">
        <w:trPr>
          <w:trHeight w:val="255"/>
          <w:jc w:val="center"/>
        </w:trPr>
        <w:tc>
          <w:tcPr>
            <w:tcW w:w="3811" w:type="dxa"/>
            <w:noWrap/>
            <w:vAlign w:val="bottom"/>
          </w:tcPr>
          <w:p w:rsidR="005E0594" w:rsidRPr="001B3810" w:rsidRDefault="005E0594" w:rsidP="00842CDD">
            <w:pPr>
              <w:spacing w:line="240" w:lineRule="auto"/>
              <w:rPr>
                <w:szCs w:val="22"/>
              </w:rPr>
            </w:pPr>
            <w:r w:rsidRPr="001B3810">
              <w:rPr>
                <w:szCs w:val="22"/>
              </w:rPr>
              <w:t>működés</w:t>
            </w:r>
          </w:p>
        </w:tc>
        <w:tc>
          <w:tcPr>
            <w:tcW w:w="1151" w:type="dxa"/>
            <w:noWrap/>
            <w:vAlign w:val="bottom"/>
          </w:tcPr>
          <w:p w:rsidR="005E0594" w:rsidRPr="005E0594" w:rsidRDefault="005E0594" w:rsidP="00842CDD">
            <w:pPr>
              <w:spacing w:line="240" w:lineRule="auto"/>
              <w:jc w:val="right"/>
              <w:rPr>
                <w:szCs w:val="22"/>
              </w:rPr>
            </w:pPr>
            <w:r w:rsidRPr="005E0594">
              <w:rPr>
                <w:szCs w:val="22"/>
              </w:rPr>
              <w:t>43 750,6</w:t>
            </w:r>
          </w:p>
        </w:tc>
        <w:tc>
          <w:tcPr>
            <w:tcW w:w="1382" w:type="dxa"/>
            <w:noWrap/>
            <w:vAlign w:val="bottom"/>
          </w:tcPr>
          <w:p w:rsidR="005E0594" w:rsidRPr="005E0594" w:rsidRDefault="005E0594" w:rsidP="00842CDD">
            <w:pPr>
              <w:spacing w:line="240" w:lineRule="auto"/>
              <w:jc w:val="right"/>
              <w:rPr>
                <w:szCs w:val="22"/>
              </w:rPr>
            </w:pPr>
            <w:r w:rsidRPr="005E0594">
              <w:rPr>
                <w:szCs w:val="22"/>
              </w:rPr>
              <w:t>36 155,4</w:t>
            </w:r>
          </w:p>
        </w:tc>
        <w:tc>
          <w:tcPr>
            <w:tcW w:w="1479" w:type="dxa"/>
            <w:noWrap/>
            <w:vAlign w:val="bottom"/>
          </w:tcPr>
          <w:p w:rsidR="005E0594" w:rsidRPr="005E0594" w:rsidRDefault="005E0594" w:rsidP="00842CDD">
            <w:pPr>
              <w:spacing w:line="240" w:lineRule="auto"/>
              <w:jc w:val="right"/>
              <w:rPr>
                <w:szCs w:val="22"/>
              </w:rPr>
            </w:pPr>
            <w:r w:rsidRPr="005E0594">
              <w:rPr>
                <w:szCs w:val="22"/>
              </w:rPr>
              <w:t>60 125,2</w:t>
            </w:r>
          </w:p>
        </w:tc>
        <w:tc>
          <w:tcPr>
            <w:tcW w:w="1240" w:type="dxa"/>
            <w:noWrap/>
            <w:vAlign w:val="bottom"/>
          </w:tcPr>
          <w:p w:rsidR="005E0594" w:rsidRPr="005E0594" w:rsidRDefault="005E0594" w:rsidP="00842CDD">
            <w:pPr>
              <w:spacing w:line="240" w:lineRule="auto"/>
              <w:jc w:val="right"/>
              <w:rPr>
                <w:szCs w:val="22"/>
              </w:rPr>
            </w:pPr>
            <w:r w:rsidRPr="005E0594">
              <w:rPr>
                <w:szCs w:val="22"/>
              </w:rPr>
              <w:t>44 518,9</w:t>
            </w:r>
          </w:p>
        </w:tc>
      </w:tr>
      <w:tr w:rsidR="005E0594" w:rsidRPr="005E0594" w:rsidTr="00FC066C">
        <w:trPr>
          <w:trHeight w:val="255"/>
          <w:jc w:val="center"/>
        </w:trPr>
        <w:tc>
          <w:tcPr>
            <w:tcW w:w="3811" w:type="dxa"/>
            <w:noWrap/>
            <w:vAlign w:val="bottom"/>
          </w:tcPr>
          <w:p w:rsidR="005E0594" w:rsidRPr="001B3810" w:rsidRDefault="005E0594" w:rsidP="00842CDD">
            <w:pPr>
              <w:spacing w:line="240" w:lineRule="auto"/>
              <w:rPr>
                <w:i/>
                <w:szCs w:val="22"/>
              </w:rPr>
            </w:pPr>
            <w:r w:rsidRPr="001B3810">
              <w:rPr>
                <w:i/>
                <w:szCs w:val="22"/>
              </w:rPr>
              <w:t xml:space="preserve">   - ebből Személyi juttatások</w:t>
            </w:r>
          </w:p>
        </w:tc>
        <w:tc>
          <w:tcPr>
            <w:tcW w:w="1151" w:type="dxa"/>
            <w:noWrap/>
            <w:vAlign w:val="bottom"/>
          </w:tcPr>
          <w:p w:rsidR="005E0594" w:rsidRPr="001B3810" w:rsidRDefault="005E0594" w:rsidP="00842CDD">
            <w:pPr>
              <w:spacing w:line="240" w:lineRule="auto"/>
              <w:jc w:val="right"/>
              <w:rPr>
                <w:i/>
                <w:szCs w:val="22"/>
              </w:rPr>
            </w:pPr>
            <w:r w:rsidRPr="001B3810">
              <w:rPr>
                <w:i/>
                <w:szCs w:val="22"/>
              </w:rPr>
              <w:t>21 125,0</w:t>
            </w:r>
          </w:p>
        </w:tc>
        <w:tc>
          <w:tcPr>
            <w:tcW w:w="1382" w:type="dxa"/>
            <w:noWrap/>
            <w:vAlign w:val="bottom"/>
          </w:tcPr>
          <w:p w:rsidR="005E0594" w:rsidRPr="001B3810" w:rsidRDefault="005E0594" w:rsidP="00842CDD">
            <w:pPr>
              <w:spacing w:line="240" w:lineRule="auto"/>
              <w:jc w:val="right"/>
              <w:rPr>
                <w:i/>
                <w:szCs w:val="22"/>
              </w:rPr>
            </w:pPr>
            <w:r w:rsidRPr="001B3810">
              <w:rPr>
                <w:i/>
                <w:szCs w:val="22"/>
              </w:rPr>
              <w:t>20 136,8</w:t>
            </w:r>
          </w:p>
        </w:tc>
        <w:tc>
          <w:tcPr>
            <w:tcW w:w="1479" w:type="dxa"/>
            <w:noWrap/>
            <w:vAlign w:val="bottom"/>
          </w:tcPr>
          <w:p w:rsidR="005E0594" w:rsidRPr="001B3810" w:rsidRDefault="005E0594" w:rsidP="00842CDD">
            <w:pPr>
              <w:spacing w:line="240" w:lineRule="auto"/>
              <w:jc w:val="right"/>
              <w:rPr>
                <w:i/>
                <w:szCs w:val="22"/>
              </w:rPr>
            </w:pPr>
            <w:r w:rsidRPr="001B3810">
              <w:rPr>
                <w:i/>
                <w:szCs w:val="22"/>
              </w:rPr>
              <w:t>27 494,9</w:t>
            </w:r>
          </w:p>
        </w:tc>
        <w:tc>
          <w:tcPr>
            <w:tcW w:w="1240" w:type="dxa"/>
            <w:noWrap/>
            <w:vAlign w:val="bottom"/>
          </w:tcPr>
          <w:p w:rsidR="005E0594" w:rsidRPr="001B3810" w:rsidRDefault="005E0594" w:rsidP="00842CDD">
            <w:pPr>
              <w:spacing w:line="240" w:lineRule="auto"/>
              <w:jc w:val="right"/>
              <w:rPr>
                <w:i/>
                <w:szCs w:val="22"/>
              </w:rPr>
            </w:pPr>
            <w:r w:rsidRPr="001B3810">
              <w:rPr>
                <w:i/>
                <w:szCs w:val="22"/>
              </w:rPr>
              <w:t>21 569,6</w:t>
            </w:r>
          </w:p>
        </w:tc>
      </w:tr>
      <w:tr w:rsidR="005E0594" w:rsidRPr="005E0594" w:rsidTr="00FC066C">
        <w:trPr>
          <w:trHeight w:val="255"/>
          <w:jc w:val="center"/>
        </w:trPr>
        <w:tc>
          <w:tcPr>
            <w:tcW w:w="3811" w:type="dxa"/>
            <w:noWrap/>
            <w:vAlign w:val="bottom"/>
          </w:tcPr>
          <w:p w:rsidR="005E0594" w:rsidRPr="001B3810" w:rsidRDefault="005E0594" w:rsidP="00842CDD">
            <w:pPr>
              <w:spacing w:line="240" w:lineRule="auto"/>
              <w:rPr>
                <w:i/>
                <w:szCs w:val="22"/>
              </w:rPr>
            </w:pPr>
            <w:r w:rsidRPr="001B3810">
              <w:rPr>
                <w:i/>
                <w:szCs w:val="22"/>
              </w:rPr>
              <w:t xml:space="preserve">   - ebből Dologi kiadások</w:t>
            </w:r>
          </w:p>
        </w:tc>
        <w:tc>
          <w:tcPr>
            <w:tcW w:w="1151" w:type="dxa"/>
            <w:noWrap/>
            <w:vAlign w:val="bottom"/>
          </w:tcPr>
          <w:p w:rsidR="005E0594" w:rsidRPr="001B3810" w:rsidRDefault="005E0594" w:rsidP="00842CDD">
            <w:pPr>
              <w:spacing w:line="240" w:lineRule="auto"/>
              <w:jc w:val="right"/>
              <w:rPr>
                <w:i/>
                <w:szCs w:val="22"/>
              </w:rPr>
            </w:pPr>
            <w:r w:rsidRPr="001B3810">
              <w:rPr>
                <w:i/>
                <w:szCs w:val="22"/>
              </w:rPr>
              <w:t>10 534,5</w:t>
            </w:r>
          </w:p>
        </w:tc>
        <w:tc>
          <w:tcPr>
            <w:tcW w:w="1382" w:type="dxa"/>
            <w:noWrap/>
            <w:vAlign w:val="bottom"/>
          </w:tcPr>
          <w:p w:rsidR="005E0594" w:rsidRPr="001B3810" w:rsidRDefault="005E0594" w:rsidP="00842CDD">
            <w:pPr>
              <w:spacing w:line="240" w:lineRule="auto"/>
              <w:jc w:val="right"/>
              <w:rPr>
                <w:i/>
                <w:szCs w:val="22"/>
              </w:rPr>
            </w:pPr>
            <w:r w:rsidRPr="001B3810">
              <w:rPr>
                <w:i/>
                <w:szCs w:val="22"/>
              </w:rPr>
              <w:t>6 803,1</w:t>
            </w:r>
          </w:p>
        </w:tc>
        <w:tc>
          <w:tcPr>
            <w:tcW w:w="1479" w:type="dxa"/>
            <w:noWrap/>
            <w:vAlign w:val="bottom"/>
          </w:tcPr>
          <w:p w:rsidR="005E0594" w:rsidRPr="001B3810" w:rsidRDefault="005E0594" w:rsidP="00842CDD">
            <w:pPr>
              <w:spacing w:line="240" w:lineRule="auto"/>
              <w:jc w:val="right"/>
              <w:rPr>
                <w:i/>
                <w:szCs w:val="22"/>
              </w:rPr>
            </w:pPr>
            <w:r w:rsidRPr="001B3810">
              <w:rPr>
                <w:i/>
                <w:szCs w:val="22"/>
              </w:rPr>
              <w:t>15 910,1</w:t>
            </w:r>
          </w:p>
        </w:tc>
        <w:tc>
          <w:tcPr>
            <w:tcW w:w="1240" w:type="dxa"/>
            <w:noWrap/>
            <w:vAlign w:val="bottom"/>
          </w:tcPr>
          <w:p w:rsidR="005E0594" w:rsidRPr="001B3810" w:rsidRDefault="005E0594" w:rsidP="00842CDD">
            <w:pPr>
              <w:spacing w:line="240" w:lineRule="auto"/>
              <w:jc w:val="right"/>
              <w:rPr>
                <w:i/>
                <w:szCs w:val="22"/>
              </w:rPr>
            </w:pPr>
            <w:r w:rsidRPr="001B3810">
              <w:rPr>
                <w:i/>
                <w:szCs w:val="22"/>
              </w:rPr>
              <w:t>9 965,5</w:t>
            </w:r>
          </w:p>
        </w:tc>
      </w:tr>
      <w:tr w:rsidR="005E0594" w:rsidRPr="005E0594" w:rsidTr="00FC066C">
        <w:trPr>
          <w:trHeight w:val="255"/>
          <w:jc w:val="center"/>
        </w:trPr>
        <w:tc>
          <w:tcPr>
            <w:tcW w:w="3811" w:type="dxa"/>
            <w:noWrap/>
            <w:vAlign w:val="bottom"/>
          </w:tcPr>
          <w:p w:rsidR="005E0594" w:rsidRPr="001B3810" w:rsidRDefault="005E0594" w:rsidP="00842CDD">
            <w:pPr>
              <w:spacing w:line="240" w:lineRule="auto"/>
              <w:rPr>
                <w:szCs w:val="22"/>
              </w:rPr>
            </w:pPr>
            <w:r w:rsidRPr="001B3810">
              <w:rPr>
                <w:szCs w:val="22"/>
              </w:rPr>
              <w:t>felhalmozás</w:t>
            </w:r>
          </w:p>
        </w:tc>
        <w:tc>
          <w:tcPr>
            <w:tcW w:w="1151" w:type="dxa"/>
            <w:noWrap/>
            <w:vAlign w:val="bottom"/>
          </w:tcPr>
          <w:p w:rsidR="005E0594" w:rsidRPr="005E0594" w:rsidRDefault="005E0594" w:rsidP="00842CDD">
            <w:pPr>
              <w:spacing w:line="240" w:lineRule="auto"/>
              <w:jc w:val="right"/>
              <w:rPr>
                <w:szCs w:val="22"/>
              </w:rPr>
            </w:pPr>
            <w:r w:rsidRPr="005E0594">
              <w:rPr>
                <w:szCs w:val="22"/>
              </w:rPr>
              <w:t>3 658,2</w:t>
            </w:r>
          </w:p>
        </w:tc>
        <w:tc>
          <w:tcPr>
            <w:tcW w:w="1382" w:type="dxa"/>
            <w:noWrap/>
            <w:vAlign w:val="bottom"/>
          </w:tcPr>
          <w:p w:rsidR="005E0594" w:rsidRPr="005E0594" w:rsidRDefault="005E0594" w:rsidP="00842CDD">
            <w:pPr>
              <w:spacing w:line="240" w:lineRule="auto"/>
              <w:jc w:val="right"/>
              <w:rPr>
                <w:szCs w:val="22"/>
              </w:rPr>
            </w:pPr>
            <w:r w:rsidRPr="005E0594">
              <w:rPr>
                <w:szCs w:val="22"/>
              </w:rPr>
              <w:t>952,9</w:t>
            </w:r>
          </w:p>
        </w:tc>
        <w:tc>
          <w:tcPr>
            <w:tcW w:w="1479" w:type="dxa"/>
            <w:noWrap/>
            <w:vAlign w:val="bottom"/>
          </w:tcPr>
          <w:p w:rsidR="005E0594" w:rsidRPr="005E0594" w:rsidRDefault="005E0594" w:rsidP="00842CDD">
            <w:pPr>
              <w:spacing w:line="240" w:lineRule="auto"/>
              <w:jc w:val="right"/>
              <w:rPr>
                <w:szCs w:val="22"/>
              </w:rPr>
            </w:pPr>
            <w:r w:rsidRPr="005E0594">
              <w:rPr>
                <w:szCs w:val="22"/>
              </w:rPr>
              <w:t>9 690,2</w:t>
            </w:r>
          </w:p>
        </w:tc>
        <w:tc>
          <w:tcPr>
            <w:tcW w:w="1240" w:type="dxa"/>
            <w:noWrap/>
            <w:vAlign w:val="bottom"/>
          </w:tcPr>
          <w:p w:rsidR="005E0594" w:rsidRPr="005E0594" w:rsidRDefault="005E0594" w:rsidP="00842CDD">
            <w:pPr>
              <w:spacing w:line="240" w:lineRule="auto"/>
              <w:jc w:val="right"/>
              <w:rPr>
                <w:szCs w:val="22"/>
              </w:rPr>
            </w:pPr>
            <w:r w:rsidRPr="005E0594">
              <w:rPr>
                <w:szCs w:val="22"/>
              </w:rPr>
              <w:t>6 092,9</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 xml:space="preserve">   intézményi beruházások</w:t>
            </w:r>
          </w:p>
        </w:tc>
        <w:tc>
          <w:tcPr>
            <w:tcW w:w="1151" w:type="dxa"/>
            <w:noWrap/>
            <w:vAlign w:val="bottom"/>
          </w:tcPr>
          <w:p w:rsidR="005E0594" w:rsidRPr="005E0594" w:rsidRDefault="005E0594" w:rsidP="00842CDD">
            <w:pPr>
              <w:spacing w:line="240" w:lineRule="auto"/>
              <w:jc w:val="right"/>
              <w:rPr>
                <w:szCs w:val="22"/>
              </w:rPr>
            </w:pPr>
            <w:r w:rsidRPr="005E0594">
              <w:rPr>
                <w:szCs w:val="22"/>
              </w:rPr>
              <w:t>2 404,2</w:t>
            </w:r>
          </w:p>
        </w:tc>
        <w:tc>
          <w:tcPr>
            <w:tcW w:w="1382" w:type="dxa"/>
            <w:noWrap/>
            <w:vAlign w:val="bottom"/>
          </w:tcPr>
          <w:p w:rsidR="005E0594" w:rsidRPr="005E0594" w:rsidRDefault="005E0594" w:rsidP="00842CDD">
            <w:pPr>
              <w:spacing w:line="240" w:lineRule="auto"/>
              <w:jc w:val="right"/>
              <w:rPr>
                <w:szCs w:val="22"/>
              </w:rPr>
            </w:pPr>
            <w:r w:rsidRPr="005E0594">
              <w:rPr>
                <w:szCs w:val="22"/>
              </w:rPr>
              <w:t>272,9</w:t>
            </w:r>
          </w:p>
        </w:tc>
        <w:tc>
          <w:tcPr>
            <w:tcW w:w="1479" w:type="dxa"/>
            <w:noWrap/>
            <w:vAlign w:val="bottom"/>
          </w:tcPr>
          <w:p w:rsidR="005E0594" w:rsidRPr="005E0594" w:rsidRDefault="005E0594" w:rsidP="00842CDD">
            <w:pPr>
              <w:spacing w:line="240" w:lineRule="auto"/>
              <w:jc w:val="right"/>
              <w:rPr>
                <w:szCs w:val="22"/>
              </w:rPr>
            </w:pPr>
            <w:r w:rsidRPr="005E0594">
              <w:rPr>
                <w:szCs w:val="22"/>
              </w:rPr>
              <w:t>4 476,0</w:t>
            </w:r>
          </w:p>
        </w:tc>
        <w:tc>
          <w:tcPr>
            <w:tcW w:w="1240" w:type="dxa"/>
            <w:noWrap/>
            <w:vAlign w:val="bottom"/>
          </w:tcPr>
          <w:p w:rsidR="005E0594" w:rsidRPr="005E0594" w:rsidRDefault="005E0594" w:rsidP="00842CDD">
            <w:pPr>
              <w:spacing w:line="240" w:lineRule="auto"/>
              <w:jc w:val="right"/>
              <w:rPr>
                <w:szCs w:val="22"/>
              </w:rPr>
            </w:pPr>
            <w:r w:rsidRPr="005E0594">
              <w:rPr>
                <w:szCs w:val="22"/>
              </w:rPr>
              <w:t>2 849,9</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 xml:space="preserve">   felújítás</w:t>
            </w:r>
          </w:p>
        </w:tc>
        <w:tc>
          <w:tcPr>
            <w:tcW w:w="1151" w:type="dxa"/>
            <w:noWrap/>
            <w:vAlign w:val="bottom"/>
          </w:tcPr>
          <w:p w:rsidR="005E0594" w:rsidRPr="005E0594" w:rsidRDefault="005E0594" w:rsidP="00842CDD">
            <w:pPr>
              <w:spacing w:line="240" w:lineRule="auto"/>
              <w:jc w:val="right"/>
              <w:rPr>
                <w:szCs w:val="22"/>
              </w:rPr>
            </w:pPr>
            <w:r w:rsidRPr="005E0594">
              <w:rPr>
                <w:szCs w:val="22"/>
              </w:rPr>
              <w:t>998,7</w:t>
            </w:r>
          </w:p>
        </w:tc>
        <w:tc>
          <w:tcPr>
            <w:tcW w:w="1382" w:type="dxa"/>
            <w:noWrap/>
            <w:vAlign w:val="bottom"/>
          </w:tcPr>
          <w:p w:rsidR="005E0594" w:rsidRPr="005E0594" w:rsidRDefault="005E0594" w:rsidP="00842CDD">
            <w:pPr>
              <w:spacing w:line="240" w:lineRule="auto"/>
              <w:jc w:val="right"/>
              <w:rPr>
                <w:szCs w:val="22"/>
              </w:rPr>
            </w:pPr>
            <w:r w:rsidRPr="005E0594">
              <w:rPr>
                <w:szCs w:val="22"/>
              </w:rPr>
              <w:t>650,0</w:t>
            </w:r>
          </w:p>
        </w:tc>
        <w:tc>
          <w:tcPr>
            <w:tcW w:w="1479" w:type="dxa"/>
            <w:noWrap/>
            <w:vAlign w:val="bottom"/>
          </w:tcPr>
          <w:p w:rsidR="005E0594" w:rsidRPr="005E0594" w:rsidRDefault="005E0594" w:rsidP="00842CDD">
            <w:pPr>
              <w:spacing w:line="240" w:lineRule="auto"/>
              <w:jc w:val="right"/>
              <w:rPr>
                <w:szCs w:val="22"/>
              </w:rPr>
            </w:pPr>
            <w:r w:rsidRPr="005E0594">
              <w:rPr>
                <w:szCs w:val="22"/>
              </w:rPr>
              <w:t>2 811,5</w:t>
            </w:r>
          </w:p>
        </w:tc>
        <w:tc>
          <w:tcPr>
            <w:tcW w:w="1240" w:type="dxa"/>
            <w:noWrap/>
            <w:vAlign w:val="bottom"/>
          </w:tcPr>
          <w:p w:rsidR="005E0594" w:rsidRPr="005E0594" w:rsidRDefault="005E0594" w:rsidP="00842CDD">
            <w:pPr>
              <w:spacing w:line="240" w:lineRule="auto"/>
              <w:jc w:val="right"/>
              <w:rPr>
                <w:szCs w:val="22"/>
              </w:rPr>
            </w:pPr>
            <w:r w:rsidRPr="005E0594">
              <w:rPr>
                <w:szCs w:val="22"/>
              </w:rPr>
              <w:t>848,3</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 xml:space="preserve">   egyéb intézményi felhalmozás</w:t>
            </w:r>
          </w:p>
        </w:tc>
        <w:tc>
          <w:tcPr>
            <w:tcW w:w="1151" w:type="dxa"/>
            <w:noWrap/>
            <w:vAlign w:val="bottom"/>
          </w:tcPr>
          <w:p w:rsidR="005E0594" w:rsidRPr="005E0594" w:rsidRDefault="005E0594" w:rsidP="00842CDD">
            <w:pPr>
              <w:spacing w:line="240" w:lineRule="auto"/>
              <w:jc w:val="right"/>
              <w:rPr>
                <w:szCs w:val="22"/>
              </w:rPr>
            </w:pPr>
            <w:r w:rsidRPr="005E0594">
              <w:rPr>
                <w:szCs w:val="22"/>
              </w:rPr>
              <w:t>255,3</w:t>
            </w:r>
          </w:p>
        </w:tc>
        <w:tc>
          <w:tcPr>
            <w:tcW w:w="1382" w:type="dxa"/>
            <w:noWrap/>
            <w:vAlign w:val="bottom"/>
          </w:tcPr>
          <w:p w:rsidR="005E0594" w:rsidRPr="005E0594" w:rsidRDefault="005E0594" w:rsidP="00842CDD">
            <w:pPr>
              <w:spacing w:line="240" w:lineRule="auto"/>
              <w:jc w:val="right"/>
              <w:rPr>
                <w:szCs w:val="22"/>
              </w:rPr>
            </w:pPr>
            <w:r w:rsidRPr="005E0594">
              <w:rPr>
                <w:szCs w:val="22"/>
              </w:rPr>
              <w:t>30,0</w:t>
            </w:r>
          </w:p>
        </w:tc>
        <w:tc>
          <w:tcPr>
            <w:tcW w:w="1479" w:type="dxa"/>
            <w:noWrap/>
            <w:vAlign w:val="bottom"/>
          </w:tcPr>
          <w:p w:rsidR="005E0594" w:rsidRPr="005E0594" w:rsidRDefault="005E0594" w:rsidP="00842CDD">
            <w:pPr>
              <w:spacing w:line="240" w:lineRule="auto"/>
              <w:jc w:val="right"/>
              <w:rPr>
                <w:szCs w:val="22"/>
              </w:rPr>
            </w:pPr>
            <w:r w:rsidRPr="005E0594">
              <w:rPr>
                <w:szCs w:val="22"/>
              </w:rPr>
              <w:t>2 402,7</w:t>
            </w:r>
          </w:p>
        </w:tc>
        <w:tc>
          <w:tcPr>
            <w:tcW w:w="1240" w:type="dxa"/>
            <w:noWrap/>
            <w:vAlign w:val="bottom"/>
          </w:tcPr>
          <w:p w:rsidR="005E0594" w:rsidRPr="005E0594" w:rsidRDefault="005E0594" w:rsidP="00842CDD">
            <w:pPr>
              <w:spacing w:line="240" w:lineRule="auto"/>
              <w:jc w:val="right"/>
              <w:rPr>
                <w:szCs w:val="22"/>
              </w:rPr>
            </w:pPr>
            <w:r w:rsidRPr="005E0594">
              <w:rPr>
                <w:szCs w:val="22"/>
              </w:rPr>
              <w:t>2 394,7</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Tárgyévi tényleges maradvány</w:t>
            </w:r>
          </w:p>
        </w:tc>
        <w:tc>
          <w:tcPr>
            <w:tcW w:w="1151" w:type="dxa"/>
            <w:noWrap/>
            <w:vAlign w:val="bottom"/>
          </w:tcPr>
          <w:p w:rsidR="005E0594" w:rsidRPr="005E0594" w:rsidRDefault="005E0594" w:rsidP="00842CDD">
            <w:pPr>
              <w:spacing w:line="240" w:lineRule="auto"/>
              <w:jc w:val="right"/>
              <w:rPr>
                <w:szCs w:val="22"/>
              </w:rPr>
            </w:pPr>
            <w:r w:rsidRPr="005E0594">
              <w:rPr>
                <w:szCs w:val="22"/>
              </w:rPr>
              <w:t>19 182,3</w:t>
            </w:r>
          </w:p>
        </w:tc>
        <w:tc>
          <w:tcPr>
            <w:tcW w:w="1382" w:type="dxa"/>
            <w:noWrap/>
            <w:vAlign w:val="bottom"/>
          </w:tcPr>
          <w:p w:rsidR="005E0594" w:rsidRPr="005E0594" w:rsidRDefault="005E0594" w:rsidP="00842CDD">
            <w:pPr>
              <w:spacing w:line="240" w:lineRule="auto"/>
              <w:jc w:val="right"/>
              <w:rPr>
                <w:szCs w:val="22"/>
              </w:rPr>
            </w:pPr>
            <w:r w:rsidRPr="005E0594">
              <w:rPr>
                <w:szCs w:val="22"/>
              </w:rPr>
              <w:t>0</w:t>
            </w:r>
          </w:p>
        </w:tc>
        <w:tc>
          <w:tcPr>
            <w:tcW w:w="1479" w:type="dxa"/>
            <w:noWrap/>
            <w:vAlign w:val="bottom"/>
          </w:tcPr>
          <w:p w:rsidR="005E0594" w:rsidRPr="005E0594" w:rsidRDefault="005E0594" w:rsidP="00842CDD">
            <w:pPr>
              <w:spacing w:line="240" w:lineRule="auto"/>
              <w:jc w:val="right"/>
              <w:rPr>
                <w:szCs w:val="22"/>
              </w:rPr>
            </w:pPr>
            <w:r w:rsidRPr="005E0594">
              <w:rPr>
                <w:szCs w:val="22"/>
              </w:rPr>
              <w:t>0</w:t>
            </w:r>
          </w:p>
        </w:tc>
        <w:tc>
          <w:tcPr>
            <w:tcW w:w="1240" w:type="dxa"/>
            <w:noWrap/>
            <w:vAlign w:val="bottom"/>
          </w:tcPr>
          <w:p w:rsidR="005E0594" w:rsidRPr="005E0594" w:rsidRDefault="005E0594" w:rsidP="00842CDD">
            <w:pPr>
              <w:spacing w:line="240" w:lineRule="auto"/>
              <w:jc w:val="right"/>
              <w:rPr>
                <w:szCs w:val="22"/>
                <w:highlight w:val="yellow"/>
              </w:rPr>
            </w:pPr>
            <w:r w:rsidRPr="005E0594">
              <w:rPr>
                <w:szCs w:val="22"/>
              </w:rPr>
              <w:t>18 787,8</w:t>
            </w:r>
          </w:p>
        </w:tc>
      </w:tr>
      <w:tr w:rsidR="005E0594" w:rsidRPr="001B3810" w:rsidTr="00FC066C">
        <w:trPr>
          <w:trHeight w:val="255"/>
          <w:jc w:val="center"/>
        </w:trPr>
        <w:tc>
          <w:tcPr>
            <w:tcW w:w="3811" w:type="dxa"/>
            <w:shd w:val="clear" w:color="auto" w:fill="D9D9D9" w:themeFill="background1" w:themeFillShade="D9"/>
            <w:noWrap/>
            <w:vAlign w:val="bottom"/>
          </w:tcPr>
          <w:p w:rsidR="005E0594" w:rsidRPr="001B3810" w:rsidRDefault="005E0594" w:rsidP="00842CDD">
            <w:pPr>
              <w:spacing w:line="240" w:lineRule="auto"/>
              <w:rPr>
                <w:b/>
                <w:szCs w:val="22"/>
              </w:rPr>
            </w:pPr>
            <w:r w:rsidRPr="001B3810">
              <w:rPr>
                <w:b/>
                <w:szCs w:val="22"/>
              </w:rPr>
              <w:t>Bevétel</w:t>
            </w:r>
          </w:p>
        </w:tc>
        <w:tc>
          <w:tcPr>
            <w:tcW w:w="1151"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66 591,1</w:t>
            </w:r>
          </w:p>
        </w:tc>
        <w:tc>
          <w:tcPr>
            <w:tcW w:w="1382"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37 108,3</w:t>
            </w:r>
          </w:p>
        </w:tc>
        <w:tc>
          <w:tcPr>
            <w:tcW w:w="1479"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69 815,4</w:t>
            </w:r>
          </w:p>
        </w:tc>
        <w:tc>
          <w:tcPr>
            <w:tcW w:w="1240"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69 603,1</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támogatás</w:t>
            </w:r>
          </w:p>
        </w:tc>
        <w:tc>
          <w:tcPr>
            <w:tcW w:w="1151" w:type="dxa"/>
            <w:noWrap/>
            <w:vAlign w:val="bottom"/>
          </w:tcPr>
          <w:p w:rsidR="005E0594" w:rsidRPr="005E0594" w:rsidRDefault="005E0594" w:rsidP="00842CDD">
            <w:pPr>
              <w:spacing w:line="240" w:lineRule="auto"/>
              <w:jc w:val="right"/>
              <w:rPr>
                <w:szCs w:val="22"/>
              </w:rPr>
            </w:pPr>
            <w:r w:rsidRPr="005E0594">
              <w:rPr>
                <w:szCs w:val="22"/>
              </w:rPr>
              <w:t>31 013,8</w:t>
            </w:r>
          </w:p>
        </w:tc>
        <w:tc>
          <w:tcPr>
            <w:tcW w:w="1382" w:type="dxa"/>
            <w:noWrap/>
            <w:vAlign w:val="bottom"/>
          </w:tcPr>
          <w:p w:rsidR="005E0594" w:rsidRPr="005E0594" w:rsidRDefault="005E0594" w:rsidP="00842CDD">
            <w:pPr>
              <w:spacing w:line="240" w:lineRule="auto"/>
              <w:jc w:val="right"/>
              <w:rPr>
                <w:szCs w:val="22"/>
              </w:rPr>
            </w:pPr>
            <w:r w:rsidRPr="005E0594">
              <w:rPr>
                <w:szCs w:val="22"/>
              </w:rPr>
              <w:t>26 455 1</w:t>
            </w:r>
          </w:p>
        </w:tc>
        <w:tc>
          <w:tcPr>
            <w:tcW w:w="1479" w:type="dxa"/>
            <w:noWrap/>
            <w:vAlign w:val="bottom"/>
          </w:tcPr>
          <w:p w:rsidR="005E0594" w:rsidRPr="005E0594" w:rsidRDefault="005E0594" w:rsidP="00842CDD">
            <w:pPr>
              <w:spacing w:line="240" w:lineRule="auto"/>
              <w:jc w:val="right"/>
              <w:rPr>
                <w:szCs w:val="22"/>
              </w:rPr>
            </w:pPr>
            <w:r w:rsidRPr="005E0594">
              <w:rPr>
                <w:szCs w:val="22"/>
              </w:rPr>
              <w:t>32 108,9</w:t>
            </w:r>
          </w:p>
        </w:tc>
        <w:tc>
          <w:tcPr>
            <w:tcW w:w="1240" w:type="dxa"/>
            <w:noWrap/>
            <w:vAlign w:val="bottom"/>
          </w:tcPr>
          <w:p w:rsidR="005E0594" w:rsidRPr="005E0594" w:rsidRDefault="005E0594" w:rsidP="00842CDD">
            <w:pPr>
              <w:spacing w:line="240" w:lineRule="auto"/>
              <w:jc w:val="right"/>
              <w:rPr>
                <w:szCs w:val="22"/>
              </w:rPr>
            </w:pPr>
            <w:r w:rsidRPr="005E0594">
              <w:rPr>
                <w:szCs w:val="22"/>
              </w:rPr>
              <w:t>32 108,9</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működési bevétel</w:t>
            </w:r>
          </w:p>
        </w:tc>
        <w:tc>
          <w:tcPr>
            <w:tcW w:w="1151" w:type="dxa"/>
            <w:noWrap/>
            <w:vAlign w:val="bottom"/>
          </w:tcPr>
          <w:p w:rsidR="005E0594" w:rsidRPr="005E0594" w:rsidRDefault="005E0594" w:rsidP="00842CDD">
            <w:pPr>
              <w:spacing w:line="240" w:lineRule="auto"/>
              <w:jc w:val="right"/>
              <w:rPr>
                <w:szCs w:val="22"/>
              </w:rPr>
            </w:pPr>
            <w:r w:rsidRPr="005E0594">
              <w:rPr>
                <w:szCs w:val="22"/>
              </w:rPr>
              <w:t xml:space="preserve"> 7 428,5</w:t>
            </w:r>
          </w:p>
        </w:tc>
        <w:tc>
          <w:tcPr>
            <w:tcW w:w="1382" w:type="dxa"/>
            <w:noWrap/>
            <w:vAlign w:val="bottom"/>
          </w:tcPr>
          <w:p w:rsidR="005E0594" w:rsidRPr="005E0594" w:rsidRDefault="005E0594" w:rsidP="00842CDD">
            <w:pPr>
              <w:spacing w:line="240" w:lineRule="auto"/>
              <w:jc w:val="right"/>
              <w:rPr>
                <w:szCs w:val="22"/>
              </w:rPr>
            </w:pPr>
            <w:r w:rsidRPr="005E0594">
              <w:rPr>
                <w:szCs w:val="22"/>
              </w:rPr>
              <w:t>7 190,2</w:t>
            </w:r>
          </w:p>
        </w:tc>
        <w:tc>
          <w:tcPr>
            <w:tcW w:w="1479" w:type="dxa"/>
            <w:noWrap/>
            <w:vAlign w:val="bottom"/>
          </w:tcPr>
          <w:p w:rsidR="005E0594" w:rsidRPr="005E0594" w:rsidRDefault="005E0594" w:rsidP="00842CDD">
            <w:pPr>
              <w:spacing w:line="240" w:lineRule="auto"/>
              <w:jc w:val="right"/>
              <w:rPr>
                <w:szCs w:val="22"/>
              </w:rPr>
            </w:pPr>
            <w:r w:rsidRPr="005E0594">
              <w:rPr>
                <w:szCs w:val="22"/>
              </w:rPr>
              <w:t>7 190,2</w:t>
            </w:r>
          </w:p>
        </w:tc>
        <w:tc>
          <w:tcPr>
            <w:tcW w:w="1240" w:type="dxa"/>
            <w:noWrap/>
            <w:vAlign w:val="bottom"/>
          </w:tcPr>
          <w:p w:rsidR="005E0594" w:rsidRPr="005E0594" w:rsidRDefault="005E0594" w:rsidP="00842CDD">
            <w:pPr>
              <w:spacing w:line="240" w:lineRule="auto"/>
              <w:jc w:val="right"/>
              <w:rPr>
                <w:szCs w:val="22"/>
              </w:rPr>
            </w:pPr>
            <w:r w:rsidRPr="005E0594">
              <w:rPr>
                <w:szCs w:val="22"/>
              </w:rPr>
              <w:t>7 169,9</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átvett pénzeszköz</w:t>
            </w:r>
          </w:p>
        </w:tc>
        <w:tc>
          <w:tcPr>
            <w:tcW w:w="1151" w:type="dxa"/>
            <w:noWrap/>
            <w:vAlign w:val="bottom"/>
          </w:tcPr>
          <w:p w:rsidR="005E0594" w:rsidRPr="005E0594" w:rsidRDefault="005E0594" w:rsidP="00842CDD">
            <w:pPr>
              <w:spacing w:line="240" w:lineRule="auto"/>
              <w:jc w:val="right"/>
              <w:rPr>
                <w:szCs w:val="22"/>
              </w:rPr>
            </w:pPr>
            <w:r w:rsidRPr="005E0594">
              <w:rPr>
                <w:szCs w:val="22"/>
              </w:rPr>
              <w:t>8 392,0</w:t>
            </w:r>
          </w:p>
        </w:tc>
        <w:tc>
          <w:tcPr>
            <w:tcW w:w="1382" w:type="dxa"/>
            <w:noWrap/>
            <w:vAlign w:val="bottom"/>
          </w:tcPr>
          <w:p w:rsidR="005E0594" w:rsidRPr="005E0594" w:rsidRDefault="005E0594" w:rsidP="00842CDD">
            <w:pPr>
              <w:spacing w:line="240" w:lineRule="auto"/>
              <w:jc w:val="right"/>
              <w:rPr>
                <w:szCs w:val="22"/>
              </w:rPr>
            </w:pPr>
            <w:r w:rsidRPr="005E0594">
              <w:rPr>
                <w:szCs w:val="22"/>
              </w:rPr>
              <w:t>3 460,0</w:t>
            </w:r>
          </w:p>
        </w:tc>
        <w:tc>
          <w:tcPr>
            <w:tcW w:w="1479" w:type="dxa"/>
            <w:noWrap/>
            <w:vAlign w:val="bottom"/>
          </w:tcPr>
          <w:p w:rsidR="005E0594" w:rsidRPr="005E0594" w:rsidRDefault="005E0594" w:rsidP="00842CDD">
            <w:pPr>
              <w:spacing w:line="240" w:lineRule="auto"/>
              <w:jc w:val="right"/>
              <w:rPr>
                <w:szCs w:val="22"/>
              </w:rPr>
            </w:pPr>
            <w:r w:rsidRPr="005E0594">
              <w:rPr>
                <w:szCs w:val="22"/>
              </w:rPr>
              <w:t>11 127,6</w:t>
            </w:r>
          </w:p>
        </w:tc>
        <w:tc>
          <w:tcPr>
            <w:tcW w:w="1240" w:type="dxa"/>
            <w:noWrap/>
            <w:vAlign w:val="bottom"/>
          </w:tcPr>
          <w:p w:rsidR="005E0594" w:rsidRPr="005E0594" w:rsidRDefault="005E0594" w:rsidP="00842CDD">
            <w:pPr>
              <w:spacing w:line="240" w:lineRule="auto"/>
              <w:jc w:val="right"/>
              <w:rPr>
                <w:szCs w:val="22"/>
              </w:rPr>
            </w:pPr>
            <w:r w:rsidRPr="005E0594">
              <w:rPr>
                <w:szCs w:val="22"/>
              </w:rPr>
              <w:t>10 937,5</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 xml:space="preserve">   működési célra</w:t>
            </w:r>
          </w:p>
        </w:tc>
        <w:tc>
          <w:tcPr>
            <w:tcW w:w="1151" w:type="dxa"/>
            <w:noWrap/>
            <w:vAlign w:val="bottom"/>
          </w:tcPr>
          <w:p w:rsidR="005E0594" w:rsidRPr="005E0594" w:rsidRDefault="005E0594" w:rsidP="00842CDD">
            <w:pPr>
              <w:spacing w:line="240" w:lineRule="auto"/>
              <w:jc w:val="right"/>
              <w:rPr>
                <w:szCs w:val="22"/>
              </w:rPr>
            </w:pPr>
            <w:r w:rsidRPr="005E0594">
              <w:rPr>
                <w:szCs w:val="22"/>
              </w:rPr>
              <w:t>7 701,5</w:t>
            </w:r>
          </w:p>
        </w:tc>
        <w:tc>
          <w:tcPr>
            <w:tcW w:w="1382" w:type="dxa"/>
            <w:noWrap/>
            <w:vAlign w:val="bottom"/>
          </w:tcPr>
          <w:p w:rsidR="005E0594" w:rsidRPr="005E0594" w:rsidRDefault="005E0594" w:rsidP="00842CDD">
            <w:pPr>
              <w:spacing w:line="240" w:lineRule="auto"/>
              <w:jc w:val="right"/>
              <w:rPr>
                <w:szCs w:val="22"/>
              </w:rPr>
            </w:pPr>
            <w:r w:rsidRPr="005E0594">
              <w:rPr>
                <w:szCs w:val="22"/>
              </w:rPr>
              <w:t>3 030,0</w:t>
            </w:r>
          </w:p>
        </w:tc>
        <w:tc>
          <w:tcPr>
            <w:tcW w:w="1479" w:type="dxa"/>
            <w:noWrap/>
            <w:vAlign w:val="bottom"/>
          </w:tcPr>
          <w:p w:rsidR="005E0594" w:rsidRPr="005E0594" w:rsidRDefault="005E0594" w:rsidP="00842CDD">
            <w:pPr>
              <w:spacing w:line="240" w:lineRule="auto"/>
              <w:jc w:val="right"/>
              <w:rPr>
                <w:szCs w:val="22"/>
              </w:rPr>
            </w:pPr>
            <w:r w:rsidRPr="005E0594">
              <w:rPr>
                <w:szCs w:val="22"/>
              </w:rPr>
              <w:t>9 816,0</w:t>
            </w:r>
          </w:p>
        </w:tc>
        <w:tc>
          <w:tcPr>
            <w:tcW w:w="1240" w:type="dxa"/>
            <w:noWrap/>
            <w:vAlign w:val="bottom"/>
          </w:tcPr>
          <w:p w:rsidR="005E0594" w:rsidRPr="005E0594" w:rsidRDefault="005E0594" w:rsidP="00842CDD">
            <w:pPr>
              <w:spacing w:line="240" w:lineRule="auto"/>
              <w:jc w:val="right"/>
              <w:rPr>
                <w:szCs w:val="22"/>
              </w:rPr>
            </w:pPr>
            <w:r w:rsidRPr="005E0594">
              <w:rPr>
                <w:szCs w:val="22"/>
              </w:rPr>
              <w:t>9 672,8</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 xml:space="preserve">   felhalmozási célra</w:t>
            </w:r>
          </w:p>
        </w:tc>
        <w:tc>
          <w:tcPr>
            <w:tcW w:w="1151" w:type="dxa"/>
            <w:noWrap/>
            <w:vAlign w:val="bottom"/>
          </w:tcPr>
          <w:p w:rsidR="005E0594" w:rsidRPr="005E0594" w:rsidRDefault="005E0594" w:rsidP="00842CDD">
            <w:pPr>
              <w:spacing w:line="240" w:lineRule="auto"/>
              <w:jc w:val="right"/>
              <w:rPr>
                <w:szCs w:val="22"/>
              </w:rPr>
            </w:pPr>
            <w:r w:rsidRPr="005E0594">
              <w:rPr>
                <w:szCs w:val="22"/>
              </w:rPr>
              <w:t>690,5</w:t>
            </w:r>
          </w:p>
        </w:tc>
        <w:tc>
          <w:tcPr>
            <w:tcW w:w="1382" w:type="dxa"/>
            <w:noWrap/>
            <w:vAlign w:val="bottom"/>
          </w:tcPr>
          <w:p w:rsidR="005E0594" w:rsidRPr="005E0594" w:rsidRDefault="005E0594" w:rsidP="00842CDD">
            <w:pPr>
              <w:spacing w:line="240" w:lineRule="auto"/>
              <w:jc w:val="right"/>
              <w:rPr>
                <w:szCs w:val="22"/>
              </w:rPr>
            </w:pPr>
            <w:r w:rsidRPr="005E0594">
              <w:rPr>
                <w:szCs w:val="22"/>
              </w:rPr>
              <w:t>430,0</w:t>
            </w:r>
          </w:p>
        </w:tc>
        <w:tc>
          <w:tcPr>
            <w:tcW w:w="1479" w:type="dxa"/>
            <w:noWrap/>
            <w:vAlign w:val="bottom"/>
          </w:tcPr>
          <w:p w:rsidR="005E0594" w:rsidRPr="005E0594" w:rsidRDefault="005E0594" w:rsidP="00842CDD">
            <w:pPr>
              <w:spacing w:line="240" w:lineRule="auto"/>
              <w:jc w:val="right"/>
              <w:rPr>
                <w:szCs w:val="22"/>
              </w:rPr>
            </w:pPr>
            <w:r w:rsidRPr="005E0594">
              <w:rPr>
                <w:szCs w:val="22"/>
              </w:rPr>
              <w:t>1 311,6</w:t>
            </w:r>
          </w:p>
        </w:tc>
        <w:tc>
          <w:tcPr>
            <w:tcW w:w="1240" w:type="dxa"/>
            <w:noWrap/>
            <w:vAlign w:val="bottom"/>
          </w:tcPr>
          <w:p w:rsidR="005E0594" w:rsidRPr="005E0594" w:rsidRDefault="005E0594" w:rsidP="00842CDD">
            <w:pPr>
              <w:spacing w:line="240" w:lineRule="auto"/>
              <w:jc w:val="right"/>
              <w:rPr>
                <w:szCs w:val="22"/>
              </w:rPr>
            </w:pPr>
            <w:r w:rsidRPr="005E0594">
              <w:rPr>
                <w:szCs w:val="22"/>
              </w:rPr>
              <w:t>1 264,7</w:t>
            </w:r>
          </w:p>
        </w:tc>
      </w:tr>
      <w:tr w:rsidR="005E0594" w:rsidRPr="005E0594" w:rsidTr="00FC066C">
        <w:trPr>
          <w:trHeight w:val="255"/>
          <w:jc w:val="center"/>
        </w:trPr>
        <w:tc>
          <w:tcPr>
            <w:tcW w:w="3811" w:type="dxa"/>
            <w:noWrap/>
            <w:vAlign w:val="bottom"/>
          </w:tcPr>
          <w:p w:rsidR="005E0594" w:rsidRPr="005E0594" w:rsidRDefault="005E0594" w:rsidP="00842CDD">
            <w:pPr>
              <w:spacing w:line="240" w:lineRule="auto"/>
              <w:rPr>
                <w:szCs w:val="22"/>
              </w:rPr>
            </w:pPr>
            <w:r w:rsidRPr="005E0594">
              <w:rPr>
                <w:szCs w:val="22"/>
              </w:rPr>
              <w:t>felhalmozási bevétel</w:t>
            </w:r>
          </w:p>
        </w:tc>
        <w:tc>
          <w:tcPr>
            <w:tcW w:w="1151" w:type="dxa"/>
            <w:noWrap/>
            <w:vAlign w:val="bottom"/>
          </w:tcPr>
          <w:p w:rsidR="005E0594" w:rsidRPr="005E0594" w:rsidRDefault="005E0594" w:rsidP="00842CDD">
            <w:pPr>
              <w:spacing w:line="240" w:lineRule="auto"/>
              <w:jc w:val="right"/>
              <w:rPr>
                <w:szCs w:val="22"/>
              </w:rPr>
            </w:pPr>
            <w:r w:rsidRPr="005E0594">
              <w:rPr>
                <w:szCs w:val="22"/>
              </w:rPr>
              <w:t>94,1</w:t>
            </w:r>
          </w:p>
        </w:tc>
        <w:tc>
          <w:tcPr>
            <w:tcW w:w="1382" w:type="dxa"/>
            <w:noWrap/>
            <w:vAlign w:val="bottom"/>
          </w:tcPr>
          <w:p w:rsidR="005E0594" w:rsidRPr="005E0594" w:rsidRDefault="005E0594" w:rsidP="00842CDD">
            <w:pPr>
              <w:spacing w:line="240" w:lineRule="auto"/>
              <w:jc w:val="right"/>
              <w:rPr>
                <w:szCs w:val="22"/>
              </w:rPr>
            </w:pPr>
            <w:r w:rsidRPr="005E0594">
              <w:rPr>
                <w:szCs w:val="22"/>
              </w:rPr>
              <w:t>3,0</w:t>
            </w:r>
          </w:p>
        </w:tc>
        <w:tc>
          <w:tcPr>
            <w:tcW w:w="1479" w:type="dxa"/>
            <w:noWrap/>
            <w:vAlign w:val="bottom"/>
          </w:tcPr>
          <w:p w:rsidR="005E0594" w:rsidRPr="005E0594" w:rsidRDefault="005E0594" w:rsidP="00842CDD">
            <w:pPr>
              <w:spacing w:line="240" w:lineRule="auto"/>
              <w:jc w:val="right"/>
              <w:rPr>
                <w:szCs w:val="22"/>
              </w:rPr>
            </w:pPr>
            <w:r w:rsidRPr="005E0594">
              <w:rPr>
                <w:szCs w:val="22"/>
              </w:rPr>
              <w:t>3,0</w:t>
            </w:r>
          </w:p>
        </w:tc>
        <w:tc>
          <w:tcPr>
            <w:tcW w:w="1240" w:type="dxa"/>
            <w:noWrap/>
            <w:vAlign w:val="bottom"/>
          </w:tcPr>
          <w:p w:rsidR="005E0594" w:rsidRPr="005E0594" w:rsidRDefault="005E0594" w:rsidP="00842CDD">
            <w:pPr>
              <w:spacing w:line="240" w:lineRule="auto"/>
              <w:jc w:val="right"/>
              <w:rPr>
                <w:szCs w:val="22"/>
              </w:rPr>
            </w:pPr>
            <w:r w:rsidRPr="005E0594">
              <w:rPr>
                <w:szCs w:val="22"/>
              </w:rPr>
              <w:t>1,1</w:t>
            </w:r>
          </w:p>
        </w:tc>
      </w:tr>
      <w:tr w:rsidR="005E0594" w:rsidRPr="001B3810" w:rsidTr="00FC066C">
        <w:trPr>
          <w:trHeight w:val="255"/>
          <w:jc w:val="center"/>
        </w:trPr>
        <w:tc>
          <w:tcPr>
            <w:tcW w:w="3811" w:type="dxa"/>
            <w:shd w:val="clear" w:color="auto" w:fill="D9D9D9" w:themeFill="background1" w:themeFillShade="D9"/>
            <w:noWrap/>
            <w:vAlign w:val="bottom"/>
          </w:tcPr>
          <w:p w:rsidR="005E0594" w:rsidRPr="001B3810" w:rsidRDefault="001B3810" w:rsidP="00842CDD">
            <w:pPr>
              <w:spacing w:line="240" w:lineRule="auto"/>
              <w:rPr>
                <w:b/>
                <w:szCs w:val="22"/>
              </w:rPr>
            </w:pPr>
            <w:r>
              <w:rPr>
                <w:b/>
                <w:szCs w:val="22"/>
              </w:rPr>
              <w:t>P</w:t>
            </w:r>
            <w:r w:rsidR="005E0594" w:rsidRPr="001B3810">
              <w:rPr>
                <w:b/>
                <w:szCs w:val="22"/>
              </w:rPr>
              <w:t>énzmaradvány igénybevétele</w:t>
            </w:r>
          </w:p>
        </w:tc>
        <w:tc>
          <w:tcPr>
            <w:tcW w:w="1151"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19 662,7</w:t>
            </w:r>
          </w:p>
        </w:tc>
        <w:tc>
          <w:tcPr>
            <w:tcW w:w="1382"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0</w:t>
            </w:r>
          </w:p>
        </w:tc>
        <w:tc>
          <w:tcPr>
            <w:tcW w:w="1479"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19 182,3</w:t>
            </w:r>
          </w:p>
        </w:tc>
        <w:tc>
          <w:tcPr>
            <w:tcW w:w="1240" w:type="dxa"/>
            <w:shd w:val="clear" w:color="auto" w:fill="D9D9D9" w:themeFill="background1" w:themeFillShade="D9"/>
            <w:noWrap/>
            <w:vAlign w:val="bottom"/>
          </w:tcPr>
          <w:p w:rsidR="005E0594" w:rsidRPr="001B3810" w:rsidRDefault="005E0594" w:rsidP="00842CDD">
            <w:pPr>
              <w:spacing w:line="240" w:lineRule="auto"/>
              <w:jc w:val="right"/>
              <w:rPr>
                <w:b/>
                <w:szCs w:val="22"/>
              </w:rPr>
            </w:pPr>
            <w:r w:rsidRPr="001B3810">
              <w:rPr>
                <w:b/>
                <w:szCs w:val="22"/>
              </w:rPr>
              <w:t>19 182,3</w:t>
            </w:r>
          </w:p>
        </w:tc>
      </w:tr>
      <w:tr w:rsidR="005E0594" w:rsidRPr="001B3810" w:rsidTr="00FC066C">
        <w:trPr>
          <w:trHeight w:val="255"/>
          <w:jc w:val="center"/>
        </w:trPr>
        <w:tc>
          <w:tcPr>
            <w:tcW w:w="3811" w:type="dxa"/>
            <w:noWrap/>
            <w:vAlign w:val="bottom"/>
          </w:tcPr>
          <w:p w:rsidR="005E0594" w:rsidRPr="001B3810" w:rsidRDefault="001B3810" w:rsidP="00842CDD">
            <w:pPr>
              <w:spacing w:line="240" w:lineRule="auto"/>
              <w:jc w:val="left"/>
              <w:rPr>
                <w:b/>
                <w:szCs w:val="22"/>
              </w:rPr>
            </w:pPr>
            <w:r w:rsidRPr="001B3810">
              <w:rPr>
                <w:b/>
                <w:szCs w:val="22"/>
              </w:rPr>
              <w:t>P</w:t>
            </w:r>
            <w:r w:rsidR="005E0594" w:rsidRPr="001B3810">
              <w:rPr>
                <w:b/>
                <w:szCs w:val="22"/>
              </w:rPr>
              <w:t>énzmaradvány árfolyamváltozások miatti korrekciója</w:t>
            </w:r>
          </w:p>
        </w:tc>
        <w:tc>
          <w:tcPr>
            <w:tcW w:w="1151" w:type="dxa"/>
            <w:noWrap/>
            <w:vAlign w:val="bottom"/>
          </w:tcPr>
          <w:p w:rsidR="005E0594" w:rsidRPr="001B3810" w:rsidRDefault="005E0594" w:rsidP="00842CDD">
            <w:pPr>
              <w:spacing w:line="240" w:lineRule="auto"/>
              <w:jc w:val="right"/>
              <w:rPr>
                <w:b/>
                <w:szCs w:val="22"/>
              </w:rPr>
            </w:pPr>
            <w:r w:rsidRPr="001B3810">
              <w:rPr>
                <w:b/>
                <w:szCs w:val="22"/>
              </w:rPr>
              <w:t>0</w:t>
            </w:r>
          </w:p>
        </w:tc>
        <w:tc>
          <w:tcPr>
            <w:tcW w:w="1382" w:type="dxa"/>
            <w:noWrap/>
            <w:vAlign w:val="bottom"/>
          </w:tcPr>
          <w:p w:rsidR="005E0594" w:rsidRPr="001B3810" w:rsidRDefault="005E0594" w:rsidP="00842CDD">
            <w:pPr>
              <w:spacing w:line="240" w:lineRule="auto"/>
              <w:jc w:val="right"/>
              <w:rPr>
                <w:b/>
                <w:szCs w:val="22"/>
              </w:rPr>
            </w:pPr>
            <w:r w:rsidRPr="001B3810">
              <w:rPr>
                <w:b/>
                <w:szCs w:val="22"/>
              </w:rPr>
              <w:t>0</w:t>
            </w:r>
          </w:p>
        </w:tc>
        <w:tc>
          <w:tcPr>
            <w:tcW w:w="1479" w:type="dxa"/>
            <w:noWrap/>
            <w:vAlign w:val="bottom"/>
          </w:tcPr>
          <w:p w:rsidR="005E0594" w:rsidRPr="001B3810" w:rsidRDefault="005E0594" w:rsidP="00842CDD">
            <w:pPr>
              <w:spacing w:line="240" w:lineRule="auto"/>
              <w:jc w:val="right"/>
              <w:rPr>
                <w:b/>
                <w:szCs w:val="22"/>
              </w:rPr>
            </w:pPr>
            <w:r w:rsidRPr="001B3810">
              <w:rPr>
                <w:b/>
                <w:szCs w:val="22"/>
              </w:rPr>
              <w:t>203,4</w:t>
            </w:r>
          </w:p>
        </w:tc>
        <w:tc>
          <w:tcPr>
            <w:tcW w:w="1240" w:type="dxa"/>
            <w:noWrap/>
            <w:vAlign w:val="bottom"/>
          </w:tcPr>
          <w:p w:rsidR="005E0594" w:rsidRPr="001B3810" w:rsidRDefault="005E0594" w:rsidP="00842CDD">
            <w:pPr>
              <w:spacing w:line="240" w:lineRule="auto"/>
              <w:jc w:val="right"/>
              <w:rPr>
                <w:b/>
                <w:szCs w:val="22"/>
              </w:rPr>
            </w:pPr>
            <w:r w:rsidRPr="001B3810">
              <w:rPr>
                <w:b/>
                <w:szCs w:val="22"/>
              </w:rPr>
              <w:t>203,4</w:t>
            </w:r>
          </w:p>
        </w:tc>
      </w:tr>
      <w:tr w:rsidR="005E0594" w:rsidRPr="005E0594" w:rsidTr="00FC066C">
        <w:trPr>
          <w:trHeight w:val="80"/>
          <w:jc w:val="center"/>
        </w:trPr>
        <w:tc>
          <w:tcPr>
            <w:tcW w:w="3811" w:type="dxa"/>
            <w:noWrap/>
            <w:vAlign w:val="bottom"/>
          </w:tcPr>
          <w:p w:rsidR="005E0594" w:rsidRPr="005E0594" w:rsidRDefault="005E0594" w:rsidP="00842CDD">
            <w:pPr>
              <w:spacing w:line="240" w:lineRule="auto"/>
              <w:rPr>
                <w:i/>
                <w:iCs/>
                <w:szCs w:val="22"/>
              </w:rPr>
            </w:pPr>
            <w:r w:rsidRPr="005E0594">
              <w:rPr>
                <w:i/>
                <w:iCs/>
                <w:szCs w:val="22"/>
              </w:rPr>
              <w:t xml:space="preserve">Átlagos statisztikai állományi létszám </w:t>
            </w:r>
          </w:p>
        </w:tc>
        <w:tc>
          <w:tcPr>
            <w:tcW w:w="1151" w:type="dxa"/>
            <w:noWrap/>
            <w:vAlign w:val="bottom"/>
          </w:tcPr>
          <w:p w:rsidR="005E0594" w:rsidRPr="005E0594" w:rsidRDefault="005E0594" w:rsidP="00842CDD">
            <w:pPr>
              <w:spacing w:line="240" w:lineRule="auto"/>
              <w:jc w:val="right"/>
              <w:rPr>
                <w:i/>
                <w:szCs w:val="22"/>
              </w:rPr>
            </w:pPr>
            <w:r w:rsidRPr="005E0594">
              <w:rPr>
                <w:i/>
                <w:szCs w:val="22"/>
              </w:rPr>
              <w:t>3 701</w:t>
            </w:r>
          </w:p>
        </w:tc>
        <w:tc>
          <w:tcPr>
            <w:tcW w:w="1382" w:type="dxa"/>
            <w:noWrap/>
            <w:vAlign w:val="bottom"/>
          </w:tcPr>
          <w:p w:rsidR="005E0594" w:rsidRPr="005E0594" w:rsidRDefault="005E0594" w:rsidP="00842CDD">
            <w:pPr>
              <w:spacing w:line="240" w:lineRule="auto"/>
              <w:jc w:val="right"/>
              <w:rPr>
                <w:i/>
                <w:szCs w:val="22"/>
              </w:rPr>
            </w:pPr>
            <w:r w:rsidRPr="005E0594">
              <w:rPr>
                <w:i/>
                <w:szCs w:val="22"/>
              </w:rPr>
              <w:t> </w:t>
            </w:r>
          </w:p>
        </w:tc>
        <w:tc>
          <w:tcPr>
            <w:tcW w:w="1479" w:type="dxa"/>
            <w:noWrap/>
            <w:vAlign w:val="bottom"/>
          </w:tcPr>
          <w:p w:rsidR="005E0594" w:rsidRPr="005E0594" w:rsidRDefault="005E0594" w:rsidP="00842CDD">
            <w:pPr>
              <w:spacing w:line="240" w:lineRule="auto"/>
              <w:jc w:val="right"/>
              <w:rPr>
                <w:i/>
                <w:szCs w:val="22"/>
              </w:rPr>
            </w:pPr>
            <w:r w:rsidRPr="005E0594">
              <w:rPr>
                <w:i/>
                <w:szCs w:val="22"/>
              </w:rPr>
              <w:t> </w:t>
            </w:r>
          </w:p>
        </w:tc>
        <w:tc>
          <w:tcPr>
            <w:tcW w:w="1240" w:type="dxa"/>
            <w:noWrap/>
            <w:vAlign w:val="bottom"/>
          </w:tcPr>
          <w:p w:rsidR="005E0594" w:rsidRPr="005E0594" w:rsidRDefault="005E0594" w:rsidP="00842CDD">
            <w:pPr>
              <w:spacing w:line="240" w:lineRule="auto"/>
              <w:jc w:val="right"/>
              <w:rPr>
                <w:i/>
                <w:szCs w:val="22"/>
              </w:rPr>
            </w:pPr>
            <w:r w:rsidRPr="005E0594">
              <w:rPr>
                <w:i/>
                <w:szCs w:val="22"/>
              </w:rPr>
              <w:t>3 694</w:t>
            </w:r>
          </w:p>
        </w:tc>
      </w:tr>
      <w:tr w:rsidR="005E0594" w:rsidRPr="005E0594" w:rsidTr="00FC066C">
        <w:trPr>
          <w:trHeight w:val="333"/>
          <w:jc w:val="center"/>
        </w:trPr>
        <w:tc>
          <w:tcPr>
            <w:tcW w:w="3811" w:type="dxa"/>
            <w:vAlign w:val="bottom"/>
          </w:tcPr>
          <w:p w:rsidR="005E0594" w:rsidRPr="005E0594" w:rsidRDefault="005E0594" w:rsidP="00842CDD">
            <w:pPr>
              <w:spacing w:line="240" w:lineRule="auto"/>
              <w:rPr>
                <w:i/>
                <w:iCs/>
                <w:szCs w:val="22"/>
              </w:rPr>
            </w:pPr>
            <w:r w:rsidRPr="005E0594">
              <w:rPr>
                <w:i/>
                <w:iCs/>
                <w:szCs w:val="22"/>
              </w:rPr>
              <w:t>Tartósan üres álláshelyek száma</w:t>
            </w:r>
          </w:p>
        </w:tc>
        <w:tc>
          <w:tcPr>
            <w:tcW w:w="1151" w:type="dxa"/>
            <w:noWrap/>
            <w:vAlign w:val="bottom"/>
          </w:tcPr>
          <w:p w:rsidR="005E0594" w:rsidRPr="005E0594" w:rsidRDefault="005E0594" w:rsidP="00842CDD">
            <w:pPr>
              <w:spacing w:line="240" w:lineRule="auto"/>
              <w:jc w:val="right"/>
              <w:rPr>
                <w:i/>
                <w:szCs w:val="22"/>
              </w:rPr>
            </w:pPr>
            <w:r w:rsidRPr="005E0594">
              <w:rPr>
                <w:i/>
                <w:szCs w:val="22"/>
              </w:rPr>
              <w:t>0</w:t>
            </w:r>
          </w:p>
        </w:tc>
        <w:tc>
          <w:tcPr>
            <w:tcW w:w="1382" w:type="dxa"/>
            <w:noWrap/>
            <w:vAlign w:val="bottom"/>
          </w:tcPr>
          <w:p w:rsidR="005E0594" w:rsidRPr="005E0594" w:rsidRDefault="005E0594" w:rsidP="00842CDD">
            <w:pPr>
              <w:spacing w:line="240" w:lineRule="auto"/>
              <w:jc w:val="right"/>
              <w:rPr>
                <w:i/>
                <w:szCs w:val="22"/>
              </w:rPr>
            </w:pPr>
            <w:r w:rsidRPr="005E0594">
              <w:rPr>
                <w:i/>
                <w:szCs w:val="22"/>
              </w:rPr>
              <w:t> </w:t>
            </w:r>
          </w:p>
        </w:tc>
        <w:tc>
          <w:tcPr>
            <w:tcW w:w="1479" w:type="dxa"/>
            <w:noWrap/>
            <w:vAlign w:val="bottom"/>
          </w:tcPr>
          <w:p w:rsidR="005E0594" w:rsidRPr="005E0594" w:rsidRDefault="005E0594" w:rsidP="00842CDD">
            <w:pPr>
              <w:spacing w:line="240" w:lineRule="auto"/>
              <w:jc w:val="right"/>
              <w:rPr>
                <w:i/>
                <w:szCs w:val="22"/>
              </w:rPr>
            </w:pPr>
            <w:r w:rsidRPr="005E0594">
              <w:rPr>
                <w:i/>
                <w:szCs w:val="22"/>
              </w:rPr>
              <w:t> </w:t>
            </w:r>
          </w:p>
        </w:tc>
        <w:tc>
          <w:tcPr>
            <w:tcW w:w="1240" w:type="dxa"/>
            <w:noWrap/>
            <w:vAlign w:val="bottom"/>
          </w:tcPr>
          <w:p w:rsidR="005E0594" w:rsidRPr="005E0594" w:rsidRDefault="005E0594" w:rsidP="00842CDD">
            <w:pPr>
              <w:spacing w:line="240" w:lineRule="auto"/>
              <w:jc w:val="right"/>
              <w:rPr>
                <w:i/>
                <w:szCs w:val="22"/>
              </w:rPr>
            </w:pPr>
            <w:r w:rsidRPr="005E0594">
              <w:rPr>
                <w:i/>
                <w:szCs w:val="22"/>
              </w:rPr>
              <w:t>0</w:t>
            </w:r>
          </w:p>
        </w:tc>
      </w:tr>
    </w:tbl>
    <w:p w:rsidR="005E0594" w:rsidRDefault="005E0594" w:rsidP="00842CDD">
      <w:pPr>
        <w:spacing w:line="360" w:lineRule="auto"/>
        <w:rPr>
          <w:sz w:val="26"/>
          <w:szCs w:val="26"/>
          <w:highlight w:val="yellow"/>
        </w:rPr>
      </w:pPr>
    </w:p>
    <w:p w:rsidR="00773C74" w:rsidRDefault="00773C74" w:rsidP="00842CDD">
      <w:pPr>
        <w:spacing w:line="360" w:lineRule="auto"/>
        <w:rPr>
          <w:sz w:val="26"/>
          <w:szCs w:val="26"/>
          <w:highlight w:val="yellow"/>
        </w:rPr>
      </w:pPr>
    </w:p>
    <w:p w:rsidR="00773C74" w:rsidRDefault="00773C74" w:rsidP="00842CDD">
      <w:pPr>
        <w:spacing w:line="360" w:lineRule="auto"/>
        <w:rPr>
          <w:sz w:val="26"/>
          <w:szCs w:val="26"/>
          <w:highlight w:val="yellow"/>
        </w:rPr>
      </w:pPr>
    </w:p>
    <w:p w:rsidR="00946CD2" w:rsidRPr="005E0594" w:rsidRDefault="00946CD2" w:rsidP="00842CDD">
      <w:pPr>
        <w:spacing w:line="360" w:lineRule="auto"/>
        <w:rPr>
          <w:sz w:val="26"/>
          <w:szCs w:val="26"/>
          <w:highlight w:val="yellow"/>
        </w:rPr>
      </w:pPr>
    </w:p>
    <w:p w:rsidR="005E0594" w:rsidRPr="005E0594" w:rsidRDefault="005E0594" w:rsidP="00241531">
      <w:pPr>
        <w:numPr>
          <w:ilvl w:val="0"/>
          <w:numId w:val="1"/>
        </w:numPr>
        <w:spacing w:line="360" w:lineRule="auto"/>
        <w:ind w:left="284" w:hanging="284"/>
        <w:outlineLvl w:val="1"/>
        <w:rPr>
          <w:sz w:val="26"/>
          <w:szCs w:val="26"/>
        </w:rPr>
      </w:pPr>
      <w:r w:rsidRPr="005E0594">
        <w:rPr>
          <w:b/>
          <w:sz w:val="26"/>
          <w:szCs w:val="26"/>
        </w:rPr>
        <w:t xml:space="preserve">  </w:t>
      </w:r>
      <w:bookmarkStart w:id="103" w:name="_Toc68277515"/>
      <w:r w:rsidRPr="005E0594">
        <w:rPr>
          <w:b/>
          <w:sz w:val="26"/>
          <w:szCs w:val="26"/>
        </w:rPr>
        <w:t>A személyi juttatások és az átlaglétszám alakulása</w:t>
      </w:r>
      <w:bookmarkEnd w:id="103"/>
      <w:r w:rsidRPr="005E0594">
        <w:rPr>
          <w:b/>
          <w:sz w:val="26"/>
          <w:szCs w:val="26"/>
        </w:rPr>
        <w:t xml:space="preserve"> </w:t>
      </w:r>
    </w:p>
    <w:p w:rsidR="005E0594" w:rsidRPr="005E0594" w:rsidRDefault="005E0594" w:rsidP="00842CDD">
      <w:pPr>
        <w:tabs>
          <w:tab w:val="left" w:pos="284"/>
          <w:tab w:val="left" w:pos="567"/>
        </w:tabs>
        <w:spacing w:line="360" w:lineRule="auto"/>
        <w:rPr>
          <w:sz w:val="26"/>
          <w:szCs w:val="26"/>
        </w:rPr>
      </w:pPr>
      <w:r w:rsidRPr="005E0594">
        <w:rPr>
          <w:sz w:val="26"/>
          <w:szCs w:val="26"/>
        </w:rPr>
        <w:t>A 2020. évi személyi juttatások kiadásai 21 569,6 mFt-ot tettek ki. Ez az összeg 444,6 mFt-tal több mint a 2019. évben személyi juttatásokra kifizetett összeg, a 2019. évi kifizetés 102,1 %-ának felel meg.</w:t>
      </w:r>
      <w:r w:rsidR="00773C74">
        <w:rPr>
          <w:sz w:val="26"/>
          <w:szCs w:val="26"/>
        </w:rPr>
        <w:t xml:space="preserve"> </w:t>
      </w:r>
      <w:r w:rsidRPr="005E0594">
        <w:rPr>
          <w:sz w:val="26"/>
          <w:szCs w:val="26"/>
        </w:rPr>
        <w:t>Ezen belül:</w:t>
      </w:r>
    </w:p>
    <w:p w:rsidR="005E0594" w:rsidRPr="00946CD2" w:rsidRDefault="005E0594" w:rsidP="00241531">
      <w:pPr>
        <w:pStyle w:val="Listaszerbekezds"/>
        <w:numPr>
          <w:ilvl w:val="0"/>
          <w:numId w:val="46"/>
        </w:numPr>
        <w:spacing w:line="360" w:lineRule="auto"/>
        <w:ind w:left="284" w:hanging="283"/>
        <w:rPr>
          <w:sz w:val="26"/>
          <w:szCs w:val="26"/>
        </w:rPr>
      </w:pPr>
      <w:r w:rsidRPr="00946CD2">
        <w:rPr>
          <w:sz w:val="26"/>
          <w:szCs w:val="26"/>
        </w:rPr>
        <w:t>a törvény szerinti illetményekre kifizetett összeg a 2019. évi kifizetések 104,0 %-ának felel meg, a 4,0 %-os növekedést részben a pedagógus életpálya kapcsán tovább emelkedett bérek, részben az oktató-kutatók bérének növelése és a kötelező előrelépések indokolják,</w:t>
      </w:r>
    </w:p>
    <w:p w:rsidR="005E0594" w:rsidRPr="00946CD2" w:rsidRDefault="005E0594" w:rsidP="00241531">
      <w:pPr>
        <w:pStyle w:val="Listaszerbekezds"/>
        <w:numPr>
          <w:ilvl w:val="0"/>
          <w:numId w:val="46"/>
        </w:numPr>
        <w:spacing w:line="360" w:lineRule="auto"/>
        <w:ind w:left="284" w:hanging="283"/>
        <w:rPr>
          <w:sz w:val="26"/>
          <w:szCs w:val="26"/>
        </w:rPr>
      </w:pPr>
      <w:r w:rsidRPr="00946CD2">
        <w:rPr>
          <w:sz w:val="26"/>
          <w:szCs w:val="26"/>
        </w:rPr>
        <w:t>jutalmakra az eredeti előirányzatban nem terveztünk, ezen a jogcímen év közben 80,7 mFt-ot, azaz 35,0 mFt-tal kevesebbet fizettünk ki, mint a 2019. évben,</w:t>
      </w:r>
    </w:p>
    <w:p w:rsidR="005E0594" w:rsidRPr="00946CD2" w:rsidRDefault="005E0594" w:rsidP="00241531">
      <w:pPr>
        <w:pStyle w:val="Listaszerbekezds"/>
        <w:numPr>
          <w:ilvl w:val="0"/>
          <w:numId w:val="46"/>
        </w:numPr>
        <w:spacing w:line="360" w:lineRule="auto"/>
        <w:ind w:left="284" w:hanging="283"/>
        <w:rPr>
          <w:sz w:val="26"/>
          <w:szCs w:val="26"/>
        </w:rPr>
      </w:pPr>
      <w:r w:rsidRPr="00946CD2">
        <w:rPr>
          <w:sz w:val="26"/>
          <w:szCs w:val="26"/>
        </w:rPr>
        <w:t>túlórára, helyettesítésre fordított összeg 43,3 %-kal csökkent az előző évhez képest,</w:t>
      </w:r>
    </w:p>
    <w:p w:rsidR="005E0594" w:rsidRPr="00946CD2" w:rsidRDefault="005E0594" w:rsidP="00241531">
      <w:pPr>
        <w:pStyle w:val="Listaszerbekezds"/>
        <w:numPr>
          <w:ilvl w:val="0"/>
          <w:numId w:val="46"/>
        </w:numPr>
        <w:spacing w:line="360" w:lineRule="auto"/>
        <w:ind w:left="284" w:hanging="283"/>
        <w:rPr>
          <w:sz w:val="26"/>
          <w:szCs w:val="26"/>
        </w:rPr>
      </w:pPr>
      <w:r w:rsidRPr="00946CD2">
        <w:rPr>
          <w:sz w:val="26"/>
          <w:szCs w:val="26"/>
        </w:rPr>
        <w:t>a költségtérítések kiadásai 21,5 %-kal csökkentek, mely legfőbb oka az otthoni munkavégzés révén csökkentek a munkába járási költségtérítések,</w:t>
      </w:r>
    </w:p>
    <w:p w:rsidR="005E0594" w:rsidRPr="00946CD2" w:rsidRDefault="005E0594" w:rsidP="00241531">
      <w:pPr>
        <w:pStyle w:val="Listaszerbekezds"/>
        <w:numPr>
          <w:ilvl w:val="0"/>
          <w:numId w:val="46"/>
        </w:numPr>
        <w:spacing w:line="360" w:lineRule="auto"/>
        <w:ind w:left="284" w:hanging="283"/>
        <w:rPr>
          <w:sz w:val="26"/>
          <w:szCs w:val="26"/>
        </w:rPr>
      </w:pPr>
      <w:r w:rsidRPr="00946CD2">
        <w:rPr>
          <w:sz w:val="26"/>
          <w:szCs w:val="26"/>
        </w:rPr>
        <w:t>lakhatási és szociális juttatásokra 59,9 mFt került kifizetésre, mely 53,6 %-kal több, mint az előző évben teljesített kifizetés,</w:t>
      </w:r>
    </w:p>
    <w:p w:rsidR="005E0594" w:rsidRPr="00946CD2" w:rsidRDefault="005E0594" w:rsidP="00241531">
      <w:pPr>
        <w:pStyle w:val="Listaszerbekezds"/>
        <w:numPr>
          <w:ilvl w:val="0"/>
          <w:numId w:val="46"/>
        </w:numPr>
        <w:spacing w:line="360" w:lineRule="auto"/>
        <w:ind w:left="284" w:hanging="283"/>
        <w:rPr>
          <w:sz w:val="26"/>
          <w:szCs w:val="26"/>
        </w:rPr>
      </w:pPr>
      <w:r w:rsidRPr="00946CD2">
        <w:rPr>
          <w:sz w:val="26"/>
          <w:szCs w:val="26"/>
        </w:rPr>
        <w:t>az egyéb jogviszonyú nem saját dolgozónak kifizetett juttatásokra fordított összegek 177,4 mFt-tal, azaz 12,6 %-kal csökkentek a 2019. évi kiadásokhoz képest,</w:t>
      </w:r>
    </w:p>
    <w:p w:rsidR="005E0594" w:rsidRPr="00946CD2" w:rsidRDefault="005E0594" w:rsidP="00241531">
      <w:pPr>
        <w:pStyle w:val="Listaszerbekezds"/>
        <w:numPr>
          <w:ilvl w:val="0"/>
          <w:numId w:val="46"/>
        </w:numPr>
        <w:spacing w:after="120" w:line="360" w:lineRule="auto"/>
        <w:ind w:left="284" w:hanging="284"/>
        <w:rPr>
          <w:sz w:val="26"/>
          <w:szCs w:val="26"/>
        </w:rPr>
      </w:pPr>
      <w:r w:rsidRPr="00946CD2">
        <w:rPr>
          <w:sz w:val="26"/>
          <w:szCs w:val="26"/>
        </w:rPr>
        <w:t>a foglalkoztatottak egyéb személyi juttatásai 90,0 mFt-tal (41,4 %-kal) csökkentek az előző évhez viszonyítva</w:t>
      </w:r>
      <w:r w:rsidR="00773C74" w:rsidRPr="00946CD2">
        <w:rPr>
          <w:sz w:val="26"/>
          <w:szCs w:val="26"/>
        </w:rPr>
        <w:t>;</w:t>
      </w:r>
    </w:p>
    <w:p w:rsidR="005E0594" w:rsidRPr="005E0594" w:rsidRDefault="005E0594" w:rsidP="00842CDD">
      <w:pPr>
        <w:tabs>
          <w:tab w:val="left" w:pos="284"/>
          <w:tab w:val="left" w:pos="567"/>
        </w:tabs>
        <w:spacing w:line="360" w:lineRule="auto"/>
        <w:rPr>
          <w:sz w:val="26"/>
          <w:szCs w:val="26"/>
        </w:rPr>
      </w:pPr>
      <w:r w:rsidRPr="005E0594">
        <w:rPr>
          <w:sz w:val="26"/>
          <w:szCs w:val="26"/>
        </w:rPr>
        <w:t>Az Egyetem alkalmazottainak tényleges éves átlagos statisztikai létszáma 3 694 fő volt, mely 7 fős csökkenést jelent az előző évhez képest a KIRA adatai alapján.</w:t>
      </w:r>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 személyi kiadásokat a 4. sz. melléklet részletezi, a létszámokra vonatkozó részletes adatok az 5. sz. mellékletben találhatóak. </w:t>
      </w:r>
    </w:p>
    <w:p w:rsidR="005E0594" w:rsidRPr="005E0594" w:rsidRDefault="005E0594" w:rsidP="00842CDD">
      <w:pPr>
        <w:tabs>
          <w:tab w:val="left" w:pos="284"/>
          <w:tab w:val="left" w:pos="567"/>
        </w:tabs>
        <w:spacing w:line="360" w:lineRule="auto"/>
        <w:rPr>
          <w:sz w:val="26"/>
          <w:szCs w:val="26"/>
          <w:highlight w:val="yellow"/>
        </w:rPr>
      </w:pPr>
    </w:p>
    <w:p w:rsidR="005E0594" w:rsidRPr="00773C74" w:rsidRDefault="005E0594" w:rsidP="00842CDD">
      <w:pPr>
        <w:spacing w:line="360" w:lineRule="auto"/>
        <w:outlineLvl w:val="1"/>
        <w:rPr>
          <w:color w:val="000000"/>
          <w:sz w:val="26"/>
          <w:szCs w:val="26"/>
        </w:rPr>
      </w:pPr>
      <w:bookmarkStart w:id="104" w:name="_Toc68277516"/>
      <w:r w:rsidRPr="005E0594">
        <w:rPr>
          <w:b/>
          <w:color w:val="000000"/>
          <w:sz w:val="26"/>
          <w:szCs w:val="26"/>
        </w:rPr>
        <w:t>3. Egyéb főbb kiadási tételek alakulása</w:t>
      </w:r>
      <w:bookmarkEnd w:id="104"/>
    </w:p>
    <w:p w:rsidR="005E0594" w:rsidRPr="005E0594" w:rsidRDefault="005E0594" w:rsidP="00842CDD">
      <w:pPr>
        <w:tabs>
          <w:tab w:val="left" w:pos="284"/>
          <w:tab w:val="left" w:pos="567"/>
        </w:tabs>
        <w:spacing w:line="360" w:lineRule="auto"/>
        <w:rPr>
          <w:sz w:val="26"/>
          <w:szCs w:val="26"/>
        </w:rPr>
      </w:pPr>
      <w:r w:rsidRPr="005E0594">
        <w:rPr>
          <w:sz w:val="26"/>
          <w:szCs w:val="26"/>
        </w:rPr>
        <w:t>A kiadási előirányzatokra és teljesülésekre vonatkozó táblázatot a 2. sz. melléklet tartalmazza. A 2020. évi összes intézményi kiadás teljesítési adatai 3 203,0 mFt-tal nőttek a 2019. évi kiadásokhoz képest. Ez 6,8 %-os növekedést jelent, melyben az alábbi tényezők játszanak szerepet</w:t>
      </w:r>
      <w:r w:rsidR="00946CD2">
        <w:rPr>
          <w:sz w:val="26"/>
          <w:szCs w:val="26"/>
        </w:rPr>
        <w:t>.</w:t>
      </w:r>
    </w:p>
    <w:p w:rsidR="005E0594" w:rsidRPr="005E0594" w:rsidRDefault="005E0594" w:rsidP="00842CDD">
      <w:pPr>
        <w:tabs>
          <w:tab w:val="left" w:pos="284"/>
          <w:tab w:val="left" w:pos="567"/>
        </w:tabs>
        <w:spacing w:line="360" w:lineRule="auto"/>
        <w:ind w:left="284" w:hanging="284"/>
        <w:rPr>
          <w:sz w:val="26"/>
          <w:szCs w:val="26"/>
        </w:rPr>
      </w:pPr>
      <w:r w:rsidRPr="005E0594">
        <w:rPr>
          <w:sz w:val="26"/>
          <w:szCs w:val="26"/>
        </w:rPr>
        <w:lastRenderedPageBreak/>
        <w:t>a) A működési kiadásainkban összességében 768,3 mFt-os (1,8 %-</w:t>
      </w:r>
      <w:proofErr w:type="gramStart"/>
      <w:r w:rsidRPr="005E0594">
        <w:rPr>
          <w:sz w:val="26"/>
          <w:szCs w:val="26"/>
        </w:rPr>
        <w:t>os)  növekedés</w:t>
      </w:r>
      <w:proofErr w:type="gramEnd"/>
      <w:r w:rsidRPr="005E0594">
        <w:rPr>
          <w:sz w:val="26"/>
          <w:szCs w:val="26"/>
        </w:rPr>
        <w:t xml:space="preserve"> következett be, amelyet az alábbi kiadási tételek változása okozott:</w:t>
      </w:r>
    </w:p>
    <w:p w:rsidR="005E0594" w:rsidRPr="00773C74" w:rsidRDefault="005E0594" w:rsidP="00241531">
      <w:pPr>
        <w:pStyle w:val="Listaszerbekezds"/>
        <w:numPr>
          <w:ilvl w:val="0"/>
          <w:numId w:val="27"/>
        </w:numPr>
        <w:spacing w:line="360" w:lineRule="auto"/>
        <w:ind w:left="709" w:hanging="425"/>
        <w:rPr>
          <w:sz w:val="26"/>
          <w:szCs w:val="26"/>
        </w:rPr>
      </w:pPr>
      <w:r w:rsidRPr="00773C74">
        <w:rPr>
          <w:sz w:val="26"/>
          <w:szCs w:val="26"/>
        </w:rPr>
        <w:t>Növekedés tapasztalható a személyi juttatások (2,1 %), az informatikai szolgáltatások (12,6 %), bérleti díjak (9,9 %), energia és közműdíjak (14,8 %), továbbá az ellátottak kiadásainál (17,6 %).</w:t>
      </w:r>
    </w:p>
    <w:p w:rsidR="00773C74" w:rsidRPr="00773C74" w:rsidRDefault="005E0594" w:rsidP="00241531">
      <w:pPr>
        <w:pStyle w:val="Listaszerbekezds"/>
        <w:numPr>
          <w:ilvl w:val="0"/>
          <w:numId w:val="27"/>
        </w:numPr>
        <w:spacing w:line="360" w:lineRule="auto"/>
        <w:ind w:left="709" w:hanging="425"/>
        <w:rPr>
          <w:sz w:val="26"/>
          <w:szCs w:val="26"/>
        </w:rPr>
      </w:pPr>
      <w:r w:rsidRPr="00773C74">
        <w:rPr>
          <w:sz w:val="26"/>
          <w:szCs w:val="26"/>
        </w:rPr>
        <w:t>Csökkenés tapasztalható a munkaadókat terhelő járulékok (6,0 %), a kiküldetések és reklám kiadások (71,9 %), az egyéb szolgáltatások (8,5 %) és a működési kiadásokhoz kapcsolódó ÁFA kiadások (5,2 %)</w:t>
      </w:r>
      <w:r w:rsidR="00773C74">
        <w:rPr>
          <w:sz w:val="26"/>
          <w:szCs w:val="26"/>
        </w:rPr>
        <w:t>;</w:t>
      </w:r>
    </w:p>
    <w:p w:rsidR="005E0594" w:rsidRDefault="005E0594" w:rsidP="00842CDD">
      <w:pPr>
        <w:tabs>
          <w:tab w:val="left" w:pos="284"/>
          <w:tab w:val="left" w:pos="567"/>
        </w:tabs>
        <w:spacing w:line="360" w:lineRule="auto"/>
        <w:ind w:left="284" w:hanging="284"/>
        <w:rPr>
          <w:sz w:val="26"/>
          <w:szCs w:val="26"/>
        </w:rPr>
      </w:pPr>
      <w:r w:rsidRPr="005E0594">
        <w:rPr>
          <w:sz w:val="26"/>
          <w:szCs w:val="26"/>
        </w:rPr>
        <w:t xml:space="preserve">b) A felhalmozási kiadások az előző évhez képest 66,6 %-os növekedésének (2 434,7 </w:t>
      </w:r>
      <w:proofErr w:type="gramStart"/>
      <w:r w:rsidRPr="005E0594">
        <w:rPr>
          <w:sz w:val="26"/>
          <w:szCs w:val="26"/>
        </w:rPr>
        <w:t>mFt)  oka</w:t>
      </w:r>
      <w:proofErr w:type="gramEnd"/>
      <w:r w:rsidRPr="005E0594">
        <w:rPr>
          <w:sz w:val="26"/>
          <w:szCs w:val="26"/>
        </w:rPr>
        <w:t>, hogy 2020. januárban került átadásra a Beruházási Ügynökség részére a  Kunigunda Kollégium felújításra 2.319,0 mFt</w:t>
      </w:r>
      <w:r w:rsidR="00773C74">
        <w:rPr>
          <w:sz w:val="26"/>
          <w:szCs w:val="26"/>
        </w:rPr>
        <w:t>.</w:t>
      </w:r>
    </w:p>
    <w:p w:rsidR="00773C74" w:rsidRPr="005E0594" w:rsidRDefault="00773C74" w:rsidP="00842CDD">
      <w:pPr>
        <w:tabs>
          <w:tab w:val="left" w:pos="284"/>
          <w:tab w:val="left" w:pos="567"/>
        </w:tabs>
        <w:spacing w:line="360" w:lineRule="auto"/>
        <w:ind w:left="568" w:hanging="284"/>
        <w:rPr>
          <w:sz w:val="26"/>
          <w:szCs w:val="26"/>
        </w:rPr>
      </w:pPr>
    </w:p>
    <w:p w:rsidR="005E0594" w:rsidRPr="005E0594" w:rsidRDefault="005E0594" w:rsidP="00842CDD">
      <w:pPr>
        <w:tabs>
          <w:tab w:val="left" w:pos="284"/>
          <w:tab w:val="left" w:pos="567"/>
        </w:tabs>
        <w:spacing w:line="360" w:lineRule="auto"/>
        <w:rPr>
          <w:sz w:val="26"/>
          <w:szCs w:val="26"/>
        </w:rPr>
      </w:pPr>
      <w:r w:rsidRPr="005E0594">
        <w:rPr>
          <w:sz w:val="26"/>
          <w:szCs w:val="26"/>
        </w:rPr>
        <w:t>Az Egyetem 2020. évi vagyon- és felelősségbiztosítására 83,9 mFt-ot fizettünk ki, mely 11,4 %-kal maradt az előző évi kiadásunk alatt. Az érvényesíthető kártérítési igényeink alapján a biztosító 10,8 mFt-ot térített meg részünkre, azaz 13,7 %-kal több kártérítési bevételünk érkezett. A költségek részletezését a 7. sz. mellékletben csatolt összefoglaló táblázat tartalmazza.</w:t>
      </w:r>
    </w:p>
    <w:p w:rsidR="005E0594" w:rsidRPr="005E0594" w:rsidRDefault="005E0594" w:rsidP="00842CDD">
      <w:pPr>
        <w:spacing w:line="360" w:lineRule="auto"/>
        <w:rPr>
          <w:sz w:val="26"/>
          <w:szCs w:val="26"/>
        </w:rPr>
      </w:pPr>
      <w:r w:rsidRPr="005E0594">
        <w:rPr>
          <w:sz w:val="26"/>
          <w:szCs w:val="26"/>
        </w:rPr>
        <w:t>A 2020. évi energia és közmű költségekre tárgyévben kifizetett nettó összeg 1 211,1 mFt volt, mely 14,8 %-os növekedést mutat az előző évi teljesítési adatokhoz képest. A 2020. évi központi forrás terhére elvégeztetett karbantartási munkák a következők voltak:</w:t>
      </w:r>
    </w:p>
    <w:p w:rsidR="005E0594" w:rsidRPr="00773C74" w:rsidRDefault="005E0594" w:rsidP="00241531">
      <w:pPr>
        <w:pStyle w:val="Listaszerbekezds"/>
        <w:numPr>
          <w:ilvl w:val="0"/>
          <w:numId w:val="28"/>
        </w:numPr>
        <w:spacing w:line="360" w:lineRule="auto"/>
        <w:ind w:left="709" w:hanging="425"/>
        <w:rPr>
          <w:sz w:val="26"/>
          <w:szCs w:val="26"/>
        </w:rPr>
      </w:pPr>
      <w:r w:rsidRPr="00773C74">
        <w:rPr>
          <w:sz w:val="26"/>
          <w:szCs w:val="26"/>
        </w:rPr>
        <w:t>szerződések keretében: kazánok, gázégők, gázérzékelők, felvonók rendszeres karbantartása, javítása,</w:t>
      </w:r>
    </w:p>
    <w:p w:rsidR="005E0594" w:rsidRPr="00773C74" w:rsidRDefault="005E0594" w:rsidP="00241531">
      <w:pPr>
        <w:pStyle w:val="Listaszerbekezds"/>
        <w:numPr>
          <w:ilvl w:val="0"/>
          <w:numId w:val="28"/>
        </w:numPr>
        <w:spacing w:line="360" w:lineRule="auto"/>
        <w:ind w:left="709" w:hanging="425"/>
        <w:rPr>
          <w:sz w:val="26"/>
          <w:szCs w:val="26"/>
        </w:rPr>
      </w:pPr>
      <w:r w:rsidRPr="00773C74">
        <w:rPr>
          <w:sz w:val="26"/>
          <w:szCs w:val="26"/>
        </w:rPr>
        <w:t>rendeletek által előírt, kötelezően elvégzendő mérések: érintésvédelmi, tűzvédelmi szabványossági, villámvédelmi mérések,</w:t>
      </w:r>
    </w:p>
    <w:p w:rsidR="00773C74" w:rsidRPr="00EF7D19" w:rsidRDefault="005E0594" w:rsidP="00241531">
      <w:pPr>
        <w:pStyle w:val="Listaszerbekezds"/>
        <w:numPr>
          <w:ilvl w:val="0"/>
          <w:numId w:val="28"/>
        </w:numPr>
        <w:spacing w:after="120" w:line="360" w:lineRule="auto"/>
        <w:ind w:left="709" w:hanging="425"/>
        <w:rPr>
          <w:sz w:val="26"/>
          <w:szCs w:val="26"/>
        </w:rPr>
      </w:pPr>
      <w:r w:rsidRPr="00773C74">
        <w:rPr>
          <w:sz w:val="26"/>
          <w:szCs w:val="26"/>
        </w:rPr>
        <w:t>villamos karbantartások (kapcsolóterek, fázisjavítók) és a vizsgálatok során feltárt súlyos hibák javítása</w:t>
      </w:r>
      <w:r w:rsidR="00773C74">
        <w:rPr>
          <w:sz w:val="26"/>
          <w:szCs w:val="26"/>
        </w:rPr>
        <w:t>;</w:t>
      </w:r>
    </w:p>
    <w:p w:rsidR="005E0594" w:rsidRPr="005E0594" w:rsidRDefault="005E0594" w:rsidP="00842CDD">
      <w:pPr>
        <w:spacing w:line="360" w:lineRule="auto"/>
        <w:rPr>
          <w:sz w:val="26"/>
          <w:szCs w:val="26"/>
        </w:rPr>
      </w:pPr>
      <w:r w:rsidRPr="005E0594">
        <w:rPr>
          <w:sz w:val="26"/>
          <w:szCs w:val="26"/>
        </w:rPr>
        <w:t xml:space="preserve">Az előzőekben felsorolt karbantartási és javítási munkákon túl a keret terhére kerültek elvégzésre az év során bekövetkezett rendkívüli meghibásodások javítási munkái, valamint a leállással járó nyári kazánházi karbantartások. A karbantartási munkákra vonatkozó összesítő kimutatást a 6. sz. melléklet tartalmazza. </w:t>
      </w:r>
    </w:p>
    <w:p w:rsidR="005E0594" w:rsidRDefault="005E0594" w:rsidP="00842CDD">
      <w:pPr>
        <w:spacing w:line="360" w:lineRule="auto"/>
        <w:rPr>
          <w:sz w:val="26"/>
          <w:szCs w:val="26"/>
          <w:highlight w:val="yellow"/>
        </w:rPr>
      </w:pPr>
    </w:p>
    <w:p w:rsidR="00EF7D19" w:rsidRPr="005E0594" w:rsidRDefault="00EF7D19" w:rsidP="00842CDD">
      <w:pPr>
        <w:spacing w:line="360" w:lineRule="auto"/>
        <w:rPr>
          <w:sz w:val="26"/>
          <w:szCs w:val="26"/>
          <w:highlight w:val="yellow"/>
        </w:rPr>
      </w:pPr>
    </w:p>
    <w:p w:rsidR="005E0594" w:rsidRPr="005E0594" w:rsidRDefault="005E0594" w:rsidP="00EF7D19">
      <w:pPr>
        <w:spacing w:after="120" w:line="360" w:lineRule="auto"/>
        <w:ind w:right="28"/>
        <w:outlineLvl w:val="1"/>
        <w:rPr>
          <w:b/>
          <w:sz w:val="26"/>
          <w:szCs w:val="26"/>
        </w:rPr>
      </w:pPr>
      <w:bookmarkStart w:id="105" w:name="_Toc68277517"/>
      <w:r w:rsidRPr="005E0594">
        <w:rPr>
          <w:b/>
          <w:sz w:val="26"/>
          <w:szCs w:val="26"/>
        </w:rPr>
        <w:t>4. Egyéb sajátos eszközoldali és a kötelezettség jellegű sajátos elszámolások</w:t>
      </w:r>
      <w:bookmarkEnd w:id="105"/>
    </w:p>
    <w:p w:rsidR="005E0594" w:rsidRPr="005E0594" w:rsidRDefault="005E0594" w:rsidP="00842CDD">
      <w:pPr>
        <w:spacing w:line="360" w:lineRule="auto"/>
        <w:rPr>
          <w:sz w:val="26"/>
          <w:szCs w:val="26"/>
        </w:rPr>
      </w:pPr>
      <w:r w:rsidRPr="005E0594">
        <w:rPr>
          <w:sz w:val="26"/>
          <w:szCs w:val="26"/>
        </w:rPr>
        <w:t>Összességében 98,6 mFt-tal az egyéb sajátos eszközoldali elszámolások értéke, míg a kötelezettség jellegű sajátos elszámolások értéke 362,9 mFt-tal emelkedett, amelynek legfőbb oka a nemzetközi támogatási programokra beérkezett közvetlen uniós támogatások 372,4 mFt-os növekedése volt.</w:t>
      </w:r>
    </w:p>
    <w:p w:rsidR="005E0594" w:rsidRPr="005E0594" w:rsidRDefault="005E0594" w:rsidP="00842CDD">
      <w:pPr>
        <w:spacing w:line="360" w:lineRule="auto"/>
        <w:rPr>
          <w:sz w:val="26"/>
          <w:szCs w:val="26"/>
        </w:rPr>
      </w:pPr>
      <w:r w:rsidRPr="005E0594">
        <w:rPr>
          <w:sz w:val="26"/>
          <w:szCs w:val="26"/>
        </w:rPr>
        <w:t>Az egyéb sajátos eszközoldali elszámolások között a decemberben kifizetett nettó bérek, a kötelezettség jellegű sajátos elszámolások között a Neptun gyűjtőszámla, a vevői előlegek és a közvetlenül EU-s finanszírozású kincstári devizaszámlán kezelt pályázati bevételek találhatóak.</w:t>
      </w:r>
    </w:p>
    <w:p w:rsidR="005E0594" w:rsidRDefault="005E0594" w:rsidP="00842CDD">
      <w:pPr>
        <w:spacing w:line="360" w:lineRule="auto"/>
        <w:rPr>
          <w:sz w:val="26"/>
          <w:szCs w:val="26"/>
        </w:rPr>
      </w:pPr>
      <w:r w:rsidRPr="005E0594">
        <w:rPr>
          <w:sz w:val="26"/>
          <w:szCs w:val="26"/>
        </w:rPr>
        <w:t>Az egyéb sajátos elszámolások tételeinek rendezése folyamatosan történik.</w:t>
      </w:r>
    </w:p>
    <w:p w:rsidR="00EF7D19" w:rsidRDefault="00EF7D19" w:rsidP="00842CDD">
      <w:pPr>
        <w:spacing w:line="360" w:lineRule="auto"/>
        <w:rPr>
          <w:sz w:val="26"/>
          <w:szCs w:val="26"/>
        </w:rPr>
      </w:pPr>
    </w:p>
    <w:p w:rsidR="005A6E46" w:rsidRPr="00FC066C" w:rsidRDefault="00FC066C" w:rsidP="00FC066C">
      <w:pPr>
        <w:spacing w:after="120" w:line="360" w:lineRule="auto"/>
        <w:ind w:right="28"/>
        <w:outlineLvl w:val="1"/>
        <w:rPr>
          <w:b/>
          <w:sz w:val="26"/>
          <w:szCs w:val="26"/>
        </w:rPr>
      </w:pPr>
      <w:bookmarkStart w:id="106" w:name="_Toc68277518"/>
      <w:r>
        <w:rPr>
          <w:b/>
          <w:sz w:val="26"/>
          <w:szCs w:val="26"/>
        </w:rPr>
        <w:t xml:space="preserve">5. </w:t>
      </w:r>
      <w:r w:rsidR="00AC2039" w:rsidRPr="00FC066C">
        <w:rPr>
          <w:b/>
          <w:sz w:val="26"/>
          <w:szCs w:val="26"/>
        </w:rPr>
        <w:t>A normatív hallgatói ösztöndíj előirányzat felhasználásának alakulása</w:t>
      </w:r>
      <w:bookmarkEnd w:id="106"/>
    </w:p>
    <w:p w:rsidR="00AC2039" w:rsidRPr="003E31EB" w:rsidRDefault="00AC2039" w:rsidP="00842CDD">
      <w:pPr>
        <w:spacing w:line="360" w:lineRule="auto"/>
        <w:outlineLvl w:val="2"/>
        <w:rPr>
          <w:b/>
          <w:sz w:val="26"/>
          <w:szCs w:val="26"/>
        </w:rPr>
      </w:pPr>
      <w:bookmarkStart w:id="107" w:name="_Toc68277519"/>
      <w:r w:rsidRPr="00715D79">
        <w:rPr>
          <w:b/>
          <w:sz w:val="26"/>
          <w:szCs w:val="26"/>
        </w:rPr>
        <w:t>5.1</w:t>
      </w:r>
      <w:r w:rsidR="005A6E46">
        <w:rPr>
          <w:b/>
          <w:sz w:val="26"/>
          <w:szCs w:val="26"/>
        </w:rPr>
        <w:t>.</w:t>
      </w:r>
      <w:r w:rsidRPr="00715D79">
        <w:rPr>
          <w:b/>
          <w:sz w:val="26"/>
          <w:szCs w:val="26"/>
        </w:rPr>
        <w:tab/>
      </w:r>
      <w:r w:rsidRPr="003E31EB">
        <w:rPr>
          <w:b/>
          <w:sz w:val="26"/>
          <w:szCs w:val="26"/>
        </w:rPr>
        <w:t>Hallgatói normatíva</w:t>
      </w:r>
      <w:bookmarkEnd w:id="107"/>
    </w:p>
    <w:p w:rsidR="00AC2039" w:rsidRPr="003E31EB" w:rsidRDefault="00AC2039" w:rsidP="00842CDD">
      <w:pPr>
        <w:spacing w:line="360" w:lineRule="auto"/>
        <w:rPr>
          <w:sz w:val="26"/>
          <w:szCs w:val="26"/>
        </w:rPr>
      </w:pPr>
      <w:r w:rsidRPr="003E31EB">
        <w:rPr>
          <w:sz w:val="26"/>
          <w:szCs w:val="26"/>
        </w:rPr>
        <w:t>A 2020. évi normatív támogatásra jogosult számított létszám 17293,5 fő volt, átlagosan 180 fővel több, mint a támogatott létszám, így a jogosult előirányzat összege 29,95 mFt-tal magasabb, mint a rendelkezésre álló előirányzat.</w:t>
      </w:r>
    </w:p>
    <w:p w:rsidR="00AC2039" w:rsidRDefault="00AC2039" w:rsidP="00FC066C">
      <w:pPr>
        <w:spacing w:after="120" w:line="360" w:lineRule="auto"/>
        <w:rPr>
          <w:sz w:val="26"/>
          <w:szCs w:val="26"/>
        </w:rPr>
      </w:pPr>
      <w:r w:rsidRPr="003E31EB">
        <w:rPr>
          <w:sz w:val="26"/>
          <w:szCs w:val="26"/>
        </w:rPr>
        <w:t>A támogatott létszámnál nagyobb számú létszámnövekedés legnagyobb mértékben a Gazdálkodástudományi Intézet dinamikus fejlődésének eredményeképpen állt elő. A rendelkezésre álló keretből 2020. évben az előző évi aránytól eltérően a megelőző évek felosztását alkalmaztuk. A tanulmányi ösztöndíj kifizetésére a normatív támogatás 53%-át, az intézmény működési költségeinek finanszírozására változatlanul 3%-át, Intézményi szakmai, tudományos, közéleti ösztöndíjra 13%-át, és a szociális támogatásra 30%os részét fordítottuk.</w:t>
      </w:r>
    </w:p>
    <w:p w:rsidR="00FC066C" w:rsidRDefault="00FC066C" w:rsidP="00FC066C">
      <w:pPr>
        <w:keepNext/>
        <w:keepLines/>
        <w:spacing w:line="360" w:lineRule="auto"/>
        <w:outlineLvl w:val="3"/>
        <w:rPr>
          <w:b/>
          <w:sz w:val="26"/>
          <w:szCs w:val="26"/>
        </w:rPr>
      </w:pPr>
      <w:bookmarkStart w:id="108" w:name="_Toc68277520"/>
      <w:r w:rsidRPr="003E31EB">
        <w:rPr>
          <w:b/>
          <w:sz w:val="26"/>
          <w:szCs w:val="26"/>
        </w:rPr>
        <w:t>5.1.1</w:t>
      </w:r>
      <w:r>
        <w:rPr>
          <w:b/>
          <w:sz w:val="26"/>
          <w:szCs w:val="26"/>
        </w:rPr>
        <w:t>.</w:t>
      </w:r>
      <w:r w:rsidRPr="003E31EB">
        <w:rPr>
          <w:b/>
          <w:sz w:val="26"/>
          <w:szCs w:val="26"/>
        </w:rPr>
        <w:tab/>
        <w:t>Tanulmányi ösztöndíj</w:t>
      </w:r>
      <w:bookmarkEnd w:id="108"/>
    </w:p>
    <w:p w:rsidR="00FC066C" w:rsidRDefault="00FC066C" w:rsidP="00FC066C">
      <w:pPr>
        <w:keepNext/>
        <w:keepLines/>
        <w:spacing w:line="360" w:lineRule="auto"/>
        <w:rPr>
          <w:sz w:val="26"/>
          <w:szCs w:val="26"/>
        </w:rPr>
      </w:pPr>
      <w:r w:rsidRPr="003E31EB">
        <w:rPr>
          <w:sz w:val="26"/>
          <w:szCs w:val="26"/>
        </w:rPr>
        <w:t xml:space="preserve">A tanulmányi ösztöndíj kifizetésére a rendelkezésre álló hallgatói normatív támogatás 53%-a, 1 511,1 mFt jutott, az előző évi keret másfélszerese. Az elszámolás évében a veszélyhelyzet 10 havi tartós fennállása alatt a tanulmányi ösztöndíj kifizetés a korábbi félévek eljárásrendjének megfelelően közel maradéktalanul felhasználásra került. </w:t>
      </w:r>
    </w:p>
    <w:p w:rsidR="00FC066C" w:rsidRDefault="00FC066C" w:rsidP="00FC066C">
      <w:pPr>
        <w:spacing w:after="120" w:line="360" w:lineRule="auto"/>
        <w:rPr>
          <w:sz w:val="26"/>
          <w:szCs w:val="26"/>
        </w:rPr>
      </w:pPr>
    </w:p>
    <w:p w:rsidR="00AC2039" w:rsidRPr="003E31EB" w:rsidRDefault="00AC2039" w:rsidP="00FC066C">
      <w:pPr>
        <w:spacing w:line="360" w:lineRule="auto"/>
        <w:outlineLvl w:val="3"/>
        <w:rPr>
          <w:rFonts w:ascii="Cambria" w:hAnsi="Cambria"/>
          <w:b/>
          <w:color w:val="1F497D"/>
          <w:sz w:val="24"/>
          <w:szCs w:val="24"/>
        </w:rPr>
      </w:pPr>
      <w:bookmarkStart w:id="109" w:name="_Toc68277521"/>
      <w:r w:rsidRPr="003E31EB">
        <w:rPr>
          <w:b/>
          <w:sz w:val="26"/>
          <w:szCs w:val="26"/>
        </w:rPr>
        <w:lastRenderedPageBreak/>
        <w:t>5.1.2</w:t>
      </w:r>
      <w:r w:rsidR="005A6E46">
        <w:rPr>
          <w:b/>
          <w:sz w:val="26"/>
          <w:szCs w:val="26"/>
        </w:rPr>
        <w:t>.</w:t>
      </w:r>
      <w:r w:rsidRPr="003E31EB">
        <w:rPr>
          <w:b/>
          <w:sz w:val="26"/>
          <w:szCs w:val="26"/>
        </w:rPr>
        <w:tab/>
        <w:t>Szociális ösztöndíj</w:t>
      </w:r>
      <w:bookmarkEnd w:id="109"/>
      <w:r w:rsidRPr="003E31EB">
        <w:rPr>
          <w:rFonts w:ascii="Cambria" w:hAnsi="Cambria"/>
          <w:b/>
          <w:color w:val="1F497D"/>
          <w:sz w:val="24"/>
          <w:szCs w:val="24"/>
        </w:rPr>
        <w:t xml:space="preserve">    </w:t>
      </w:r>
      <w:r w:rsidRPr="003E31EB">
        <w:rPr>
          <w:rFonts w:ascii="Cambria" w:hAnsi="Cambria"/>
          <w:b/>
          <w:color w:val="1F497D"/>
          <w:sz w:val="24"/>
          <w:szCs w:val="24"/>
        </w:rPr>
        <w:tab/>
      </w:r>
      <w:r w:rsidRPr="003E31EB">
        <w:rPr>
          <w:rFonts w:ascii="Cambria" w:hAnsi="Cambria"/>
          <w:b/>
          <w:color w:val="1F497D"/>
          <w:sz w:val="24"/>
          <w:szCs w:val="24"/>
        </w:rPr>
        <w:tab/>
      </w:r>
    </w:p>
    <w:p w:rsidR="00EF7D19" w:rsidRDefault="00AC2039" w:rsidP="00FC066C">
      <w:pPr>
        <w:spacing w:line="360" w:lineRule="auto"/>
        <w:ind w:right="27"/>
        <w:rPr>
          <w:sz w:val="26"/>
          <w:szCs w:val="26"/>
        </w:rPr>
      </w:pPr>
      <w:r w:rsidRPr="003E31EB">
        <w:rPr>
          <w:sz w:val="26"/>
          <w:szCs w:val="26"/>
        </w:rPr>
        <w:t>A szociális támogatások kifizetésére felhasználható ösztöndíjkeret három forrásból tevődik össze, ezek: hallgató normatíva (5.1.), a lakhatási támogatás, valamint a tankönyv-jegyzettámogatási-, sport- és kulturális normatíva – jogszabályban meghatározott arányos része, melynek mértéke a jogszabályban 2018. szeptembertől 40%-kal megemelkedett. 2020. évben a hallgatói normatíva 30%-a, azaz 855,34 mFt, továbbá a tankönyv-jegyzettámogatási keret 56%-a:</w:t>
      </w:r>
      <w:r w:rsidRPr="003E31EB">
        <w:t xml:space="preserve"> </w:t>
      </w:r>
      <w:r w:rsidRPr="003E31EB">
        <w:rPr>
          <w:sz w:val="26"/>
          <w:szCs w:val="26"/>
        </w:rPr>
        <w:t xml:space="preserve">139,6 </w:t>
      </w:r>
      <w:proofErr w:type="gramStart"/>
      <w:r w:rsidRPr="003E31EB">
        <w:rPr>
          <w:sz w:val="26"/>
          <w:szCs w:val="26"/>
        </w:rPr>
        <w:t>mFt,  (</w:t>
      </w:r>
      <w:proofErr w:type="gramEnd"/>
      <w:r w:rsidRPr="003E31EB">
        <w:rPr>
          <w:sz w:val="26"/>
          <w:szCs w:val="26"/>
        </w:rPr>
        <w:t>ld. beszámoló 5.4.3),  valamint a lakhatási támogatási keret 30%-a, 179,76 mFt (ld. beszámoló 5.6), teszi ki a szociális ösztöndíjak fedezetét. Ez összesen 1 174,7 mFt támogatási keret, 124,69 mFt-tal több</w:t>
      </w:r>
      <w:r>
        <w:rPr>
          <w:sz w:val="26"/>
          <w:szCs w:val="26"/>
        </w:rPr>
        <w:t xml:space="preserve"> mint</w:t>
      </w:r>
      <w:r w:rsidRPr="003E31EB">
        <w:rPr>
          <w:sz w:val="26"/>
          <w:szCs w:val="26"/>
        </w:rPr>
        <w:t xml:space="preserve"> a megelőző évben. A szociális támogatásokat igénylő hallgatók száma a pandémia alatt az őszi félévben jelentősen megnövekedett, emellett a rászoruló hallgatók szociális helyzete sok esetben romlott. A korábbi félévek támogatáshoz mérve 2020. őszi félévben több száz hallgató elesett a támogatástól, ezzel egyidőben - azonos szinten elbírált pályázatra, ugyanarra a hallgatóra közel 20%-kal kevesebb ösztöndíj jutott a rendelkezésre álló keretet erejéig. </w:t>
      </w:r>
    </w:p>
    <w:p w:rsidR="00EF7D19" w:rsidRDefault="00EF7D19" w:rsidP="00EF7D19">
      <w:pPr>
        <w:spacing w:line="360" w:lineRule="auto"/>
        <w:ind w:right="27"/>
        <w:rPr>
          <w:sz w:val="26"/>
          <w:szCs w:val="26"/>
        </w:rPr>
      </w:pPr>
    </w:p>
    <w:p w:rsidR="00EF7D19" w:rsidRDefault="00AC2039" w:rsidP="00FC066C">
      <w:pPr>
        <w:spacing w:line="360" w:lineRule="auto"/>
        <w:ind w:right="28"/>
        <w:outlineLvl w:val="3"/>
        <w:rPr>
          <w:b/>
          <w:sz w:val="26"/>
          <w:szCs w:val="26"/>
        </w:rPr>
      </w:pPr>
      <w:bookmarkStart w:id="110" w:name="_Toc68277522"/>
      <w:r w:rsidRPr="003E31EB">
        <w:rPr>
          <w:b/>
          <w:sz w:val="26"/>
          <w:szCs w:val="26"/>
        </w:rPr>
        <w:t>5.1.3</w:t>
      </w:r>
      <w:r w:rsidR="005A6E46">
        <w:rPr>
          <w:b/>
          <w:sz w:val="26"/>
          <w:szCs w:val="26"/>
        </w:rPr>
        <w:t>.</w:t>
      </w:r>
      <w:r w:rsidRPr="003E31EB">
        <w:rPr>
          <w:b/>
          <w:sz w:val="26"/>
          <w:szCs w:val="26"/>
        </w:rPr>
        <w:tab/>
        <w:t>Intézményi, szakmai, tudományos, közéleti tevékenység</w:t>
      </w:r>
      <w:r w:rsidR="00CF1C28">
        <w:rPr>
          <w:b/>
          <w:sz w:val="26"/>
          <w:szCs w:val="26"/>
        </w:rPr>
        <w:t xml:space="preserve"> </w:t>
      </w:r>
      <w:r w:rsidRPr="003E31EB">
        <w:rPr>
          <w:b/>
          <w:sz w:val="26"/>
          <w:szCs w:val="26"/>
        </w:rPr>
        <w:t>támogatása</w:t>
      </w:r>
      <w:bookmarkEnd w:id="110"/>
      <w:r w:rsidR="00CF1C28">
        <w:rPr>
          <w:b/>
          <w:sz w:val="26"/>
          <w:szCs w:val="26"/>
        </w:rPr>
        <w:t xml:space="preserve"> </w:t>
      </w:r>
    </w:p>
    <w:p w:rsidR="00AC2039" w:rsidRDefault="00AC2039" w:rsidP="00EF7D19">
      <w:pPr>
        <w:spacing w:line="360" w:lineRule="auto"/>
        <w:ind w:right="27"/>
        <w:rPr>
          <w:sz w:val="26"/>
          <w:szCs w:val="26"/>
        </w:rPr>
      </w:pPr>
      <w:r w:rsidRPr="003E31EB">
        <w:rPr>
          <w:sz w:val="26"/>
          <w:szCs w:val="26"/>
        </w:rPr>
        <w:t xml:space="preserve">2020. évben a hallgatói normatíva 13%-át, 399,16 mFt </w:t>
      </w:r>
      <w:r w:rsidRPr="00CF1C28">
        <w:rPr>
          <w:b/>
          <w:sz w:val="26"/>
          <w:szCs w:val="26"/>
        </w:rPr>
        <w:t>ISZTK</w:t>
      </w:r>
      <w:r w:rsidRPr="003E31EB">
        <w:rPr>
          <w:sz w:val="26"/>
          <w:szCs w:val="26"/>
        </w:rPr>
        <w:t xml:space="preserve"> keretet terveztünk. A tisztségviselők és a rendszeres közéleti tevékenységet végző hallgatók 10 hónapig, rendszeres juttatásban részesültek, míg az egyszeri intézményi, szakmai, tudományos, közéleti tevékenységet végző hallgatók alkalmanként, pályázat útján kaptak ösztöndíjat. A beadott pályázatok száma a korlátozások miatt a korábbi évekhez képest jelentősen visszaesett. A Hallgatói Önkormányzat az önkéntes munkavégzésre, mint új </w:t>
      </w:r>
      <w:proofErr w:type="gramStart"/>
      <w:r w:rsidRPr="003E31EB">
        <w:rPr>
          <w:sz w:val="26"/>
          <w:szCs w:val="26"/>
        </w:rPr>
        <w:t>kategória  (</w:t>
      </w:r>
      <w:proofErr w:type="gramEnd"/>
      <w:r w:rsidRPr="003E31EB">
        <w:rPr>
          <w:sz w:val="26"/>
          <w:szCs w:val="26"/>
        </w:rPr>
        <w:t>távoktatás, életvezetés, oktatásszervezés, egészségügyi intézményekben végzett önkéntes munka) létrehozásával pályázati lehetőséget biztosított a rendkívüli helyzet ideje alatt végzett önkéntes hallgatói tevékenység ösztöndíjára, melyből már 2020. májusban 507 hallgató részesült. A rendelkezésre álló keret felhasználása így is elmaradt a korábbi évektől, így elszámolás évében a maradvány tovább növekedett.</w:t>
      </w:r>
    </w:p>
    <w:p w:rsidR="00FC066C" w:rsidRDefault="00FC066C">
      <w:pPr>
        <w:spacing w:after="200" w:line="276" w:lineRule="auto"/>
        <w:jc w:val="left"/>
        <w:rPr>
          <w:b/>
          <w:sz w:val="26"/>
          <w:szCs w:val="26"/>
        </w:rPr>
      </w:pPr>
      <w:r>
        <w:rPr>
          <w:b/>
          <w:sz w:val="26"/>
          <w:szCs w:val="26"/>
        </w:rPr>
        <w:br w:type="page"/>
      </w:r>
    </w:p>
    <w:p w:rsidR="00AC2039" w:rsidRPr="003E31EB" w:rsidRDefault="00AC2039" w:rsidP="00842CDD">
      <w:pPr>
        <w:keepNext/>
        <w:keepLines/>
        <w:spacing w:line="360" w:lineRule="auto"/>
        <w:outlineLvl w:val="3"/>
        <w:rPr>
          <w:b/>
          <w:sz w:val="26"/>
          <w:szCs w:val="26"/>
        </w:rPr>
      </w:pPr>
      <w:bookmarkStart w:id="111" w:name="_Toc68277523"/>
      <w:r w:rsidRPr="003E31EB">
        <w:rPr>
          <w:b/>
          <w:sz w:val="26"/>
          <w:szCs w:val="26"/>
        </w:rPr>
        <w:lastRenderedPageBreak/>
        <w:t>5.1.4.</w:t>
      </w:r>
      <w:r w:rsidRPr="003E31EB">
        <w:rPr>
          <w:b/>
          <w:sz w:val="26"/>
          <w:szCs w:val="26"/>
        </w:rPr>
        <w:tab/>
        <w:t>Intézmény működési költségeinek támogatása</w:t>
      </w:r>
      <w:bookmarkEnd w:id="111"/>
    </w:p>
    <w:p w:rsidR="00AC2039" w:rsidRDefault="00AC2039" w:rsidP="00842CDD">
      <w:pPr>
        <w:spacing w:line="360" w:lineRule="auto"/>
        <w:rPr>
          <w:sz w:val="26"/>
          <w:szCs w:val="26"/>
        </w:rPr>
      </w:pPr>
      <w:r w:rsidRPr="003E31EB">
        <w:rPr>
          <w:sz w:val="26"/>
          <w:szCs w:val="26"/>
        </w:rPr>
        <w:t xml:space="preserve">A Hallgatói Önkormányzat működési költségeinek fedezetére a hallgatói normatíva keretből 2020. évben 85.53 mFt-ot, azaz a Hallgatói normatíva 3%-át kapta meg a megelőző évekhez hasonló arányban. A 2020. évi korlátozások miatt elmaradtak a hallgatói közösségi rendezvények és programok (gólyatáborok, gólyabálok, Bölcsész Napok, Lágymányosi Egyetemi Napok, hagyományosan megrendezhető formái. Így a HÖK a rendelkezésre álló keretnek csak 35%-át tudta felhasználni elszámolás évében. </w:t>
      </w:r>
    </w:p>
    <w:p w:rsidR="00EF7D19" w:rsidRPr="003E31EB" w:rsidRDefault="00EF7D19" w:rsidP="00842CDD">
      <w:pPr>
        <w:spacing w:line="360" w:lineRule="auto"/>
        <w:rPr>
          <w:sz w:val="26"/>
          <w:szCs w:val="26"/>
        </w:rPr>
      </w:pPr>
    </w:p>
    <w:p w:rsidR="00AC2039" w:rsidRPr="003E31EB" w:rsidRDefault="00AC2039" w:rsidP="00842CDD">
      <w:pPr>
        <w:keepNext/>
        <w:keepLines/>
        <w:spacing w:line="360" w:lineRule="auto"/>
        <w:outlineLvl w:val="2"/>
        <w:rPr>
          <w:b/>
          <w:sz w:val="26"/>
          <w:szCs w:val="26"/>
        </w:rPr>
      </w:pPr>
      <w:bookmarkStart w:id="112" w:name="_Toc68277524"/>
      <w:r w:rsidRPr="003E31EB">
        <w:rPr>
          <w:b/>
          <w:sz w:val="26"/>
          <w:szCs w:val="26"/>
        </w:rPr>
        <w:t>5.2.</w:t>
      </w:r>
      <w:r w:rsidRPr="003E31EB">
        <w:rPr>
          <w:b/>
          <w:sz w:val="26"/>
          <w:szCs w:val="26"/>
        </w:rPr>
        <w:tab/>
        <w:t>Nemzeti felsőoktatási ösztöndíj</w:t>
      </w:r>
      <w:bookmarkEnd w:id="112"/>
    </w:p>
    <w:p w:rsidR="00AC2039" w:rsidRDefault="00AC2039" w:rsidP="00842CDD">
      <w:pPr>
        <w:spacing w:line="360" w:lineRule="auto"/>
        <w:rPr>
          <w:sz w:val="26"/>
          <w:szCs w:val="26"/>
        </w:rPr>
      </w:pPr>
      <w:r w:rsidRPr="003E31EB">
        <w:rPr>
          <w:sz w:val="26"/>
          <w:szCs w:val="26"/>
        </w:rPr>
        <w:t>A 2020. támogatási évben a nemzeti felsőoktatási ösztöndíj kifizetésére, 135 főre 54,00 mFt támogatás jutott. A 2019/2020. tanévi nemzeti felsőoktatási ösztöndíj pályázati felhívásban 135 fő, míg 2020/2021. tanévben 140 fő volt az ösztöndíjra felterjeszthető hallgatók száma. A hallgatói jogviszonyban bekövetkezett változásokat is figyelembe véve ténylegesen 54,48 mFt összegben fizettünk ki nemzeti felsőoktatási ösztöndíjat a jogosult hallgatók részére. Egyetemünk 0,48 mFt többlettámogatást számolhat el.</w:t>
      </w:r>
    </w:p>
    <w:p w:rsidR="00EF7D19" w:rsidRPr="003E31EB" w:rsidRDefault="00EF7D19" w:rsidP="00842CDD">
      <w:pPr>
        <w:spacing w:line="360" w:lineRule="auto"/>
        <w:rPr>
          <w:sz w:val="26"/>
          <w:szCs w:val="26"/>
        </w:rPr>
      </w:pPr>
    </w:p>
    <w:p w:rsidR="00AC2039" w:rsidRPr="003E31EB" w:rsidRDefault="00AC2039" w:rsidP="00842CDD">
      <w:pPr>
        <w:keepNext/>
        <w:keepLines/>
        <w:spacing w:line="360" w:lineRule="auto"/>
        <w:outlineLvl w:val="2"/>
        <w:rPr>
          <w:b/>
          <w:sz w:val="26"/>
          <w:szCs w:val="26"/>
        </w:rPr>
      </w:pPr>
      <w:bookmarkStart w:id="113" w:name="_Toc68277525"/>
      <w:r w:rsidRPr="003E31EB">
        <w:rPr>
          <w:b/>
          <w:sz w:val="26"/>
          <w:szCs w:val="26"/>
        </w:rPr>
        <w:t>5.3</w:t>
      </w:r>
      <w:r w:rsidR="00FC066C">
        <w:rPr>
          <w:b/>
          <w:sz w:val="26"/>
          <w:szCs w:val="26"/>
        </w:rPr>
        <w:t>.</w:t>
      </w:r>
      <w:r w:rsidRPr="003E31EB">
        <w:rPr>
          <w:b/>
          <w:sz w:val="26"/>
          <w:szCs w:val="26"/>
        </w:rPr>
        <w:tab/>
        <w:t>Egyéb ösztöndíjak (Bursa, MÖB)</w:t>
      </w:r>
      <w:bookmarkEnd w:id="113"/>
    </w:p>
    <w:p w:rsidR="00AC2039" w:rsidRPr="003E31EB" w:rsidRDefault="00AC2039" w:rsidP="00FC066C">
      <w:pPr>
        <w:spacing w:after="120" w:line="360" w:lineRule="auto"/>
        <w:rPr>
          <w:sz w:val="26"/>
          <w:szCs w:val="26"/>
        </w:rPr>
      </w:pPr>
      <w:r w:rsidRPr="003E31EB">
        <w:rPr>
          <w:sz w:val="26"/>
          <w:szCs w:val="26"/>
        </w:rPr>
        <w:t xml:space="preserve">A 2019/20120. tanév tavaszi – és a 2020/2021. tanév őszi félév, négy hónapban az ELTE hallgatók összesen 70,09 mFt </w:t>
      </w:r>
      <w:r w:rsidRPr="003E31EB">
        <w:rPr>
          <w:b/>
          <w:sz w:val="26"/>
          <w:szCs w:val="26"/>
        </w:rPr>
        <w:t>Bursa Hungarica</w:t>
      </w:r>
      <w:r w:rsidRPr="003E31EB">
        <w:rPr>
          <w:sz w:val="26"/>
          <w:szCs w:val="26"/>
        </w:rPr>
        <w:t xml:space="preserve"> (intézményi rész) ösztöndíjban részesültek az előző évi magasabb, 78,69 mFt-tal szemben, azaz csökkenö tendencia figyelhető meg. A 81,36 mFt rendelkezésre álló forrásból Egyetemünk 2020. évben 11,35 mFt támogatás visszafizetésére kötelezett.</w:t>
      </w:r>
    </w:p>
    <w:p w:rsidR="00AC2039" w:rsidRPr="003E31EB" w:rsidRDefault="00AC2039" w:rsidP="00842CDD">
      <w:pPr>
        <w:spacing w:line="360" w:lineRule="auto"/>
        <w:rPr>
          <w:sz w:val="26"/>
          <w:szCs w:val="26"/>
        </w:rPr>
      </w:pPr>
      <w:r w:rsidRPr="003E31EB">
        <w:rPr>
          <w:sz w:val="26"/>
          <w:szCs w:val="26"/>
        </w:rPr>
        <w:t xml:space="preserve">A </w:t>
      </w:r>
      <w:r w:rsidRPr="003E31EB">
        <w:rPr>
          <w:b/>
          <w:sz w:val="26"/>
          <w:szCs w:val="26"/>
        </w:rPr>
        <w:t>miniszteri ösztöndíjasok</w:t>
      </w:r>
      <w:r w:rsidRPr="003E31EB">
        <w:rPr>
          <w:sz w:val="26"/>
          <w:szCs w:val="26"/>
        </w:rPr>
        <w:t xml:space="preserve"> és a Magyar Ösztöndíj Bizottság (MÖB) támogatásában részesülő külföldi és határon túli magyar hallgatók 2020. évben teljesített kifizetései elszámolás évében az előző évi teljesítéshez képest kis mértékben, 36.97 m Ft-ról 33,6</w:t>
      </w:r>
      <w:r>
        <w:rPr>
          <w:sz w:val="26"/>
          <w:szCs w:val="26"/>
        </w:rPr>
        <w:t>8</w:t>
      </w:r>
      <w:r w:rsidRPr="003E31EB">
        <w:rPr>
          <w:sz w:val="26"/>
          <w:szCs w:val="26"/>
        </w:rPr>
        <w:t xml:space="preserve"> mFt-ra csökkentek az alábbi csoportosítás szerint: </w:t>
      </w:r>
    </w:p>
    <w:p w:rsidR="00AC2039" w:rsidRPr="00CF1C28" w:rsidRDefault="00AC2039" w:rsidP="00241531">
      <w:pPr>
        <w:pStyle w:val="Listaszerbekezds"/>
        <w:numPr>
          <w:ilvl w:val="0"/>
          <w:numId w:val="30"/>
        </w:numPr>
        <w:spacing w:line="360" w:lineRule="auto"/>
        <w:ind w:left="426" w:hanging="426"/>
        <w:rPr>
          <w:sz w:val="26"/>
          <w:szCs w:val="26"/>
        </w:rPr>
      </w:pPr>
      <w:r w:rsidRPr="00CF1C28">
        <w:rPr>
          <w:sz w:val="26"/>
          <w:szCs w:val="26"/>
        </w:rPr>
        <w:t xml:space="preserve">államilag támogatott képzésben részt vevő külhoni magyar hallgató részére adományozott Hunyadi János Ösztöndíj: 16.17 mFt, 2020. évben 16,21 mFt, alig változott. Emellett a 2020-2021-1. félévben esedékes, elszámolás tárgyát képező négy havi ösztöndíjat értesülés hiányában csak </w:t>
      </w:r>
      <w:proofErr w:type="gramStart"/>
      <w:r w:rsidRPr="00CF1C28">
        <w:rPr>
          <w:sz w:val="26"/>
          <w:szCs w:val="26"/>
        </w:rPr>
        <w:t>késedelmesen,  2021.</w:t>
      </w:r>
      <w:proofErr w:type="gramEnd"/>
      <w:r w:rsidRPr="00CF1C28">
        <w:rPr>
          <w:sz w:val="26"/>
          <w:szCs w:val="26"/>
        </w:rPr>
        <w:t xml:space="preserve"> januárban tudtuk kifizetni</w:t>
      </w:r>
      <w:r w:rsidR="00CF1C28" w:rsidRPr="00CF1C28">
        <w:rPr>
          <w:sz w:val="26"/>
          <w:szCs w:val="26"/>
        </w:rPr>
        <w:t>,</w:t>
      </w:r>
    </w:p>
    <w:p w:rsidR="00AC2039" w:rsidRPr="00CF1C28" w:rsidRDefault="00AC2039" w:rsidP="00241531">
      <w:pPr>
        <w:pStyle w:val="Listaszerbekezds"/>
        <w:numPr>
          <w:ilvl w:val="0"/>
          <w:numId w:val="30"/>
        </w:numPr>
        <w:spacing w:line="360" w:lineRule="auto"/>
        <w:ind w:left="426" w:hanging="426"/>
        <w:rPr>
          <w:sz w:val="26"/>
          <w:szCs w:val="26"/>
        </w:rPr>
      </w:pPr>
      <w:r w:rsidRPr="00CF1C28">
        <w:rPr>
          <w:sz w:val="26"/>
          <w:szCs w:val="26"/>
        </w:rPr>
        <w:lastRenderedPageBreak/>
        <w:t>a kétoldalú nemzetközi szerződés alapján alap- és mesterképzésben részt vevő hallgatók részére a költségvetési törvényben meghatározott hallgatói normatíva éves összege 34%-ának kifizetése: 2,93 mFt-ról 1,01mFt-ra csökkent</w:t>
      </w:r>
      <w:r w:rsidR="00CF1C28" w:rsidRPr="00CF1C28">
        <w:rPr>
          <w:sz w:val="26"/>
          <w:szCs w:val="26"/>
        </w:rPr>
        <w:t>,</w:t>
      </w:r>
    </w:p>
    <w:p w:rsidR="00AC2039" w:rsidRPr="00CF1C28" w:rsidRDefault="00AC2039" w:rsidP="00241531">
      <w:pPr>
        <w:pStyle w:val="Listaszerbekezds"/>
        <w:numPr>
          <w:ilvl w:val="0"/>
          <w:numId w:val="30"/>
        </w:numPr>
        <w:spacing w:line="360" w:lineRule="auto"/>
        <w:ind w:left="426" w:hanging="426"/>
        <w:rPr>
          <w:sz w:val="26"/>
          <w:szCs w:val="26"/>
        </w:rPr>
      </w:pPr>
      <w:r w:rsidRPr="00CF1C28">
        <w:rPr>
          <w:sz w:val="26"/>
          <w:szCs w:val="26"/>
        </w:rPr>
        <w:t>doktori képzésben részt vevő miniszteri ösztöndíjasok kifizetése: 17,87 mFt-ról 16,46 m Ft-ra csökkent</w:t>
      </w:r>
      <w:r w:rsidR="00CF1C28" w:rsidRPr="00CF1C28">
        <w:rPr>
          <w:sz w:val="26"/>
          <w:szCs w:val="26"/>
        </w:rPr>
        <w:t>;</w:t>
      </w:r>
    </w:p>
    <w:p w:rsidR="00AC2039" w:rsidRDefault="00AC2039" w:rsidP="00842CDD">
      <w:pPr>
        <w:spacing w:line="360" w:lineRule="auto"/>
        <w:ind w:left="284"/>
        <w:rPr>
          <w:sz w:val="26"/>
          <w:szCs w:val="26"/>
        </w:rPr>
      </w:pPr>
      <w:r w:rsidRPr="003E31EB">
        <w:rPr>
          <w:sz w:val="26"/>
          <w:szCs w:val="26"/>
        </w:rPr>
        <w:t>A rendelkezésre álló 82,86 mFt-os támogatásból Egyetemünk 49,</w:t>
      </w:r>
      <w:r>
        <w:rPr>
          <w:sz w:val="26"/>
          <w:szCs w:val="26"/>
        </w:rPr>
        <w:t>18</w:t>
      </w:r>
      <w:r w:rsidRPr="003E31EB">
        <w:rPr>
          <w:sz w:val="26"/>
          <w:szCs w:val="26"/>
        </w:rPr>
        <w:t> mFt-os befizetési kötelezettsége keletkezett</w:t>
      </w:r>
      <w:r w:rsidR="00CF1C28">
        <w:rPr>
          <w:sz w:val="26"/>
          <w:szCs w:val="26"/>
        </w:rPr>
        <w:t>.</w:t>
      </w:r>
    </w:p>
    <w:p w:rsidR="00EF7D19" w:rsidRPr="003E31EB" w:rsidRDefault="00EF7D19" w:rsidP="00842CDD">
      <w:pPr>
        <w:spacing w:line="360" w:lineRule="auto"/>
        <w:ind w:left="284"/>
        <w:rPr>
          <w:sz w:val="26"/>
          <w:szCs w:val="26"/>
        </w:rPr>
      </w:pPr>
    </w:p>
    <w:p w:rsidR="00AC2039" w:rsidRPr="003E31EB" w:rsidRDefault="00AC2039" w:rsidP="00842CDD">
      <w:pPr>
        <w:keepNext/>
        <w:keepLines/>
        <w:spacing w:line="360" w:lineRule="auto"/>
        <w:outlineLvl w:val="2"/>
        <w:rPr>
          <w:b/>
          <w:sz w:val="26"/>
          <w:szCs w:val="26"/>
        </w:rPr>
      </w:pPr>
      <w:bookmarkStart w:id="114" w:name="_Toc68277526"/>
      <w:r w:rsidRPr="003E31EB">
        <w:rPr>
          <w:b/>
          <w:sz w:val="26"/>
          <w:szCs w:val="26"/>
        </w:rPr>
        <w:t>5.4</w:t>
      </w:r>
      <w:r w:rsidRPr="003E31EB">
        <w:rPr>
          <w:b/>
          <w:sz w:val="26"/>
          <w:szCs w:val="26"/>
        </w:rPr>
        <w:tab/>
        <w:t>Tankönyv, jegyzettámogatás felosztása és felhasználása</w:t>
      </w:r>
      <w:bookmarkEnd w:id="114"/>
    </w:p>
    <w:p w:rsidR="00AC2039" w:rsidRPr="003E31EB" w:rsidRDefault="00AC2039" w:rsidP="00842CDD">
      <w:pPr>
        <w:spacing w:line="360" w:lineRule="auto"/>
        <w:rPr>
          <w:sz w:val="26"/>
          <w:szCs w:val="26"/>
        </w:rPr>
      </w:pPr>
      <w:r w:rsidRPr="003E31EB">
        <w:rPr>
          <w:sz w:val="26"/>
          <w:szCs w:val="26"/>
        </w:rPr>
        <w:t xml:space="preserve">A tankönyv- és jegyzettámogatási normatív forrás (beleértve a doktorandusz tankönyv és jegyzettámogatást is) három területen kerül felhasználásra: </w:t>
      </w:r>
    </w:p>
    <w:p w:rsidR="00AC2039" w:rsidRPr="00CF1C28" w:rsidRDefault="00CF1C28" w:rsidP="00241531">
      <w:pPr>
        <w:pStyle w:val="Listaszerbekezds"/>
        <w:numPr>
          <w:ilvl w:val="0"/>
          <w:numId w:val="29"/>
        </w:numPr>
        <w:spacing w:line="360" w:lineRule="auto"/>
        <w:ind w:left="426"/>
        <w:rPr>
          <w:sz w:val="26"/>
          <w:szCs w:val="26"/>
        </w:rPr>
      </w:pPr>
      <w:r>
        <w:rPr>
          <w:sz w:val="26"/>
          <w:szCs w:val="26"/>
        </w:rPr>
        <w:t>t</w:t>
      </w:r>
      <w:r w:rsidR="00AC2039" w:rsidRPr="00CF1C28">
        <w:rPr>
          <w:sz w:val="26"/>
          <w:szCs w:val="26"/>
        </w:rPr>
        <w:t>ankönyv- és jegyzettámogatás (24%)</w:t>
      </w:r>
      <w:r>
        <w:rPr>
          <w:sz w:val="26"/>
          <w:szCs w:val="26"/>
        </w:rPr>
        <w:t>,</w:t>
      </w:r>
    </w:p>
    <w:p w:rsidR="00AC2039" w:rsidRPr="00CF1C28" w:rsidRDefault="00CF1C28" w:rsidP="00241531">
      <w:pPr>
        <w:pStyle w:val="Listaszerbekezds"/>
        <w:numPr>
          <w:ilvl w:val="0"/>
          <w:numId w:val="29"/>
        </w:numPr>
        <w:spacing w:line="360" w:lineRule="auto"/>
        <w:ind w:left="426"/>
        <w:rPr>
          <w:sz w:val="26"/>
          <w:szCs w:val="26"/>
        </w:rPr>
      </w:pPr>
      <w:r>
        <w:rPr>
          <w:sz w:val="26"/>
          <w:szCs w:val="26"/>
        </w:rPr>
        <w:t>e</w:t>
      </w:r>
      <w:r w:rsidR="00AC2039" w:rsidRPr="00CF1C28">
        <w:rPr>
          <w:sz w:val="26"/>
          <w:szCs w:val="26"/>
        </w:rPr>
        <w:t>gyetemi sport és kulturális támogatás (10+10%)</w:t>
      </w:r>
      <w:r>
        <w:rPr>
          <w:sz w:val="26"/>
          <w:szCs w:val="26"/>
        </w:rPr>
        <w:t>,</w:t>
      </w:r>
    </w:p>
    <w:p w:rsidR="00AC2039" w:rsidRPr="00CF1C28" w:rsidRDefault="00CF1C28" w:rsidP="00241531">
      <w:pPr>
        <w:pStyle w:val="Listaszerbekezds"/>
        <w:numPr>
          <w:ilvl w:val="0"/>
          <w:numId w:val="29"/>
        </w:numPr>
        <w:spacing w:line="360" w:lineRule="auto"/>
        <w:ind w:left="426"/>
        <w:rPr>
          <w:bCs/>
          <w:iCs/>
          <w:sz w:val="24"/>
          <w:u w:val="single"/>
        </w:rPr>
      </w:pPr>
      <w:r>
        <w:rPr>
          <w:sz w:val="26"/>
          <w:szCs w:val="26"/>
        </w:rPr>
        <w:t>s</w:t>
      </w:r>
      <w:r w:rsidR="00AC2039" w:rsidRPr="00CF1C28">
        <w:rPr>
          <w:sz w:val="26"/>
          <w:szCs w:val="26"/>
        </w:rPr>
        <w:t>zociális támogatás és/vagy doktorandusz ösztöndíj (56%)</w:t>
      </w:r>
      <w:r>
        <w:rPr>
          <w:sz w:val="26"/>
          <w:szCs w:val="26"/>
        </w:rPr>
        <w:t>;</w:t>
      </w:r>
    </w:p>
    <w:p w:rsidR="00AC2039" w:rsidRDefault="00AC2039" w:rsidP="00842CDD">
      <w:pPr>
        <w:spacing w:line="360" w:lineRule="auto"/>
        <w:rPr>
          <w:sz w:val="26"/>
          <w:szCs w:val="26"/>
        </w:rPr>
      </w:pPr>
      <w:r w:rsidRPr="003E31EB">
        <w:rPr>
          <w:sz w:val="26"/>
          <w:szCs w:val="26"/>
        </w:rPr>
        <w:t>A statisztikai hallgatói létszám alakulásával Egyetemünk 267,45 mFt összegű előirányzatra jogosult, mely nagyobb a rendelkezésre álló forrásnál, 2020-ban az Egyetem javára 3,84 mFt különbözet keletkezett.</w:t>
      </w:r>
    </w:p>
    <w:p w:rsidR="00EF7D19" w:rsidRPr="003E31EB" w:rsidRDefault="00EF7D19" w:rsidP="00842CDD">
      <w:pPr>
        <w:spacing w:line="360" w:lineRule="auto"/>
        <w:rPr>
          <w:sz w:val="24"/>
        </w:rPr>
      </w:pPr>
    </w:p>
    <w:p w:rsidR="00AC2039" w:rsidRPr="003E31EB" w:rsidRDefault="00AC2039" w:rsidP="00842CDD">
      <w:pPr>
        <w:keepNext/>
        <w:keepLines/>
        <w:spacing w:line="360" w:lineRule="auto"/>
        <w:outlineLvl w:val="3"/>
        <w:rPr>
          <w:b/>
          <w:sz w:val="26"/>
          <w:szCs w:val="26"/>
        </w:rPr>
      </w:pPr>
      <w:bookmarkStart w:id="115" w:name="_Toc68277527"/>
      <w:r w:rsidRPr="003E31EB">
        <w:rPr>
          <w:b/>
          <w:sz w:val="26"/>
          <w:szCs w:val="26"/>
        </w:rPr>
        <w:t>5.4.1.</w:t>
      </w:r>
      <w:r w:rsidRPr="003E31EB">
        <w:rPr>
          <w:b/>
          <w:sz w:val="26"/>
          <w:szCs w:val="26"/>
        </w:rPr>
        <w:tab/>
        <w:t>Tankönyv- és jegyzettámogatás</w:t>
      </w:r>
      <w:bookmarkEnd w:id="115"/>
    </w:p>
    <w:p w:rsidR="00FC066C" w:rsidRDefault="00AC2039" w:rsidP="00FC066C">
      <w:pPr>
        <w:spacing w:after="120" w:line="360" w:lineRule="auto"/>
        <w:ind w:right="28"/>
        <w:rPr>
          <w:sz w:val="26"/>
          <w:szCs w:val="26"/>
        </w:rPr>
      </w:pPr>
      <w:r w:rsidRPr="003E31EB">
        <w:rPr>
          <w:sz w:val="26"/>
          <w:szCs w:val="26"/>
        </w:rPr>
        <w:t>A tankönyv-jegyzet-, sport-kulturális normatív támogatásnak a rendelkezésünkre álló előirányzatából 24%-ot, 63,27 mFt-os összeget közvetlenül a tankönyvek és jegyzetek előállításának és a speciális szükségletű hallgatók eszközeinek finanszírozására biztosítottunk. A rendelkezésre álló forrás 70%-a jegyzet előállítását és növekvő mértékben a digitális taneszközök fejlesztését szolgálta, a fennmaradó 30%-ot a fogyatékos hallgatók tanulmányait segítő eszközök beszerzésére különítettünk el. A taneszközök fejlesztését szolgáló támogatást a Karok, a kari oktatók az ELTE Oktatási és Képzési Tanács pályázati felhívása alapján több éve, elszámolás évében is pályázat útján nyerték el, és belső szabályozás szerint használták fel. A kari döntőbizottságok és a Tanács a pályázati rangsorban a digitális jegyzeteket preferálta.</w:t>
      </w:r>
    </w:p>
    <w:p w:rsidR="00FC066C" w:rsidRDefault="00FC066C">
      <w:pPr>
        <w:spacing w:after="200" w:line="276" w:lineRule="auto"/>
        <w:jc w:val="left"/>
        <w:rPr>
          <w:sz w:val="26"/>
          <w:szCs w:val="26"/>
        </w:rPr>
      </w:pPr>
      <w:r>
        <w:rPr>
          <w:sz w:val="26"/>
          <w:szCs w:val="26"/>
        </w:rPr>
        <w:br w:type="page"/>
      </w:r>
    </w:p>
    <w:p w:rsidR="00AC2039" w:rsidRPr="003E31EB" w:rsidRDefault="00AC2039" w:rsidP="00842CDD">
      <w:pPr>
        <w:keepNext/>
        <w:keepLines/>
        <w:spacing w:line="360" w:lineRule="auto"/>
        <w:outlineLvl w:val="3"/>
        <w:rPr>
          <w:b/>
          <w:sz w:val="26"/>
          <w:szCs w:val="26"/>
        </w:rPr>
      </w:pPr>
      <w:bookmarkStart w:id="116" w:name="_Toc68277528"/>
      <w:r w:rsidRPr="003E31EB">
        <w:rPr>
          <w:b/>
          <w:sz w:val="26"/>
          <w:szCs w:val="26"/>
        </w:rPr>
        <w:lastRenderedPageBreak/>
        <w:t>5.4.2.</w:t>
      </w:r>
      <w:r w:rsidRPr="003E31EB">
        <w:rPr>
          <w:b/>
          <w:sz w:val="26"/>
          <w:szCs w:val="26"/>
        </w:rPr>
        <w:tab/>
        <w:t>Sport-kulturális támogatás</w:t>
      </w:r>
      <w:bookmarkEnd w:id="116"/>
    </w:p>
    <w:p w:rsidR="00AC2039" w:rsidRPr="003E31EB" w:rsidRDefault="00AC2039" w:rsidP="00842CDD">
      <w:pPr>
        <w:spacing w:line="360" w:lineRule="auto"/>
        <w:ind w:right="27"/>
        <w:rPr>
          <w:sz w:val="26"/>
          <w:szCs w:val="26"/>
        </w:rPr>
      </w:pPr>
      <w:r w:rsidRPr="003E31EB">
        <w:rPr>
          <w:sz w:val="26"/>
          <w:szCs w:val="26"/>
        </w:rPr>
        <w:t xml:space="preserve">A tankönyv, jegyzettámogatás, sport és kulturális normatíva 20%-át biztosítja az Egyetem egyetemi sport- és kulturális programok megvalósítására, mely keretből az Egyetem a sport- és kulturális tevékenységet egyenlő mértékben támogatja. E tevékenységek támogatására, közvetlenül a hallgatók költségeinek megtérítésére 2020. költségvetési évben, </w:t>
      </w:r>
      <w:r w:rsidRPr="009A0E6B">
        <w:rPr>
          <w:sz w:val="26"/>
          <w:szCs w:val="26"/>
        </w:rPr>
        <w:t>52,72m Ft állt rendelkezésre. Egyetemünk azonban a hallgatói létszámnövekedés miatt nagyobb összegű, 53.49m Ft</w:t>
      </w:r>
      <w:r w:rsidRPr="003E31EB">
        <w:rPr>
          <w:sz w:val="26"/>
          <w:szCs w:val="26"/>
        </w:rPr>
        <w:t>-os támogatás felhasználására vált jogosulttá.</w:t>
      </w:r>
    </w:p>
    <w:p w:rsidR="00AC2039" w:rsidRPr="003E31EB" w:rsidRDefault="00AC2039" w:rsidP="00842CDD">
      <w:pPr>
        <w:spacing w:line="360" w:lineRule="auto"/>
        <w:ind w:right="27"/>
        <w:rPr>
          <w:sz w:val="26"/>
          <w:szCs w:val="26"/>
        </w:rPr>
      </w:pPr>
      <w:r w:rsidRPr="003E31EB">
        <w:rPr>
          <w:sz w:val="26"/>
          <w:szCs w:val="26"/>
        </w:rPr>
        <w:t xml:space="preserve">A hallgatóknak a korábbi évek gyakorlatához hasonlóan a költségeik megtérítésére pályázatot kellett benyújtaniuk. A sportpályázatok kiírását az EHÖK pályázatokért felelős alelnöke és az EHÖK sportreferens készítette elő, majd az EHÖK Elnökségének végső javaslatát figyelembe véve az ELTE sportért felelős rektori megbízottja és az EHÖK elnöke közösen döntöttek a pályázatok támogatásáról. </w:t>
      </w:r>
    </w:p>
    <w:p w:rsidR="00AC2039" w:rsidRDefault="00AC2039" w:rsidP="00842CDD">
      <w:pPr>
        <w:keepNext/>
        <w:keepLines/>
        <w:spacing w:line="360" w:lineRule="auto"/>
        <w:rPr>
          <w:sz w:val="26"/>
          <w:szCs w:val="26"/>
        </w:rPr>
      </w:pPr>
      <w:r w:rsidRPr="003E31EB">
        <w:rPr>
          <w:sz w:val="26"/>
          <w:szCs w:val="26"/>
        </w:rPr>
        <w:t>A támogatási keret a járvány alatti korlátozások ellenére szinte teljes mértékben felhasználásra került, hiszen pályázatok nagyobb projektek megvalósulására irányultak. A vírushelyzetből adódóan, a még meg nem valósult pályázatok támogatására a hallgatók halasztási kérelemmel élhettek, ebben az esetben az elnyert összeget a 2021-es évben is fel tudják használni.</w:t>
      </w:r>
    </w:p>
    <w:p w:rsidR="00EF7D19" w:rsidRPr="003E31EB" w:rsidRDefault="00EF7D19" w:rsidP="00842CDD">
      <w:pPr>
        <w:keepNext/>
        <w:keepLines/>
        <w:spacing w:line="360" w:lineRule="auto"/>
        <w:rPr>
          <w:sz w:val="26"/>
          <w:szCs w:val="26"/>
        </w:rPr>
      </w:pPr>
    </w:p>
    <w:p w:rsidR="00AC2039" w:rsidRPr="003E31EB" w:rsidRDefault="00AC2039" w:rsidP="00842CDD">
      <w:pPr>
        <w:keepNext/>
        <w:keepLines/>
        <w:spacing w:line="360" w:lineRule="auto"/>
        <w:outlineLvl w:val="3"/>
        <w:rPr>
          <w:b/>
          <w:sz w:val="26"/>
          <w:szCs w:val="26"/>
        </w:rPr>
      </w:pPr>
      <w:bookmarkStart w:id="117" w:name="_Toc68277529"/>
      <w:r w:rsidRPr="003E31EB">
        <w:rPr>
          <w:b/>
          <w:sz w:val="26"/>
          <w:szCs w:val="26"/>
        </w:rPr>
        <w:t>5.4.3.</w:t>
      </w:r>
      <w:r w:rsidRPr="003E31EB">
        <w:rPr>
          <w:b/>
          <w:sz w:val="26"/>
          <w:szCs w:val="26"/>
        </w:rPr>
        <w:tab/>
        <w:t>Szociális támogatás</w:t>
      </w:r>
      <w:bookmarkEnd w:id="117"/>
    </w:p>
    <w:p w:rsidR="00AC2039" w:rsidRDefault="00AC2039" w:rsidP="00842CDD">
      <w:pPr>
        <w:spacing w:line="360" w:lineRule="auto"/>
        <w:ind w:right="27"/>
        <w:rPr>
          <w:sz w:val="26"/>
          <w:szCs w:val="26"/>
        </w:rPr>
      </w:pPr>
      <w:r w:rsidRPr="003E31EB">
        <w:rPr>
          <w:sz w:val="26"/>
          <w:szCs w:val="26"/>
        </w:rPr>
        <w:t>A tankönyv-jegyzet-, sport-kulturális normatíva jogszabálynak megfelelő 56%-a 147,62 mFt. Ebből 139,6m Ft a szociális keretben közvetlenül a hallgatók szociális támogatásának kifizetésére szolgált, 8,03 mFt a doktoranduszhallgatók juttatása. A jogosult keret elszámolás után 149,77 mFt-ra növekedett.</w:t>
      </w:r>
    </w:p>
    <w:p w:rsidR="00EF7D19" w:rsidRPr="003E31EB" w:rsidRDefault="00EF7D19" w:rsidP="00842CDD">
      <w:pPr>
        <w:spacing w:line="360" w:lineRule="auto"/>
        <w:ind w:right="27"/>
        <w:rPr>
          <w:sz w:val="26"/>
          <w:szCs w:val="26"/>
        </w:rPr>
      </w:pPr>
    </w:p>
    <w:p w:rsidR="00AC2039" w:rsidRPr="003E31EB" w:rsidRDefault="00AC2039" w:rsidP="00842CDD">
      <w:pPr>
        <w:keepNext/>
        <w:keepLines/>
        <w:spacing w:line="360" w:lineRule="auto"/>
        <w:outlineLvl w:val="2"/>
        <w:rPr>
          <w:b/>
          <w:sz w:val="26"/>
          <w:szCs w:val="26"/>
        </w:rPr>
      </w:pPr>
      <w:bookmarkStart w:id="118" w:name="_Toc68277530"/>
      <w:r w:rsidRPr="003E31EB">
        <w:rPr>
          <w:b/>
          <w:sz w:val="26"/>
          <w:szCs w:val="26"/>
        </w:rPr>
        <w:t>5.5.</w:t>
      </w:r>
      <w:r w:rsidRPr="003E31EB">
        <w:rPr>
          <w:b/>
          <w:sz w:val="26"/>
          <w:szCs w:val="26"/>
        </w:rPr>
        <w:tab/>
        <w:t>Kollégiumi támogatás</w:t>
      </w:r>
      <w:bookmarkEnd w:id="118"/>
      <w:r w:rsidRPr="003E31EB">
        <w:rPr>
          <w:b/>
          <w:sz w:val="26"/>
          <w:szCs w:val="26"/>
        </w:rPr>
        <w:t xml:space="preserve"> </w:t>
      </w:r>
    </w:p>
    <w:p w:rsidR="00AC2039" w:rsidRDefault="00AC2039" w:rsidP="00842CDD">
      <w:pPr>
        <w:spacing w:line="360" w:lineRule="auto"/>
        <w:ind w:right="27"/>
        <w:rPr>
          <w:sz w:val="26"/>
          <w:szCs w:val="26"/>
        </w:rPr>
      </w:pPr>
      <w:r w:rsidRPr="003E31EB">
        <w:rPr>
          <w:sz w:val="26"/>
          <w:szCs w:val="26"/>
        </w:rPr>
        <w:t xml:space="preserve">Intézményünk a kollégiumi támogatást kollégiumi férőhely fenntartása, bérlése mellett 2020-ban először az Egyetem által újonnan létrehozott hallgatói lakhatási támogatásra fordította. A hallgatók lakhatási támogatása a járványügyi helyzetre alapított ösztöndíjtípus, melyet a kollégiumi férőhelyekről kiszoruló hallgatók pályáztak és nyertek el. A támogatást a hallgatók a lakóhely és a szakmai gyakorlati hely és/vagy az oktatási helyszín közötti ingázásra, albérletre fordíthatták. Az elbírált pályázatok </w:t>
      </w:r>
      <w:r w:rsidRPr="003E31EB">
        <w:rPr>
          <w:sz w:val="26"/>
          <w:szCs w:val="26"/>
        </w:rPr>
        <w:lastRenderedPageBreak/>
        <w:t>eredményeképpen több mint ezer hallgató legalább 20 000 Ft és legfeljebb 40 000 Ft ösztöndíjban részesült, mely összesen 149,85 m Ft összeget tett ki elszámolás évében.  2020. év átlagában a számított jogosult hallgatói létszám 2982 fő (2020.03.15. /3293 fő, 2020.10.15. /2671fő). A jogosult létszámba a kollégiumból kiszorult hallgatók nem tartoznak bele, így a 2020. márciusban bekövetkezett veszélyhelyzet, majd abból eredő kiköltözések miatt számottevően kevesebb a jogosult támogatás, mint a megelőző évben, Egyetemünk 52,89mFt visszafizetésére kötelezett.</w:t>
      </w:r>
    </w:p>
    <w:p w:rsidR="00EF7D19" w:rsidRPr="003E31EB" w:rsidRDefault="00EF7D19" w:rsidP="00842CDD">
      <w:pPr>
        <w:spacing w:line="360" w:lineRule="auto"/>
        <w:ind w:right="27"/>
        <w:rPr>
          <w:sz w:val="26"/>
          <w:szCs w:val="26"/>
        </w:rPr>
      </w:pPr>
    </w:p>
    <w:p w:rsidR="00AC2039" w:rsidRPr="003E31EB" w:rsidRDefault="00AC2039" w:rsidP="00842CDD">
      <w:pPr>
        <w:keepNext/>
        <w:keepLines/>
        <w:spacing w:line="360" w:lineRule="auto"/>
        <w:outlineLvl w:val="2"/>
        <w:rPr>
          <w:b/>
          <w:sz w:val="26"/>
          <w:szCs w:val="26"/>
        </w:rPr>
      </w:pPr>
      <w:bookmarkStart w:id="119" w:name="_Toc68277531"/>
      <w:r w:rsidRPr="003E31EB">
        <w:rPr>
          <w:b/>
          <w:sz w:val="26"/>
          <w:szCs w:val="26"/>
        </w:rPr>
        <w:t>5.6.</w:t>
      </w:r>
      <w:r w:rsidRPr="003E31EB">
        <w:rPr>
          <w:b/>
          <w:sz w:val="26"/>
          <w:szCs w:val="26"/>
        </w:rPr>
        <w:tab/>
        <w:t>Lakhatási támogatás</w:t>
      </w:r>
      <w:bookmarkEnd w:id="119"/>
    </w:p>
    <w:p w:rsidR="00AC2039" w:rsidRDefault="00AC2039" w:rsidP="00842CDD">
      <w:pPr>
        <w:spacing w:line="360" w:lineRule="auto"/>
        <w:rPr>
          <w:sz w:val="26"/>
          <w:szCs w:val="26"/>
        </w:rPr>
      </w:pPr>
      <w:r w:rsidRPr="003E31EB">
        <w:rPr>
          <w:sz w:val="26"/>
          <w:szCs w:val="26"/>
        </w:rPr>
        <w:t>A lakhatási támogatás jogosult előirányzata a kollégiumból való kiköltözés miatt a létszám alapú finanszírozás alapján 599,19 mFt-ról 703,32 mFt-ra nőtt. Ezen belül a lakhatási támogatás két felhasználási területre oszlik. Kollégiumi férőhelyekre fordított aránya 2020-ban 61,5%-ról ismét 70%-ra nőtt, szociális támogatásra fordított része pedig 38,5%-ról 30%-ra csökkent, mely felosztás év közben a pandémia miatt nem került módosításra. A kollégiumi rész felhasználása azonban</w:t>
      </w:r>
      <w:r>
        <w:rPr>
          <w:sz w:val="26"/>
          <w:szCs w:val="26"/>
        </w:rPr>
        <w:t xml:space="preserve"> </w:t>
      </w:r>
      <w:r w:rsidRPr="003E31EB">
        <w:rPr>
          <w:sz w:val="26"/>
          <w:szCs w:val="26"/>
        </w:rPr>
        <w:t xml:space="preserve">a járványhelyzetből adódó korlátozások miatt kiegészült az 5.5 szakaszban leírt kollégiumból kiszorult/ kiköltözött hallgatók lakhatásának közvetlen támogatásával.  Intézményünk az elszámolás során Fenntartótól 104,13 mFt többlettámogatásra jogosult. </w:t>
      </w:r>
    </w:p>
    <w:p w:rsidR="00EF7D19" w:rsidRPr="003E31EB" w:rsidRDefault="00EF7D19" w:rsidP="00842CDD">
      <w:pPr>
        <w:spacing w:line="360" w:lineRule="auto"/>
        <w:rPr>
          <w:sz w:val="26"/>
          <w:szCs w:val="26"/>
        </w:rPr>
      </w:pPr>
    </w:p>
    <w:p w:rsidR="00AC2039" w:rsidRPr="003E31EB" w:rsidRDefault="00AC2039" w:rsidP="00842CDD">
      <w:pPr>
        <w:keepNext/>
        <w:keepLines/>
        <w:spacing w:line="360" w:lineRule="auto"/>
        <w:outlineLvl w:val="2"/>
        <w:rPr>
          <w:b/>
          <w:sz w:val="26"/>
          <w:szCs w:val="26"/>
        </w:rPr>
      </w:pPr>
      <w:bookmarkStart w:id="120" w:name="_Toc68277532"/>
      <w:r w:rsidRPr="003E31EB">
        <w:rPr>
          <w:b/>
          <w:sz w:val="26"/>
          <w:szCs w:val="26"/>
        </w:rPr>
        <w:t>5.7.</w:t>
      </w:r>
      <w:r w:rsidRPr="003E31EB">
        <w:rPr>
          <w:b/>
          <w:sz w:val="26"/>
          <w:szCs w:val="26"/>
        </w:rPr>
        <w:tab/>
        <w:t>Doktoranduszok ösztöndíja</w:t>
      </w:r>
      <w:bookmarkEnd w:id="120"/>
    </w:p>
    <w:p w:rsidR="00CF1C28" w:rsidRDefault="00AC2039" w:rsidP="00842CDD">
      <w:pPr>
        <w:keepNext/>
        <w:keepLines/>
        <w:spacing w:line="360" w:lineRule="auto"/>
        <w:rPr>
          <w:sz w:val="26"/>
          <w:szCs w:val="26"/>
        </w:rPr>
      </w:pPr>
      <w:r w:rsidRPr="003E31EB">
        <w:rPr>
          <w:sz w:val="26"/>
          <w:szCs w:val="26"/>
        </w:rPr>
        <w:t>2020-2021. őszi félév novemberében az ösztöndíjas doktoranduszok száma Intézményünkben 1134 fő volt, előző tanév tavaszi félév áprilisában pedig 990 fő. A tavaszi –őszi statisztikai átlagban is túllépte az ezer főt, a létszám tovább emelkedett a megelőző évhez képest. A fokozatszerzés után járó 400 000Ft-os ösztöndíjban 16 végzett hallgató részesült. A doktoranduszhallgatók részére kifizetett ösztöndíjak összege számottevően, 191,20 m Ft-tal meghaladta a rendelkezésre álló összeget, így Egyetemünk az ösztöndíjasok éves létszámnövekedése következtében 2020. évben is többlettámogatásra jogosult.</w:t>
      </w:r>
    </w:p>
    <w:p w:rsidR="00AC2039" w:rsidRDefault="00AC2039" w:rsidP="00842CDD">
      <w:pPr>
        <w:keepNext/>
        <w:keepLines/>
        <w:spacing w:line="360" w:lineRule="auto"/>
        <w:rPr>
          <w:sz w:val="26"/>
          <w:szCs w:val="26"/>
        </w:rPr>
      </w:pPr>
      <w:r w:rsidRPr="003E31EB">
        <w:rPr>
          <w:sz w:val="26"/>
          <w:szCs w:val="26"/>
        </w:rPr>
        <w:t>Összességében a 2020. évi támogatások elszámolása során Intézményünk 216,1</w:t>
      </w:r>
      <w:r>
        <w:rPr>
          <w:sz w:val="26"/>
          <w:szCs w:val="26"/>
        </w:rPr>
        <w:t>9</w:t>
      </w:r>
      <w:r w:rsidRPr="003E31EB">
        <w:rPr>
          <w:sz w:val="26"/>
          <w:szCs w:val="26"/>
        </w:rPr>
        <w:t xml:space="preserve"> mFt többlettámogatásra jogosult.</w:t>
      </w:r>
    </w:p>
    <w:p w:rsidR="00EF7D19" w:rsidRDefault="00EF7D19" w:rsidP="00842CDD">
      <w:pPr>
        <w:keepNext/>
        <w:keepLines/>
        <w:spacing w:line="360" w:lineRule="auto"/>
        <w:rPr>
          <w:sz w:val="26"/>
          <w:szCs w:val="26"/>
        </w:rPr>
      </w:pPr>
    </w:p>
    <w:p w:rsidR="00CF1C28" w:rsidRPr="003E31EB" w:rsidRDefault="00CF1C28" w:rsidP="00842CDD">
      <w:pPr>
        <w:spacing w:line="360" w:lineRule="auto"/>
        <w:ind w:right="27"/>
        <w:rPr>
          <w:sz w:val="26"/>
          <w:szCs w:val="26"/>
        </w:rPr>
      </w:pPr>
    </w:p>
    <w:p w:rsidR="00AC2039" w:rsidRPr="00CF1C28" w:rsidRDefault="00AC2039" w:rsidP="00842CDD">
      <w:pPr>
        <w:jc w:val="center"/>
        <w:rPr>
          <w:b/>
          <w:szCs w:val="22"/>
        </w:rPr>
      </w:pPr>
      <w:r w:rsidRPr="00CF1C28">
        <w:rPr>
          <w:b/>
          <w:szCs w:val="22"/>
        </w:rPr>
        <w:lastRenderedPageBreak/>
        <w:t>A normatív hallgatói előirányzat támogatásának alakulása 2020-ban</w:t>
      </w:r>
      <w:r w:rsidR="00CF1C28" w:rsidRPr="00CF1C28">
        <w:rPr>
          <w:szCs w:val="22"/>
        </w:rPr>
        <w:t xml:space="preserve"> </w:t>
      </w:r>
      <w:r w:rsidR="00CF1C28">
        <w:rPr>
          <w:szCs w:val="22"/>
        </w:rPr>
        <w:t>(</w:t>
      </w:r>
      <w:r w:rsidR="00CF1C28" w:rsidRPr="001934A4">
        <w:rPr>
          <w:szCs w:val="22"/>
        </w:rPr>
        <w:t>mFt</w:t>
      </w:r>
      <w:r w:rsidR="00CF1C28">
        <w:rPr>
          <w:szCs w:val="22"/>
        </w:rPr>
        <w:t>)</w:t>
      </w:r>
    </w:p>
    <w:tbl>
      <w:tblPr>
        <w:tblW w:w="9067" w:type="dxa"/>
        <w:tblCellMar>
          <w:left w:w="70" w:type="dxa"/>
          <w:right w:w="70" w:type="dxa"/>
        </w:tblCellMar>
        <w:tblLook w:val="04A0" w:firstRow="1" w:lastRow="0" w:firstColumn="1" w:lastColumn="0" w:noHBand="0" w:noVBand="1"/>
      </w:tblPr>
      <w:tblGrid>
        <w:gridCol w:w="4201"/>
        <w:gridCol w:w="1890"/>
        <w:gridCol w:w="1559"/>
        <w:gridCol w:w="1417"/>
      </w:tblGrid>
      <w:tr w:rsidR="00AC2039" w:rsidRPr="001934A4" w:rsidTr="00FC066C">
        <w:trPr>
          <w:trHeight w:val="732"/>
        </w:trPr>
        <w:tc>
          <w:tcPr>
            <w:tcW w:w="4201"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934A4" w:rsidRDefault="00AC2039" w:rsidP="00842CDD">
            <w:pPr>
              <w:spacing w:line="240" w:lineRule="auto"/>
              <w:jc w:val="center"/>
              <w:rPr>
                <w:b/>
                <w:color w:val="000000"/>
                <w:szCs w:val="22"/>
              </w:rPr>
            </w:pPr>
            <w:r w:rsidRPr="001934A4">
              <w:rPr>
                <w:b/>
                <w:color w:val="000000"/>
                <w:szCs w:val="22"/>
              </w:rPr>
              <w:t>Megnevezés</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934A4" w:rsidRDefault="00AC2039" w:rsidP="00842CDD">
            <w:pPr>
              <w:spacing w:line="240" w:lineRule="auto"/>
              <w:jc w:val="center"/>
              <w:rPr>
                <w:b/>
                <w:color w:val="000000"/>
                <w:szCs w:val="22"/>
              </w:rPr>
            </w:pPr>
            <w:r w:rsidRPr="001934A4">
              <w:rPr>
                <w:b/>
                <w:color w:val="000000"/>
                <w:szCs w:val="22"/>
              </w:rPr>
              <w:t xml:space="preserve">Jogosult előirányzat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934A4" w:rsidRDefault="00AC2039" w:rsidP="00842CDD">
            <w:pPr>
              <w:spacing w:line="240" w:lineRule="auto"/>
              <w:jc w:val="center"/>
              <w:rPr>
                <w:b/>
                <w:color w:val="000000"/>
                <w:szCs w:val="22"/>
              </w:rPr>
            </w:pPr>
            <w:r w:rsidRPr="001934A4">
              <w:rPr>
                <w:b/>
                <w:color w:val="000000"/>
                <w:szCs w:val="22"/>
              </w:rPr>
              <w:t xml:space="preserve">Rendelkezésre álló előirányzat </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934A4" w:rsidRDefault="00AC2039" w:rsidP="00842CDD">
            <w:pPr>
              <w:spacing w:line="240" w:lineRule="auto"/>
              <w:jc w:val="center"/>
              <w:rPr>
                <w:b/>
                <w:color w:val="000000"/>
                <w:szCs w:val="22"/>
              </w:rPr>
            </w:pPr>
            <w:r w:rsidRPr="001934A4">
              <w:rPr>
                <w:b/>
                <w:color w:val="000000"/>
                <w:szCs w:val="22"/>
              </w:rPr>
              <w:t xml:space="preserve">Különbözet </w:t>
            </w:r>
          </w:p>
        </w:tc>
      </w:tr>
      <w:tr w:rsidR="00AC2039" w:rsidRPr="001B3810" w:rsidTr="00FC066C">
        <w:trPr>
          <w:trHeight w:val="491"/>
        </w:trPr>
        <w:tc>
          <w:tcPr>
            <w:tcW w:w="4201"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B3810" w:rsidRDefault="00AC2039" w:rsidP="00842CDD">
            <w:pPr>
              <w:spacing w:line="240" w:lineRule="auto"/>
              <w:jc w:val="left"/>
              <w:rPr>
                <w:color w:val="000000"/>
                <w:szCs w:val="22"/>
              </w:rPr>
            </w:pPr>
          </w:p>
        </w:tc>
        <w:tc>
          <w:tcPr>
            <w:tcW w:w="1890"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B3810" w:rsidRDefault="00AC2039" w:rsidP="00842CDD">
            <w:pPr>
              <w:spacing w:line="240" w:lineRule="auto"/>
              <w:jc w:val="left"/>
              <w:rPr>
                <w:color w:val="000000"/>
                <w:szCs w:val="22"/>
              </w:rPr>
            </w:pPr>
          </w:p>
        </w:tc>
        <w:tc>
          <w:tcPr>
            <w:tcW w:w="1559"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B3810" w:rsidRDefault="00AC2039" w:rsidP="00842CDD">
            <w:pPr>
              <w:spacing w:line="240" w:lineRule="auto"/>
              <w:jc w:val="left"/>
              <w:rPr>
                <w:color w:val="000000"/>
                <w:szCs w:val="22"/>
              </w:rPr>
            </w:pPr>
          </w:p>
        </w:tc>
        <w:tc>
          <w:tcPr>
            <w:tcW w:w="1417"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AC2039" w:rsidRPr="001B3810" w:rsidRDefault="00AC2039" w:rsidP="00842CDD">
            <w:pPr>
              <w:spacing w:line="240" w:lineRule="auto"/>
              <w:jc w:val="left"/>
              <w:rPr>
                <w:color w:val="000000"/>
                <w:szCs w:val="22"/>
              </w:rPr>
            </w:pP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Hallgatói juttatás</w:t>
            </w:r>
          </w:p>
        </w:tc>
        <w:tc>
          <w:tcPr>
            <w:tcW w:w="1890"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2 881,10</w:t>
            </w:r>
          </w:p>
        </w:tc>
        <w:tc>
          <w:tcPr>
            <w:tcW w:w="1559"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2 851,14</w:t>
            </w:r>
          </w:p>
        </w:tc>
        <w:tc>
          <w:tcPr>
            <w:tcW w:w="1417"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-29,95</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 xml:space="preserve">Nemzeti Felsőoktatási Ösztöndíj </w:t>
            </w:r>
          </w:p>
        </w:tc>
        <w:tc>
          <w:tcPr>
            <w:tcW w:w="1890"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54,48</w:t>
            </w:r>
          </w:p>
        </w:tc>
        <w:tc>
          <w:tcPr>
            <w:tcW w:w="1559"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54,00</w:t>
            </w:r>
          </w:p>
        </w:tc>
        <w:tc>
          <w:tcPr>
            <w:tcW w:w="1417"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-0,48</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Bursa Hungarica Ösztöndíj intézményi</w:t>
            </w:r>
            <w:r w:rsidR="001934A4">
              <w:rPr>
                <w:szCs w:val="22"/>
              </w:rPr>
              <w:t xml:space="preserve"> </w:t>
            </w:r>
            <w:r w:rsidRPr="001B3810">
              <w:rPr>
                <w:szCs w:val="22"/>
              </w:rPr>
              <w:t>rész</w:t>
            </w:r>
          </w:p>
        </w:tc>
        <w:tc>
          <w:tcPr>
            <w:tcW w:w="1890" w:type="dxa"/>
            <w:tcBorders>
              <w:top w:val="nil"/>
              <w:left w:val="nil"/>
              <w:bottom w:val="single" w:sz="4" w:space="0" w:color="auto"/>
              <w:right w:val="single" w:sz="4" w:space="0" w:color="auto"/>
            </w:tcBorders>
            <w:shd w:val="clear" w:color="auto" w:fill="auto"/>
            <w:noWrap/>
            <w:vAlign w:val="center"/>
            <w:hideMark/>
          </w:tcPr>
          <w:p w:rsidR="00AC2039" w:rsidRPr="001B3810" w:rsidRDefault="00AC2039" w:rsidP="00842CDD">
            <w:pPr>
              <w:spacing w:line="240" w:lineRule="auto"/>
              <w:jc w:val="right"/>
              <w:rPr>
                <w:szCs w:val="22"/>
              </w:rPr>
            </w:pPr>
            <w:r w:rsidRPr="001B3810">
              <w:rPr>
                <w:szCs w:val="22"/>
              </w:rPr>
              <w:t>70,01</w:t>
            </w:r>
          </w:p>
        </w:tc>
        <w:tc>
          <w:tcPr>
            <w:tcW w:w="1559" w:type="dxa"/>
            <w:tcBorders>
              <w:top w:val="nil"/>
              <w:left w:val="nil"/>
              <w:bottom w:val="single" w:sz="4" w:space="0" w:color="auto"/>
              <w:right w:val="single" w:sz="4" w:space="0" w:color="auto"/>
            </w:tcBorders>
            <w:shd w:val="clear" w:color="auto" w:fill="auto"/>
            <w:noWrap/>
            <w:vAlign w:val="center"/>
            <w:hideMark/>
          </w:tcPr>
          <w:p w:rsidR="00AC2039" w:rsidRPr="001B3810" w:rsidRDefault="00AC2039" w:rsidP="00842CDD">
            <w:pPr>
              <w:spacing w:line="240" w:lineRule="auto"/>
              <w:jc w:val="right"/>
              <w:rPr>
                <w:szCs w:val="22"/>
              </w:rPr>
            </w:pPr>
            <w:r w:rsidRPr="001B3810">
              <w:rPr>
                <w:szCs w:val="22"/>
              </w:rPr>
              <w:t>81,36</w:t>
            </w:r>
          </w:p>
        </w:tc>
        <w:tc>
          <w:tcPr>
            <w:tcW w:w="1417" w:type="dxa"/>
            <w:tcBorders>
              <w:top w:val="nil"/>
              <w:left w:val="nil"/>
              <w:bottom w:val="single" w:sz="4" w:space="0" w:color="auto"/>
              <w:right w:val="single" w:sz="4" w:space="0" w:color="auto"/>
            </w:tcBorders>
            <w:shd w:val="clear" w:color="auto" w:fill="auto"/>
            <w:noWrap/>
            <w:vAlign w:val="center"/>
            <w:hideMark/>
          </w:tcPr>
          <w:p w:rsidR="00AC2039" w:rsidRPr="001B3810" w:rsidRDefault="00AC2039" w:rsidP="00842CDD">
            <w:pPr>
              <w:spacing w:line="240" w:lineRule="auto"/>
              <w:jc w:val="right"/>
              <w:rPr>
                <w:szCs w:val="22"/>
              </w:rPr>
            </w:pPr>
            <w:r w:rsidRPr="001B3810">
              <w:rPr>
                <w:szCs w:val="22"/>
              </w:rPr>
              <w:t>11,35</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Miniszteri ösztöndíjak összesen</w:t>
            </w:r>
          </w:p>
        </w:tc>
        <w:tc>
          <w:tcPr>
            <w:tcW w:w="1890"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33,65</w:t>
            </w:r>
          </w:p>
        </w:tc>
        <w:tc>
          <w:tcPr>
            <w:tcW w:w="1559"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82,86</w:t>
            </w:r>
          </w:p>
        </w:tc>
        <w:tc>
          <w:tcPr>
            <w:tcW w:w="1417"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49,18</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Tankönyv, jegyzet, sport, kulturális támogatás</w:t>
            </w:r>
          </w:p>
        </w:tc>
        <w:tc>
          <w:tcPr>
            <w:tcW w:w="1890" w:type="dxa"/>
            <w:tcBorders>
              <w:top w:val="nil"/>
              <w:left w:val="nil"/>
              <w:bottom w:val="single" w:sz="4" w:space="0" w:color="auto"/>
              <w:right w:val="single" w:sz="4" w:space="0" w:color="auto"/>
            </w:tcBorders>
            <w:shd w:val="clear" w:color="auto" w:fill="auto"/>
            <w:noWrap/>
            <w:vAlign w:val="center"/>
            <w:hideMark/>
          </w:tcPr>
          <w:p w:rsidR="00AC2039" w:rsidRPr="001B3810" w:rsidRDefault="00AC2039" w:rsidP="00842CDD">
            <w:pPr>
              <w:spacing w:line="240" w:lineRule="auto"/>
              <w:jc w:val="right"/>
              <w:rPr>
                <w:szCs w:val="22"/>
              </w:rPr>
            </w:pPr>
            <w:r w:rsidRPr="001B3810">
              <w:rPr>
                <w:szCs w:val="22"/>
              </w:rPr>
              <w:t>267,45</w:t>
            </w:r>
          </w:p>
        </w:tc>
        <w:tc>
          <w:tcPr>
            <w:tcW w:w="1559" w:type="dxa"/>
            <w:tcBorders>
              <w:top w:val="nil"/>
              <w:left w:val="nil"/>
              <w:bottom w:val="single" w:sz="4" w:space="0" w:color="auto"/>
              <w:right w:val="single" w:sz="4" w:space="0" w:color="auto"/>
            </w:tcBorders>
            <w:shd w:val="clear" w:color="auto" w:fill="auto"/>
            <w:noWrap/>
            <w:vAlign w:val="center"/>
            <w:hideMark/>
          </w:tcPr>
          <w:p w:rsidR="00AC2039" w:rsidRPr="001B3810" w:rsidRDefault="00AC2039" w:rsidP="00842CDD">
            <w:pPr>
              <w:spacing w:line="240" w:lineRule="auto"/>
              <w:jc w:val="right"/>
              <w:rPr>
                <w:szCs w:val="22"/>
              </w:rPr>
            </w:pPr>
            <w:r w:rsidRPr="001B3810">
              <w:rPr>
                <w:szCs w:val="22"/>
              </w:rPr>
              <w:t>263,61</w:t>
            </w:r>
          </w:p>
        </w:tc>
        <w:tc>
          <w:tcPr>
            <w:tcW w:w="1417" w:type="dxa"/>
            <w:tcBorders>
              <w:top w:val="nil"/>
              <w:left w:val="nil"/>
              <w:bottom w:val="single" w:sz="4" w:space="0" w:color="auto"/>
              <w:right w:val="single" w:sz="4" w:space="0" w:color="auto"/>
            </w:tcBorders>
            <w:shd w:val="clear" w:color="auto" w:fill="auto"/>
            <w:noWrap/>
            <w:vAlign w:val="center"/>
            <w:hideMark/>
          </w:tcPr>
          <w:p w:rsidR="00AC2039" w:rsidRPr="001B3810" w:rsidRDefault="00AC2039" w:rsidP="00842CDD">
            <w:pPr>
              <w:spacing w:line="240" w:lineRule="auto"/>
              <w:jc w:val="right"/>
              <w:rPr>
                <w:szCs w:val="22"/>
              </w:rPr>
            </w:pPr>
            <w:r w:rsidRPr="001B3810">
              <w:rPr>
                <w:szCs w:val="22"/>
              </w:rPr>
              <w:t>-3,84</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Doktoranduszhallgatók ösztöndíja összesen</w:t>
            </w:r>
          </w:p>
        </w:tc>
        <w:tc>
          <w:tcPr>
            <w:tcW w:w="1890"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1 949,08</w:t>
            </w:r>
          </w:p>
        </w:tc>
        <w:tc>
          <w:tcPr>
            <w:tcW w:w="1559"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1 757,88</w:t>
            </w:r>
          </w:p>
        </w:tc>
        <w:tc>
          <w:tcPr>
            <w:tcW w:w="1417"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-191,20</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 xml:space="preserve">Kollégiumi támogatás </w:t>
            </w:r>
          </w:p>
        </w:tc>
        <w:tc>
          <w:tcPr>
            <w:tcW w:w="1890"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347,40</w:t>
            </w:r>
          </w:p>
        </w:tc>
        <w:tc>
          <w:tcPr>
            <w:tcW w:w="1559"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400,29</w:t>
            </w:r>
          </w:p>
        </w:tc>
        <w:tc>
          <w:tcPr>
            <w:tcW w:w="1417"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52,89</w:t>
            </w:r>
          </w:p>
        </w:tc>
      </w:tr>
      <w:tr w:rsidR="00AC2039" w:rsidRPr="001B3810" w:rsidTr="00FC066C">
        <w:trPr>
          <w:trHeight w:val="312"/>
        </w:trPr>
        <w:tc>
          <w:tcPr>
            <w:tcW w:w="4201" w:type="dxa"/>
            <w:tcBorders>
              <w:top w:val="nil"/>
              <w:left w:val="single" w:sz="4" w:space="0" w:color="auto"/>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left"/>
              <w:rPr>
                <w:szCs w:val="22"/>
              </w:rPr>
            </w:pPr>
            <w:r w:rsidRPr="001B3810">
              <w:rPr>
                <w:szCs w:val="22"/>
              </w:rPr>
              <w:t xml:space="preserve">Lakhatási támogatás </w:t>
            </w:r>
          </w:p>
        </w:tc>
        <w:tc>
          <w:tcPr>
            <w:tcW w:w="1890"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703,32</w:t>
            </w:r>
          </w:p>
        </w:tc>
        <w:tc>
          <w:tcPr>
            <w:tcW w:w="1559"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599,19</w:t>
            </w:r>
          </w:p>
        </w:tc>
        <w:tc>
          <w:tcPr>
            <w:tcW w:w="1417" w:type="dxa"/>
            <w:tcBorders>
              <w:top w:val="nil"/>
              <w:left w:val="nil"/>
              <w:bottom w:val="single" w:sz="4" w:space="0" w:color="auto"/>
              <w:right w:val="single" w:sz="4" w:space="0" w:color="auto"/>
            </w:tcBorders>
            <w:shd w:val="clear" w:color="auto" w:fill="auto"/>
            <w:noWrap/>
            <w:vAlign w:val="bottom"/>
            <w:hideMark/>
          </w:tcPr>
          <w:p w:rsidR="00AC2039" w:rsidRPr="001B3810" w:rsidRDefault="00AC2039" w:rsidP="00842CDD">
            <w:pPr>
              <w:spacing w:line="240" w:lineRule="auto"/>
              <w:jc w:val="right"/>
              <w:rPr>
                <w:szCs w:val="22"/>
              </w:rPr>
            </w:pPr>
            <w:r w:rsidRPr="001B3810">
              <w:rPr>
                <w:szCs w:val="22"/>
              </w:rPr>
              <w:t>-104,13</w:t>
            </w:r>
          </w:p>
        </w:tc>
      </w:tr>
      <w:tr w:rsidR="00AC2039" w:rsidRPr="001B3810" w:rsidTr="00FC066C">
        <w:trPr>
          <w:trHeight w:val="336"/>
        </w:trPr>
        <w:tc>
          <w:tcPr>
            <w:tcW w:w="420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AC2039" w:rsidRPr="001B3810" w:rsidRDefault="00AC2039" w:rsidP="00842CDD">
            <w:pPr>
              <w:spacing w:line="240" w:lineRule="auto"/>
              <w:jc w:val="left"/>
              <w:rPr>
                <w:b/>
                <w:color w:val="000000"/>
                <w:szCs w:val="22"/>
              </w:rPr>
            </w:pPr>
            <w:r w:rsidRPr="001B3810">
              <w:rPr>
                <w:b/>
                <w:color w:val="000000"/>
                <w:szCs w:val="22"/>
              </w:rPr>
              <w:t>Hallgatói előirányzatok összesen</w:t>
            </w:r>
          </w:p>
        </w:tc>
        <w:tc>
          <w:tcPr>
            <w:tcW w:w="1890" w:type="dxa"/>
            <w:tcBorders>
              <w:top w:val="nil"/>
              <w:left w:val="nil"/>
              <w:bottom w:val="single" w:sz="4" w:space="0" w:color="auto"/>
              <w:right w:val="single" w:sz="4" w:space="0" w:color="auto"/>
            </w:tcBorders>
            <w:shd w:val="clear" w:color="auto" w:fill="D9D9D9" w:themeFill="background1" w:themeFillShade="D9"/>
            <w:vAlign w:val="center"/>
            <w:hideMark/>
          </w:tcPr>
          <w:p w:rsidR="00AC2039" w:rsidRPr="001B3810" w:rsidRDefault="00AC2039" w:rsidP="00842CDD">
            <w:pPr>
              <w:spacing w:line="240" w:lineRule="auto"/>
              <w:jc w:val="right"/>
              <w:rPr>
                <w:b/>
                <w:color w:val="000000"/>
                <w:szCs w:val="22"/>
              </w:rPr>
            </w:pPr>
            <w:r w:rsidRPr="001B3810">
              <w:rPr>
                <w:b/>
                <w:color w:val="000000"/>
                <w:szCs w:val="22"/>
              </w:rPr>
              <w:t>6 292,02</w:t>
            </w:r>
          </w:p>
        </w:tc>
        <w:tc>
          <w:tcPr>
            <w:tcW w:w="1559" w:type="dxa"/>
            <w:tcBorders>
              <w:top w:val="nil"/>
              <w:left w:val="nil"/>
              <w:bottom w:val="single" w:sz="4" w:space="0" w:color="auto"/>
              <w:right w:val="single" w:sz="4" w:space="0" w:color="auto"/>
            </w:tcBorders>
            <w:shd w:val="clear" w:color="auto" w:fill="D9D9D9" w:themeFill="background1" w:themeFillShade="D9"/>
            <w:vAlign w:val="center"/>
            <w:hideMark/>
          </w:tcPr>
          <w:p w:rsidR="00AC2039" w:rsidRPr="001B3810" w:rsidRDefault="00AC2039" w:rsidP="00842CDD">
            <w:pPr>
              <w:spacing w:line="240" w:lineRule="auto"/>
              <w:jc w:val="right"/>
              <w:rPr>
                <w:b/>
                <w:color w:val="000000"/>
                <w:szCs w:val="22"/>
              </w:rPr>
            </w:pPr>
            <w:r w:rsidRPr="001B3810">
              <w:rPr>
                <w:b/>
                <w:color w:val="000000"/>
                <w:szCs w:val="22"/>
              </w:rPr>
              <w:t>6 090,33</w:t>
            </w:r>
          </w:p>
        </w:tc>
        <w:tc>
          <w:tcPr>
            <w:tcW w:w="1417" w:type="dxa"/>
            <w:tcBorders>
              <w:top w:val="nil"/>
              <w:left w:val="nil"/>
              <w:bottom w:val="single" w:sz="4" w:space="0" w:color="auto"/>
              <w:right w:val="single" w:sz="4" w:space="0" w:color="auto"/>
            </w:tcBorders>
            <w:shd w:val="clear" w:color="auto" w:fill="D9D9D9" w:themeFill="background1" w:themeFillShade="D9"/>
            <w:vAlign w:val="center"/>
            <w:hideMark/>
          </w:tcPr>
          <w:p w:rsidR="00AC2039" w:rsidRPr="001B3810" w:rsidRDefault="00AC2039" w:rsidP="00842CDD">
            <w:pPr>
              <w:spacing w:line="240" w:lineRule="auto"/>
              <w:jc w:val="right"/>
              <w:rPr>
                <w:b/>
                <w:szCs w:val="22"/>
              </w:rPr>
            </w:pPr>
            <w:r w:rsidRPr="001B3810">
              <w:rPr>
                <w:b/>
                <w:color w:val="000000"/>
                <w:szCs w:val="22"/>
              </w:rPr>
              <w:t>-216,19</w:t>
            </w:r>
          </w:p>
        </w:tc>
      </w:tr>
    </w:tbl>
    <w:p w:rsidR="005E0594" w:rsidRDefault="005E0594" w:rsidP="00842CDD">
      <w:pPr>
        <w:spacing w:line="360" w:lineRule="auto"/>
        <w:rPr>
          <w:b/>
          <w:sz w:val="26"/>
          <w:szCs w:val="26"/>
        </w:rPr>
      </w:pPr>
    </w:p>
    <w:p w:rsidR="00EF7D19" w:rsidRPr="005E0594" w:rsidRDefault="00EF7D19" w:rsidP="00842CDD">
      <w:pPr>
        <w:spacing w:line="360" w:lineRule="auto"/>
        <w:rPr>
          <w:b/>
          <w:sz w:val="26"/>
          <w:szCs w:val="26"/>
        </w:rPr>
      </w:pPr>
    </w:p>
    <w:p w:rsidR="005E0594" w:rsidRPr="005E0594" w:rsidRDefault="005E0594" w:rsidP="00EF7D19">
      <w:pPr>
        <w:spacing w:after="120" w:line="360" w:lineRule="auto"/>
        <w:outlineLvl w:val="1"/>
        <w:rPr>
          <w:b/>
          <w:sz w:val="26"/>
          <w:szCs w:val="26"/>
        </w:rPr>
      </w:pPr>
      <w:bookmarkStart w:id="121" w:name="_Toc68277533"/>
      <w:r w:rsidRPr="005E0594">
        <w:rPr>
          <w:b/>
          <w:sz w:val="26"/>
          <w:szCs w:val="26"/>
        </w:rPr>
        <w:t>6. Az intézményi saját bevételek alakulása</w:t>
      </w:r>
      <w:bookmarkEnd w:id="121"/>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 saját bevételek alakulását a 3. számú mellékletben mutatjuk be. </w:t>
      </w:r>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Az Egyetem teljesített saját bevétele 2020-ban 37 494,2 mFt volt, a fő összegen belül 19 385,7 mFt-ot tett ki a pénzmaradvány-igénybevétel. A legnagyobb tételek az intézményi ellátási díjak és szolgáltatások ellenértéke (6 419,3 mFt), a működési célú átvett pénzeszközök (9 672,8 mFt), továbbá a felhalmozási célú átvett pénzeszközök (1 264,7 mFt). </w:t>
      </w:r>
    </w:p>
    <w:p w:rsidR="005E0594" w:rsidRPr="005E0594" w:rsidRDefault="005E0594" w:rsidP="00842CDD">
      <w:pPr>
        <w:tabs>
          <w:tab w:val="left" w:pos="284"/>
          <w:tab w:val="left" w:pos="567"/>
        </w:tabs>
        <w:spacing w:line="360" w:lineRule="auto"/>
        <w:rPr>
          <w:sz w:val="26"/>
          <w:szCs w:val="26"/>
          <w:highlight w:val="yellow"/>
        </w:rPr>
      </w:pPr>
      <w:r w:rsidRPr="005E0594">
        <w:rPr>
          <w:sz w:val="26"/>
          <w:szCs w:val="26"/>
        </w:rPr>
        <w:t>A 2020. évi saját bevétel összege 1 916,9 mFt-tal nagyobb volt, mint a 2019. évi teljesített bevételek, ezt a növekedést 1 971,3 mFt-os értékben a működési célú pénzeszközök bevételeinek emelkedése idézte elő.</w:t>
      </w:r>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 realizált működési bevételeink 258,6 mFt-tal csökkentek, melyet az ellátotti bevételek 62,4 mFt-os, a továbbszámlázott szolgáltatások 14,3 mFt-os és a bérleti díjbevételek 150,0 mFt-os, valamint az ÁFA bevételek 20,0 mFt-os csökkenése idézett elő. </w:t>
      </w:r>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 realizált felhalmozási bevételeink 481,2 mFt-tal emelkedtek a 2019. évhez képest, mely zömében az államháztartáson belülről átvett pályázati pénzeszközökből származott. </w:t>
      </w:r>
    </w:p>
    <w:p w:rsidR="005E0594" w:rsidRPr="005E0594" w:rsidRDefault="005E0594" w:rsidP="00842CDD">
      <w:pPr>
        <w:tabs>
          <w:tab w:val="left" w:pos="284"/>
          <w:tab w:val="left" w:pos="567"/>
        </w:tabs>
        <w:spacing w:line="360" w:lineRule="auto"/>
        <w:rPr>
          <w:sz w:val="26"/>
          <w:szCs w:val="26"/>
        </w:rPr>
      </w:pPr>
      <w:r w:rsidRPr="005E0594">
        <w:rPr>
          <w:sz w:val="26"/>
          <w:szCs w:val="26"/>
        </w:rPr>
        <w:t>Ellátási díjak és szolgáltatások ellenértéke (bérleti díjak nélkül) jogcímen befolyt bevételek – a 2019. évhez képest 1,0 %-os csökkenést mutat - legfőbb jogcímeinek részletezését az alábbiakban mutatjuk be.</w:t>
      </w:r>
    </w:p>
    <w:tbl>
      <w:tblPr>
        <w:tblW w:w="9072" w:type="dxa"/>
        <w:tblInd w:w="-5" w:type="dxa"/>
        <w:tblCellMar>
          <w:left w:w="70" w:type="dxa"/>
          <w:right w:w="70" w:type="dxa"/>
        </w:tblCellMar>
        <w:tblLook w:val="0000" w:firstRow="0" w:lastRow="0" w:firstColumn="0" w:lastColumn="0" w:noHBand="0" w:noVBand="0"/>
      </w:tblPr>
      <w:tblGrid>
        <w:gridCol w:w="4111"/>
        <w:gridCol w:w="1559"/>
        <w:gridCol w:w="1560"/>
        <w:gridCol w:w="1842"/>
      </w:tblGrid>
      <w:tr w:rsidR="005E0594" w:rsidRPr="005E0594" w:rsidTr="00FC066C">
        <w:trPr>
          <w:trHeight w:val="448"/>
        </w:trPr>
        <w:tc>
          <w:tcPr>
            <w:tcW w:w="4111" w:type="dxa"/>
            <w:vMerge w:val="restart"/>
            <w:tcBorders>
              <w:top w:val="single" w:sz="4" w:space="0" w:color="auto"/>
              <w:left w:val="single" w:sz="4" w:space="0" w:color="auto"/>
              <w:bottom w:val="single" w:sz="4" w:space="0" w:color="000000"/>
              <w:right w:val="single" w:sz="4" w:space="0" w:color="auto"/>
            </w:tcBorders>
            <w:shd w:val="clear" w:color="auto" w:fill="D6E3BC" w:themeFill="accent3" w:themeFillTint="66"/>
            <w:noWrap/>
            <w:vAlign w:val="center"/>
          </w:tcPr>
          <w:p w:rsidR="005E0594" w:rsidRPr="005E0594" w:rsidRDefault="00476E61" w:rsidP="0024760E">
            <w:pPr>
              <w:spacing w:line="240" w:lineRule="auto"/>
              <w:jc w:val="center"/>
              <w:rPr>
                <w:b/>
                <w:bCs/>
                <w:szCs w:val="22"/>
              </w:rPr>
            </w:pPr>
            <w:r>
              <w:rPr>
                <w:b/>
                <w:bCs/>
                <w:szCs w:val="22"/>
              </w:rPr>
              <w:lastRenderedPageBreak/>
              <w:t>J</w:t>
            </w:r>
            <w:r w:rsidR="005E0594" w:rsidRPr="005E0594">
              <w:rPr>
                <w:b/>
                <w:bCs/>
                <w:szCs w:val="22"/>
              </w:rPr>
              <w:t>ogcím</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24760E">
            <w:pPr>
              <w:spacing w:line="240" w:lineRule="auto"/>
              <w:jc w:val="center"/>
              <w:rPr>
                <w:b/>
                <w:bCs/>
                <w:szCs w:val="22"/>
              </w:rPr>
            </w:pPr>
            <w:r w:rsidRPr="005E0594">
              <w:rPr>
                <w:b/>
                <w:bCs/>
                <w:szCs w:val="22"/>
              </w:rPr>
              <w:t>2019. évi teljesítés</w:t>
            </w:r>
            <w:r w:rsidR="00476E61">
              <w:rPr>
                <w:b/>
                <w:bCs/>
                <w:szCs w:val="22"/>
              </w:rPr>
              <w:t xml:space="preserve"> </w:t>
            </w:r>
            <w:r w:rsidR="00B67958">
              <w:rPr>
                <w:b/>
                <w:bCs/>
                <w:szCs w:val="22"/>
              </w:rPr>
              <w:t>(</w:t>
            </w:r>
            <w:r w:rsidRPr="005E0594">
              <w:rPr>
                <w:b/>
                <w:bCs/>
                <w:szCs w:val="22"/>
              </w:rPr>
              <w:t>mFt</w:t>
            </w:r>
            <w:r w:rsidR="00B67958">
              <w:rPr>
                <w:b/>
                <w:bCs/>
                <w:szCs w:val="22"/>
              </w:rPr>
              <w:t>)</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24760E">
            <w:pPr>
              <w:spacing w:line="240" w:lineRule="auto"/>
              <w:jc w:val="center"/>
              <w:rPr>
                <w:b/>
                <w:bCs/>
                <w:szCs w:val="22"/>
              </w:rPr>
            </w:pPr>
            <w:r w:rsidRPr="005E0594">
              <w:rPr>
                <w:b/>
                <w:bCs/>
                <w:szCs w:val="22"/>
              </w:rPr>
              <w:t>2020. évi teljesíté</w:t>
            </w:r>
            <w:r w:rsidR="00476E61">
              <w:rPr>
                <w:b/>
                <w:bCs/>
                <w:szCs w:val="22"/>
              </w:rPr>
              <w:t xml:space="preserve">s </w:t>
            </w:r>
            <w:r w:rsidR="00B67958">
              <w:rPr>
                <w:b/>
                <w:bCs/>
                <w:szCs w:val="22"/>
              </w:rPr>
              <w:t>(</w:t>
            </w:r>
            <w:r w:rsidRPr="005E0594">
              <w:rPr>
                <w:b/>
                <w:bCs/>
                <w:szCs w:val="22"/>
              </w:rPr>
              <w:t>mFt</w:t>
            </w:r>
            <w:r w:rsidR="00B67958">
              <w:rPr>
                <w:b/>
                <w:bCs/>
                <w:szCs w:val="22"/>
              </w:rPr>
              <w:t>)</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24760E">
            <w:pPr>
              <w:spacing w:line="240" w:lineRule="auto"/>
              <w:jc w:val="center"/>
              <w:rPr>
                <w:b/>
                <w:bCs/>
                <w:szCs w:val="22"/>
              </w:rPr>
            </w:pPr>
            <w:r w:rsidRPr="005E0594">
              <w:rPr>
                <w:b/>
                <w:bCs/>
                <w:szCs w:val="22"/>
              </w:rPr>
              <w:t>Teljesítés indexe 2020/2019</w:t>
            </w:r>
            <w:r w:rsidR="00B67958">
              <w:rPr>
                <w:b/>
                <w:bCs/>
                <w:szCs w:val="22"/>
              </w:rPr>
              <w:t xml:space="preserve"> (%)</w:t>
            </w:r>
          </w:p>
        </w:tc>
      </w:tr>
      <w:tr w:rsidR="005E0594" w:rsidRPr="005E0594" w:rsidTr="00FC066C">
        <w:trPr>
          <w:trHeight w:val="448"/>
        </w:trPr>
        <w:tc>
          <w:tcPr>
            <w:tcW w:w="4111" w:type="dxa"/>
            <w:vMerge/>
            <w:tcBorders>
              <w:top w:val="single" w:sz="4" w:space="0" w:color="auto"/>
              <w:left w:val="single" w:sz="4" w:space="0" w:color="auto"/>
              <w:bottom w:val="single" w:sz="4" w:space="0" w:color="000000"/>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c>
          <w:tcPr>
            <w:tcW w:w="1559"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c>
          <w:tcPr>
            <w:tcW w:w="1560"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c>
          <w:tcPr>
            <w:tcW w:w="1842"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r>
      <w:tr w:rsidR="005E0594" w:rsidRPr="005E0594" w:rsidTr="0024760E">
        <w:trPr>
          <w:trHeight w:val="253"/>
        </w:trPr>
        <w:tc>
          <w:tcPr>
            <w:tcW w:w="4111" w:type="dxa"/>
            <w:vMerge/>
            <w:tcBorders>
              <w:top w:val="single" w:sz="4" w:space="0" w:color="auto"/>
              <w:left w:val="single" w:sz="4" w:space="0" w:color="auto"/>
              <w:bottom w:val="single" w:sz="4" w:space="0" w:color="000000"/>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c>
          <w:tcPr>
            <w:tcW w:w="1559"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c>
          <w:tcPr>
            <w:tcW w:w="1560"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c>
          <w:tcPr>
            <w:tcW w:w="1842"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5E0594" w:rsidRPr="005E0594" w:rsidRDefault="005E0594" w:rsidP="00842CDD">
            <w:pPr>
              <w:spacing w:line="240" w:lineRule="auto"/>
              <w:rPr>
                <w:b/>
                <w:bCs/>
                <w:szCs w:val="22"/>
              </w:rPr>
            </w:pPr>
          </w:p>
        </w:tc>
      </w:tr>
      <w:tr w:rsidR="005E0594" w:rsidRPr="00B67958" w:rsidTr="00FC066C">
        <w:trPr>
          <w:trHeight w:val="255"/>
        </w:trPr>
        <w:tc>
          <w:tcPr>
            <w:tcW w:w="4111" w:type="dxa"/>
            <w:tcBorders>
              <w:top w:val="single" w:sz="4" w:space="0" w:color="auto"/>
              <w:left w:val="single" w:sz="4" w:space="0" w:color="auto"/>
              <w:bottom w:val="single" w:sz="4" w:space="0" w:color="auto"/>
              <w:right w:val="single" w:sz="4" w:space="0" w:color="auto"/>
            </w:tcBorders>
            <w:noWrap/>
            <w:vAlign w:val="bottom"/>
          </w:tcPr>
          <w:p w:rsidR="005E0594" w:rsidRPr="00B67958" w:rsidRDefault="005E0594" w:rsidP="00842CDD">
            <w:pPr>
              <w:spacing w:line="240" w:lineRule="auto"/>
              <w:jc w:val="left"/>
              <w:rPr>
                <w:bCs/>
                <w:szCs w:val="22"/>
              </w:rPr>
            </w:pPr>
            <w:r w:rsidRPr="00B67958">
              <w:rPr>
                <w:bCs/>
                <w:szCs w:val="22"/>
              </w:rPr>
              <w:t>Ellátási díjak és szolgáltatások ellenértéke (bérleti díjak nélkül)</w:t>
            </w:r>
          </w:p>
        </w:tc>
        <w:tc>
          <w:tcPr>
            <w:tcW w:w="1559" w:type="dxa"/>
            <w:tcBorders>
              <w:top w:val="single" w:sz="4" w:space="0" w:color="auto"/>
              <w:left w:val="single" w:sz="4" w:space="0" w:color="auto"/>
              <w:bottom w:val="single" w:sz="4" w:space="0" w:color="auto"/>
              <w:right w:val="single" w:sz="4" w:space="0" w:color="auto"/>
            </w:tcBorders>
            <w:noWrap/>
            <w:vAlign w:val="center"/>
          </w:tcPr>
          <w:p w:rsidR="005E0594" w:rsidRPr="00B67958" w:rsidRDefault="005E0594" w:rsidP="00842CDD">
            <w:pPr>
              <w:spacing w:line="240" w:lineRule="auto"/>
              <w:jc w:val="right"/>
              <w:rPr>
                <w:bCs/>
                <w:szCs w:val="22"/>
              </w:rPr>
            </w:pPr>
            <w:r w:rsidRPr="00B67958">
              <w:rPr>
                <w:bCs/>
                <w:szCs w:val="22"/>
              </w:rPr>
              <w:t>6 481,7</w:t>
            </w:r>
          </w:p>
        </w:tc>
        <w:tc>
          <w:tcPr>
            <w:tcW w:w="1560" w:type="dxa"/>
            <w:tcBorders>
              <w:top w:val="single" w:sz="4" w:space="0" w:color="auto"/>
              <w:left w:val="single" w:sz="4" w:space="0" w:color="auto"/>
              <w:bottom w:val="single" w:sz="4" w:space="0" w:color="auto"/>
              <w:right w:val="single" w:sz="4" w:space="0" w:color="auto"/>
            </w:tcBorders>
            <w:noWrap/>
            <w:vAlign w:val="center"/>
          </w:tcPr>
          <w:p w:rsidR="005E0594" w:rsidRPr="00B67958" w:rsidRDefault="005E0594" w:rsidP="00842CDD">
            <w:pPr>
              <w:spacing w:line="240" w:lineRule="auto"/>
              <w:jc w:val="right"/>
              <w:rPr>
                <w:bCs/>
                <w:szCs w:val="22"/>
              </w:rPr>
            </w:pPr>
            <w:r w:rsidRPr="00B67958">
              <w:rPr>
                <w:bCs/>
                <w:szCs w:val="22"/>
              </w:rPr>
              <w:t>6 419,3</w:t>
            </w:r>
          </w:p>
        </w:tc>
        <w:tc>
          <w:tcPr>
            <w:tcW w:w="1842" w:type="dxa"/>
            <w:tcBorders>
              <w:top w:val="single" w:sz="4" w:space="0" w:color="auto"/>
              <w:left w:val="single" w:sz="4" w:space="0" w:color="auto"/>
              <w:bottom w:val="single" w:sz="4" w:space="0" w:color="auto"/>
              <w:right w:val="single" w:sz="4" w:space="0" w:color="auto"/>
            </w:tcBorders>
            <w:noWrap/>
            <w:vAlign w:val="center"/>
          </w:tcPr>
          <w:p w:rsidR="005E0594" w:rsidRPr="00B67958" w:rsidRDefault="005E0594" w:rsidP="00842CDD">
            <w:pPr>
              <w:spacing w:line="240" w:lineRule="auto"/>
              <w:jc w:val="center"/>
              <w:rPr>
                <w:bCs/>
                <w:szCs w:val="22"/>
              </w:rPr>
            </w:pPr>
            <w:r w:rsidRPr="00B67958">
              <w:rPr>
                <w:bCs/>
                <w:szCs w:val="22"/>
              </w:rPr>
              <w:t>99,0</w:t>
            </w:r>
          </w:p>
        </w:tc>
      </w:tr>
      <w:tr w:rsidR="005E0594" w:rsidRPr="005E0594" w:rsidTr="00FC066C">
        <w:trPr>
          <w:trHeight w:val="255"/>
        </w:trPr>
        <w:tc>
          <w:tcPr>
            <w:tcW w:w="4111"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left"/>
              <w:rPr>
                <w:szCs w:val="22"/>
              </w:rPr>
            </w:pPr>
            <w:r w:rsidRPr="005E0594">
              <w:rPr>
                <w:szCs w:val="22"/>
              </w:rPr>
              <w:t>Ellátotti bev</w:t>
            </w:r>
            <w:r w:rsidR="00476E61">
              <w:rPr>
                <w:szCs w:val="22"/>
              </w:rPr>
              <w:t>ételek</w:t>
            </w:r>
            <w:r w:rsidRPr="005E0594">
              <w:rPr>
                <w:szCs w:val="22"/>
              </w:rPr>
              <w:t xml:space="preserve"> (hallgatói költségtérítés, kollégium, </w:t>
            </w:r>
            <w:proofErr w:type="gramStart"/>
            <w:r w:rsidRPr="005E0594">
              <w:rPr>
                <w:szCs w:val="22"/>
              </w:rPr>
              <w:t>étkezés,</w:t>
            </w:r>
            <w:proofErr w:type="gramEnd"/>
            <w:r w:rsidRPr="005E0594">
              <w:rPr>
                <w:szCs w:val="22"/>
              </w:rPr>
              <w:t xml:space="preserve"> stb.)</w:t>
            </w:r>
          </w:p>
        </w:tc>
        <w:tc>
          <w:tcPr>
            <w:tcW w:w="1559"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right"/>
              <w:rPr>
                <w:szCs w:val="22"/>
              </w:rPr>
            </w:pPr>
            <w:r w:rsidRPr="005E0594">
              <w:rPr>
                <w:szCs w:val="22"/>
              </w:rPr>
              <w:t>6 196,2</w:t>
            </w:r>
          </w:p>
        </w:tc>
        <w:tc>
          <w:tcPr>
            <w:tcW w:w="1560"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right"/>
              <w:rPr>
                <w:szCs w:val="22"/>
              </w:rPr>
            </w:pPr>
            <w:r w:rsidRPr="005E0594">
              <w:rPr>
                <w:szCs w:val="22"/>
              </w:rPr>
              <w:t>6 014,2</w:t>
            </w:r>
          </w:p>
        </w:tc>
        <w:tc>
          <w:tcPr>
            <w:tcW w:w="1842"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center"/>
              <w:rPr>
                <w:szCs w:val="22"/>
              </w:rPr>
            </w:pPr>
            <w:r w:rsidRPr="005E0594">
              <w:rPr>
                <w:szCs w:val="22"/>
              </w:rPr>
              <w:t>97,1</w:t>
            </w:r>
          </w:p>
        </w:tc>
      </w:tr>
      <w:tr w:rsidR="005E0594" w:rsidRPr="005E0594" w:rsidTr="00FC066C">
        <w:trPr>
          <w:trHeight w:val="255"/>
        </w:trPr>
        <w:tc>
          <w:tcPr>
            <w:tcW w:w="4111"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rPr>
                <w:szCs w:val="22"/>
              </w:rPr>
            </w:pPr>
            <w:r w:rsidRPr="005E0594">
              <w:rPr>
                <w:szCs w:val="22"/>
              </w:rPr>
              <w:t>Szolgáltatások (önköltséges tanfolyamok, kutatások) szabad kapacitás</w:t>
            </w:r>
            <w:r w:rsidR="00476E61">
              <w:rPr>
                <w:szCs w:val="22"/>
              </w:rPr>
              <w:t>ának bevételei</w:t>
            </w:r>
          </w:p>
        </w:tc>
        <w:tc>
          <w:tcPr>
            <w:tcW w:w="1559"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right"/>
              <w:rPr>
                <w:szCs w:val="22"/>
              </w:rPr>
            </w:pPr>
            <w:r w:rsidRPr="005E0594">
              <w:rPr>
                <w:szCs w:val="22"/>
              </w:rPr>
              <w:t>285,5</w:t>
            </w:r>
          </w:p>
        </w:tc>
        <w:tc>
          <w:tcPr>
            <w:tcW w:w="1560"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right"/>
              <w:rPr>
                <w:szCs w:val="22"/>
              </w:rPr>
            </w:pPr>
            <w:r w:rsidRPr="005E0594">
              <w:rPr>
                <w:szCs w:val="22"/>
              </w:rPr>
              <w:t>405,1</w:t>
            </w:r>
          </w:p>
        </w:tc>
        <w:tc>
          <w:tcPr>
            <w:tcW w:w="1842" w:type="dxa"/>
            <w:tcBorders>
              <w:top w:val="single" w:sz="4" w:space="0" w:color="auto"/>
              <w:left w:val="single" w:sz="4" w:space="0" w:color="auto"/>
              <w:bottom w:val="single" w:sz="4" w:space="0" w:color="auto"/>
              <w:right w:val="single" w:sz="4" w:space="0" w:color="auto"/>
            </w:tcBorders>
            <w:noWrap/>
            <w:vAlign w:val="bottom"/>
          </w:tcPr>
          <w:p w:rsidR="005E0594" w:rsidRPr="005E0594" w:rsidRDefault="005E0594" w:rsidP="00842CDD">
            <w:pPr>
              <w:spacing w:line="240" w:lineRule="auto"/>
              <w:jc w:val="center"/>
              <w:rPr>
                <w:szCs w:val="22"/>
              </w:rPr>
            </w:pPr>
            <w:r w:rsidRPr="005E0594">
              <w:rPr>
                <w:szCs w:val="22"/>
              </w:rPr>
              <w:t>141,9</w:t>
            </w:r>
          </w:p>
        </w:tc>
      </w:tr>
    </w:tbl>
    <w:p w:rsidR="005E0594" w:rsidRPr="005E0594" w:rsidRDefault="005E0594" w:rsidP="00842CDD">
      <w:pPr>
        <w:tabs>
          <w:tab w:val="left" w:pos="284"/>
          <w:tab w:val="left" w:pos="567"/>
        </w:tabs>
        <w:spacing w:line="360" w:lineRule="auto"/>
        <w:rPr>
          <w:sz w:val="26"/>
          <w:szCs w:val="26"/>
          <w:highlight w:val="yellow"/>
        </w:rPr>
      </w:pPr>
    </w:p>
    <w:p w:rsidR="005E0594" w:rsidRPr="001B047A" w:rsidRDefault="005E0594" w:rsidP="001B047A">
      <w:pPr>
        <w:tabs>
          <w:tab w:val="left" w:pos="284"/>
          <w:tab w:val="left" w:pos="567"/>
        </w:tabs>
        <w:spacing w:line="360" w:lineRule="auto"/>
        <w:rPr>
          <w:b/>
          <w:i/>
          <w:sz w:val="26"/>
          <w:szCs w:val="26"/>
        </w:rPr>
      </w:pPr>
      <w:r w:rsidRPr="001B047A">
        <w:rPr>
          <w:b/>
          <w:i/>
          <w:sz w:val="26"/>
          <w:szCs w:val="26"/>
        </w:rPr>
        <w:t>A bevételek behajtására tett intézkedések</w:t>
      </w:r>
    </w:p>
    <w:p w:rsidR="005E0594" w:rsidRPr="005E0594" w:rsidRDefault="005E0594" w:rsidP="00842CDD">
      <w:pPr>
        <w:tabs>
          <w:tab w:val="left" w:pos="284"/>
          <w:tab w:val="left" w:pos="567"/>
        </w:tabs>
        <w:spacing w:line="360" w:lineRule="auto"/>
        <w:rPr>
          <w:sz w:val="26"/>
          <w:szCs w:val="26"/>
        </w:rPr>
      </w:pPr>
      <w:r w:rsidRPr="005E0594">
        <w:rPr>
          <w:sz w:val="26"/>
          <w:szCs w:val="26"/>
        </w:rPr>
        <w:t xml:space="preserve">A kiszámlázott bevételek döntően fizetési határidőre befolynak az Egyetem számlájára. Ugyanakkor a határidőre nem teljesített bevételek teljesítése érdekében a Jogi és Igazgatási Igazgatóság közreműködésével hajtjuk be a tartozásainkat. Behajthatatlan követelésünk 2020. december 31-én nem volt. A behajthatatlan követelések állományából az egy éven túli tartozások folyamatosan a jogszabályi feltételek alapján év közben kivezetésre kerültek. </w:t>
      </w:r>
    </w:p>
    <w:p w:rsidR="005E0594" w:rsidRPr="005E0594" w:rsidRDefault="005E0594" w:rsidP="00842CDD">
      <w:pPr>
        <w:tabs>
          <w:tab w:val="left" w:pos="284"/>
          <w:tab w:val="left" w:pos="567"/>
        </w:tabs>
        <w:spacing w:line="360" w:lineRule="auto"/>
        <w:rPr>
          <w:bCs/>
          <w:sz w:val="26"/>
          <w:szCs w:val="26"/>
        </w:rPr>
      </w:pPr>
      <w:r w:rsidRPr="005E0594">
        <w:rPr>
          <w:bCs/>
          <w:sz w:val="26"/>
          <w:szCs w:val="26"/>
        </w:rPr>
        <w:t>A hallgatók által fizetendő díjakat, térítéseket</w:t>
      </w:r>
      <w:r w:rsidR="00FC066C">
        <w:rPr>
          <w:bCs/>
          <w:sz w:val="26"/>
          <w:szCs w:val="26"/>
        </w:rPr>
        <w:t xml:space="preserve"> </w:t>
      </w:r>
      <w:r w:rsidRPr="005E0594">
        <w:rPr>
          <w:bCs/>
          <w:sz w:val="26"/>
          <w:szCs w:val="26"/>
        </w:rPr>
        <w:t xml:space="preserve">az ELTE </w:t>
      </w:r>
      <w:r w:rsidR="00FC066C">
        <w:rPr>
          <w:bCs/>
          <w:sz w:val="26"/>
          <w:szCs w:val="26"/>
        </w:rPr>
        <w:t>SzMSz</w:t>
      </w:r>
      <w:r w:rsidRPr="005E0594">
        <w:rPr>
          <w:bCs/>
          <w:sz w:val="26"/>
          <w:szCs w:val="26"/>
        </w:rPr>
        <w:t xml:space="preserve"> II. kötete, a Hallgatói Követelményrendszer szabályozza. Az egyes kiírásokról a hallgatók az elektronikus tanulmányi rendszerben (Neptun) személyes üzenetet, illetve az erre irányuló szolgáltatás felhasználásával e-mailen keresztül értesítést kapnak. Amennyiben a hallgató a megadott határidőig nem rendezi fizetési kötelezettségét, a félév végi vizsgákra nem jelentkezhet, a vizsgákat nem kezdheti meg, a következő félévre nem regisztrálhat, illetve záróvizsgáját nem kezdheti meg. A költségtérítés befizetésének elmulasztása esetén a kar vezetője a hallgatót tartozásának rendezésére felszólítja. Amennyiben a hallgató a felszólításban megjelölt határidőig nem rendezi a tartozását, a kar vezetője megszünteti a hallgatói jogviszonyát. </w:t>
      </w:r>
    </w:p>
    <w:p w:rsidR="005E0594" w:rsidRPr="00FC066C" w:rsidRDefault="005E0594" w:rsidP="00842CDD">
      <w:pPr>
        <w:spacing w:line="360" w:lineRule="auto"/>
        <w:rPr>
          <w:bCs/>
          <w:sz w:val="26"/>
          <w:szCs w:val="26"/>
        </w:rPr>
      </w:pPr>
      <w:r w:rsidRPr="005E0594">
        <w:rPr>
          <w:bCs/>
          <w:sz w:val="26"/>
          <w:szCs w:val="26"/>
        </w:rPr>
        <w:t>2020. év végével 714,9 mFt értékű volt az elektronikus tanulmányi rendszerben nyilvántartott hallgatói számlás tartozások állománya. A 2019. évihez képest 59,6 mFt-os csökkenés tapasztalható.</w:t>
      </w:r>
    </w:p>
    <w:p w:rsidR="005E0594" w:rsidRPr="005E0594" w:rsidRDefault="005E0594" w:rsidP="00842CDD">
      <w:pPr>
        <w:spacing w:line="360" w:lineRule="auto"/>
        <w:rPr>
          <w:bCs/>
          <w:sz w:val="26"/>
          <w:szCs w:val="26"/>
        </w:rPr>
      </w:pPr>
      <w:r w:rsidRPr="005E0594">
        <w:rPr>
          <w:bCs/>
          <w:sz w:val="26"/>
          <w:szCs w:val="26"/>
        </w:rPr>
        <w:t>A Neptun hallgatói tartozás számlásnak minősül, a csekkes fizetést megszüntettük, a hallgató minden fizetési kötelezettségének elsődlegesen a Neptun gyűjtőszámlán keresztül köteles eleget tenni.</w:t>
      </w:r>
    </w:p>
    <w:p w:rsidR="005E0594" w:rsidRDefault="005E0594" w:rsidP="00842CDD">
      <w:pPr>
        <w:spacing w:line="360" w:lineRule="auto"/>
        <w:rPr>
          <w:b/>
          <w:sz w:val="26"/>
          <w:szCs w:val="26"/>
          <w:highlight w:val="yellow"/>
        </w:rPr>
      </w:pPr>
    </w:p>
    <w:p w:rsidR="00EF7D19" w:rsidRPr="005E0594" w:rsidRDefault="00EF7D19" w:rsidP="00842CDD">
      <w:pPr>
        <w:spacing w:line="360" w:lineRule="auto"/>
        <w:rPr>
          <w:b/>
          <w:sz w:val="26"/>
          <w:szCs w:val="26"/>
          <w:highlight w:val="yellow"/>
        </w:rPr>
      </w:pPr>
    </w:p>
    <w:p w:rsidR="005E0594" w:rsidRPr="005E0594" w:rsidRDefault="005E0594" w:rsidP="00EF7D19">
      <w:pPr>
        <w:spacing w:after="120" w:line="360" w:lineRule="auto"/>
        <w:outlineLvl w:val="1"/>
        <w:rPr>
          <w:b/>
          <w:sz w:val="26"/>
          <w:szCs w:val="26"/>
        </w:rPr>
      </w:pPr>
      <w:bookmarkStart w:id="122" w:name="_Toc68277534"/>
      <w:r w:rsidRPr="005E0594">
        <w:rPr>
          <w:b/>
          <w:sz w:val="26"/>
          <w:szCs w:val="26"/>
        </w:rPr>
        <w:lastRenderedPageBreak/>
        <w:t>7. Az előirányzat maradvány feladatteljesítéssel összefüggő alakulása</w:t>
      </w:r>
      <w:bookmarkEnd w:id="122"/>
    </w:p>
    <w:p w:rsidR="005E0594" w:rsidRPr="00CF1C28" w:rsidRDefault="005E0594" w:rsidP="00842CDD">
      <w:pPr>
        <w:tabs>
          <w:tab w:val="left" w:pos="284"/>
          <w:tab w:val="left" w:pos="567"/>
        </w:tabs>
        <w:spacing w:line="360" w:lineRule="auto"/>
        <w:jc w:val="center"/>
        <w:rPr>
          <w:b/>
          <w:szCs w:val="22"/>
        </w:rPr>
      </w:pPr>
      <w:r w:rsidRPr="00CF1C28">
        <w:rPr>
          <w:b/>
          <w:szCs w:val="22"/>
        </w:rPr>
        <w:t>A 2019. évi előirányzat-maradvány</w:t>
      </w:r>
      <w:r w:rsidR="00CF1C28" w:rsidRPr="00CF1C28">
        <w:rPr>
          <w:b/>
          <w:szCs w:val="22"/>
        </w:rPr>
        <w:t xml:space="preserve"> felhaszná</w:t>
      </w:r>
      <w:r w:rsidR="00CF1C28">
        <w:rPr>
          <w:b/>
          <w:szCs w:val="22"/>
        </w:rPr>
        <w:t>lá</w:t>
      </w:r>
      <w:r w:rsidR="00CF1C28" w:rsidRPr="00CF1C28">
        <w:rPr>
          <w:b/>
          <w:szCs w:val="22"/>
        </w:rPr>
        <w:t>sa</w:t>
      </w:r>
      <w:r w:rsidR="000B309C" w:rsidRPr="000B309C">
        <w:rPr>
          <w:b/>
          <w:szCs w:val="22"/>
        </w:rPr>
        <w:t xml:space="preserve"> </w:t>
      </w:r>
      <w:r w:rsidR="000B309C" w:rsidRPr="00CF1C28">
        <w:rPr>
          <w:b/>
          <w:szCs w:val="22"/>
        </w:rPr>
        <w:t>kiadási jogcímenként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688"/>
        <w:gridCol w:w="2395"/>
      </w:tblGrid>
      <w:tr w:rsidR="000E0100" w:rsidRPr="005E0594" w:rsidTr="00FC066C">
        <w:trPr>
          <w:trHeight w:val="255"/>
          <w:jc w:val="center"/>
        </w:trPr>
        <w:tc>
          <w:tcPr>
            <w:tcW w:w="6688" w:type="dxa"/>
            <w:shd w:val="clear" w:color="auto" w:fill="D6E3BC" w:themeFill="accent3" w:themeFillTint="66"/>
            <w:noWrap/>
            <w:tcMar>
              <w:top w:w="20" w:type="dxa"/>
              <w:left w:w="20" w:type="dxa"/>
              <w:bottom w:w="0" w:type="dxa"/>
              <w:right w:w="20" w:type="dxa"/>
            </w:tcMar>
            <w:vAlign w:val="bottom"/>
          </w:tcPr>
          <w:p w:rsidR="000E0100" w:rsidRPr="000E0100" w:rsidRDefault="000E0100" w:rsidP="00FC066C">
            <w:pPr>
              <w:tabs>
                <w:tab w:val="left" w:pos="284"/>
                <w:tab w:val="left" w:pos="567"/>
              </w:tabs>
              <w:spacing w:line="240" w:lineRule="auto"/>
              <w:jc w:val="center"/>
              <w:rPr>
                <w:b/>
                <w:szCs w:val="22"/>
              </w:rPr>
            </w:pPr>
            <w:bookmarkStart w:id="123" w:name="_Hlk67226875"/>
            <w:r w:rsidRPr="000E0100">
              <w:rPr>
                <w:b/>
                <w:szCs w:val="22"/>
              </w:rPr>
              <w:t>Kiadási jogcím</w:t>
            </w:r>
          </w:p>
        </w:tc>
        <w:tc>
          <w:tcPr>
            <w:tcW w:w="2395" w:type="dxa"/>
            <w:shd w:val="clear" w:color="auto" w:fill="D6E3BC" w:themeFill="accent3" w:themeFillTint="66"/>
            <w:noWrap/>
            <w:tcMar>
              <w:top w:w="20" w:type="dxa"/>
              <w:left w:w="20" w:type="dxa"/>
              <w:bottom w:w="0" w:type="dxa"/>
              <w:right w:w="20" w:type="dxa"/>
            </w:tcMar>
            <w:vAlign w:val="bottom"/>
          </w:tcPr>
          <w:p w:rsidR="000E0100" w:rsidRPr="000E0100" w:rsidRDefault="000E0100" w:rsidP="00FC066C">
            <w:pPr>
              <w:tabs>
                <w:tab w:val="left" w:pos="284"/>
                <w:tab w:val="left" w:pos="567"/>
              </w:tabs>
              <w:spacing w:line="240" w:lineRule="auto"/>
              <w:jc w:val="center"/>
              <w:rPr>
                <w:rFonts w:eastAsia="Arial Unicode MS"/>
                <w:b/>
                <w:szCs w:val="22"/>
              </w:rPr>
            </w:pPr>
            <w:r w:rsidRPr="000E0100">
              <w:rPr>
                <w:rFonts w:eastAsia="Arial Unicode MS"/>
                <w:b/>
                <w:szCs w:val="22"/>
              </w:rPr>
              <w:t>Összeg</w:t>
            </w:r>
            <w:r w:rsidR="00CF1C28">
              <w:rPr>
                <w:rFonts w:eastAsia="Arial Unicode MS"/>
                <w:b/>
                <w:szCs w:val="22"/>
              </w:rPr>
              <w:t xml:space="preserve"> (mFt)</w:t>
            </w:r>
          </w:p>
        </w:tc>
      </w:tr>
      <w:bookmarkEnd w:id="123"/>
      <w:tr w:rsidR="005E0594" w:rsidRPr="005E0594" w:rsidTr="00FC066C">
        <w:trPr>
          <w:trHeight w:val="255"/>
          <w:jc w:val="center"/>
        </w:trPr>
        <w:tc>
          <w:tcPr>
            <w:tcW w:w="6688"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szCs w:val="22"/>
              </w:rPr>
              <w:t>Személyi juttatások + járulékai</w:t>
            </w:r>
          </w:p>
        </w:tc>
        <w:tc>
          <w:tcPr>
            <w:tcW w:w="2395"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7 610,3</w:t>
            </w:r>
          </w:p>
        </w:tc>
      </w:tr>
      <w:tr w:rsidR="005E0594" w:rsidRPr="005E0594" w:rsidTr="00FC066C">
        <w:trPr>
          <w:trHeight w:val="255"/>
          <w:jc w:val="center"/>
        </w:trPr>
        <w:tc>
          <w:tcPr>
            <w:tcW w:w="6688"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szCs w:val="22"/>
              </w:rPr>
              <w:t>Hallgatói juttatások maradványa</w:t>
            </w:r>
          </w:p>
        </w:tc>
        <w:tc>
          <w:tcPr>
            <w:tcW w:w="2395" w:type="dxa"/>
            <w:noWrap/>
            <w:tcMar>
              <w:top w:w="20" w:type="dxa"/>
              <w:left w:w="20" w:type="dxa"/>
              <w:bottom w:w="0" w:type="dxa"/>
              <w:right w:w="20" w:type="dxa"/>
            </w:tcMar>
            <w:vAlign w:val="center"/>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1 196,6</w:t>
            </w:r>
          </w:p>
        </w:tc>
      </w:tr>
      <w:tr w:rsidR="005E0594" w:rsidRPr="005E0594" w:rsidTr="00FC066C">
        <w:trPr>
          <w:trHeight w:val="255"/>
          <w:jc w:val="center"/>
        </w:trPr>
        <w:tc>
          <w:tcPr>
            <w:tcW w:w="6688"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szCs w:val="22"/>
              </w:rPr>
              <w:t>Dologi kiadások maradványa</w:t>
            </w:r>
          </w:p>
        </w:tc>
        <w:tc>
          <w:tcPr>
            <w:tcW w:w="2395" w:type="dxa"/>
            <w:noWrap/>
            <w:tcMar>
              <w:top w:w="20" w:type="dxa"/>
              <w:left w:w="20" w:type="dxa"/>
              <w:bottom w:w="0" w:type="dxa"/>
              <w:right w:w="20" w:type="dxa"/>
            </w:tcMar>
            <w:vAlign w:val="center"/>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5 367,5</w:t>
            </w:r>
          </w:p>
        </w:tc>
      </w:tr>
      <w:tr w:rsidR="005E0594" w:rsidRPr="005E0594" w:rsidTr="00FC066C">
        <w:trPr>
          <w:trHeight w:val="255"/>
          <w:jc w:val="center"/>
        </w:trPr>
        <w:tc>
          <w:tcPr>
            <w:tcW w:w="6688"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szCs w:val="22"/>
              </w:rPr>
            </w:pPr>
            <w:r w:rsidRPr="005E0594">
              <w:rPr>
                <w:szCs w:val="22"/>
              </w:rPr>
              <w:t>Pénzeszközátadás</w:t>
            </w:r>
          </w:p>
        </w:tc>
        <w:tc>
          <w:tcPr>
            <w:tcW w:w="2395"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2 631,6</w:t>
            </w:r>
          </w:p>
        </w:tc>
      </w:tr>
      <w:tr w:rsidR="005E0594" w:rsidRPr="005E0594" w:rsidTr="00FC066C">
        <w:trPr>
          <w:trHeight w:val="255"/>
          <w:jc w:val="center"/>
        </w:trPr>
        <w:tc>
          <w:tcPr>
            <w:tcW w:w="6688"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rFonts w:eastAsia="Arial Unicode MS"/>
                <w:szCs w:val="22"/>
              </w:rPr>
              <w:t>Intézményi beruházás és felújítás</w:t>
            </w:r>
          </w:p>
        </w:tc>
        <w:tc>
          <w:tcPr>
            <w:tcW w:w="2395"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2 376,3</w:t>
            </w:r>
          </w:p>
        </w:tc>
      </w:tr>
      <w:tr w:rsidR="005E0594" w:rsidRPr="005E0594" w:rsidTr="00FC066C">
        <w:trPr>
          <w:trHeight w:val="255"/>
          <w:jc w:val="center"/>
        </w:trPr>
        <w:tc>
          <w:tcPr>
            <w:tcW w:w="6688" w:type="dxa"/>
            <w:shd w:val="clear" w:color="auto" w:fill="D9D9D9" w:themeFill="background1" w:themeFillShade="D9"/>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b/>
                <w:bCs/>
                <w:szCs w:val="22"/>
              </w:rPr>
            </w:pPr>
            <w:r w:rsidRPr="005E0594">
              <w:rPr>
                <w:b/>
                <w:bCs/>
                <w:szCs w:val="22"/>
              </w:rPr>
              <w:t>2019. évi előirányzat maradvány</w:t>
            </w:r>
          </w:p>
        </w:tc>
        <w:tc>
          <w:tcPr>
            <w:tcW w:w="2395" w:type="dxa"/>
            <w:shd w:val="clear" w:color="auto" w:fill="D9D9D9" w:themeFill="background1" w:themeFillShade="D9"/>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b/>
                <w:bCs/>
                <w:szCs w:val="22"/>
              </w:rPr>
            </w:pPr>
            <w:r w:rsidRPr="005E0594">
              <w:rPr>
                <w:rFonts w:eastAsia="Arial Unicode MS"/>
                <w:b/>
                <w:bCs/>
                <w:szCs w:val="22"/>
              </w:rPr>
              <w:t>19 182,3</w:t>
            </w:r>
          </w:p>
        </w:tc>
      </w:tr>
    </w:tbl>
    <w:p w:rsidR="005E0594" w:rsidRPr="005E0594" w:rsidRDefault="005E0594" w:rsidP="00842CDD">
      <w:pPr>
        <w:spacing w:line="360" w:lineRule="auto"/>
        <w:rPr>
          <w:b/>
          <w:sz w:val="26"/>
          <w:szCs w:val="26"/>
        </w:rPr>
      </w:pPr>
    </w:p>
    <w:p w:rsidR="000E0100" w:rsidRPr="000B309C" w:rsidRDefault="005E0594" w:rsidP="00842CDD">
      <w:pPr>
        <w:spacing w:line="360" w:lineRule="auto"/>
        <w:jc w:val="center"/>
        <w:rPr>
          <w:b/>
          <w:szCs w:val="22"/>
        </w:rPr>
      </w:pPr>
      <w:r w:rsidRPr="000B309C">
        <w:rPr>
          <w:b/>
          <w:szCs w:val="22"/>
        </w:rPr>
        <w:t>A 2020-ban keletkezett felhasználható előirányzat-maradvány összetétele</w:t>
      </w:r>
      <w:r w:rsidR="000E0100" w:rsidRPr="005E0594">
        <w:rPr>
          <w:b/>
          <w:sz w:val="26"/>
          <w:szCs w:val="26"/>
        </w:rPr>
        <w:tab/>
      </w:r>
      <w:r w:rsidR="000E0100" w:rsidRPr="005E0594">
        <w:rPr>
          <w:b/>
          <w:sz w:val="26"/>
          <w:szCs w:val="26"/>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87"/>
        <w:gridCol w:w="1669"/>
      </w:tblGrid>
      <w:tr w:rsidR="000E0100" w:rsidRPr="000E0100" w:rsidTr="00FC066C">
        <w:trPr>
          <w:trHeight w:val="255"/>
          <w:jc w:val="center"/>
        </w:trPr>
        <w:tc>
          <w:tcPr>
            <w:tcW w:w="7387" w:type="dxa"/>
            <w:shd w:val="clear" w:color="auto" w:fill="D6E3BC" w:themeFill="accent3" w:themeFillTint="66"/>
            <w:noWrap/>
            <w:tcMar>
              <w:top w:w="20" w:type="dxa"/>
              <w:left w:w="20" w:type="dxa"/>
              <w:bottom w:w="0" w:type="dxa"/>
              <w:right w:w="20" w:type="dxa"/>
            </w:tcMar>
            <w:vAlign w:val="bottom"/>
          </w:tcPr>
          <w:p w:rsidR="000E0100" w:rsidRPr="000E0100" w:rsidRDefault="000E0100" w:rsidP="00FC066C">
            <w:pPr>
              <w:tabs>
                <w:tab w:val="left" w:pos="284"/>
                <w:tab w:val="left" w:pos="567"/>
              </w:tabs>
              <w:spacing w:line="240" w:lineRule="auto"/>
              <w:jc w:val="center"/>
              <w:rPr>
                <w:b/>
                <w:szCs w:val="22"/>
              </w:rPr>
            </w:pPr>
            <w:r w:rsidRPr="000E0100">
              <w:rPr>
                <w:b/>
                <w:szCs w:val="22"/>
              </w:rPr>
              <w:t>Kiadási jogcím</w:t>
            </w:r>
          </w:p>
        </w:tc>
        <w:tc>
          <w:tcPr>
            <w:tcW w:w="1669" w:type="dxa"/>
            <w:shd w:val="clear" w:color="auto" w:fill="D6E3BC" w:themeFill="accent3" w:themeFillTint="66"/>
            <w:noWrap/>
            <w:tcMar>
              <w:top w:w="20" w:type="dxa"/>
              <w:left w:w="20" w:type="dxa"/>
              <w:bottom w:w="0" w:type="dxa"/>
              <w:right w:w="20" w:type="dxa"/>
            </w:tcMar>
            <w:vAlign w:val="bottom"/>
          </w:tcPr>
          <w:p w:rsidR="000E0100" w:rsidRPr="000E0100" w:rsidRDefault="000E0100" w:rsidP="00FC066C">
            <w:pPr>
              <w:tabs>
                <w:tab w:val="left" w:pos="284"/>
                <w:tab w:val="left" w:pos="567"/>
              </w:tabs>
              <w:spacing w:line="240" w:lineRule="auto"/>
              <w:jc w:val="center"/>
              <w:rPr>
                <w:rFonts w:eastAsia="Arial Unicode MS"/>
                <w:b/>
                <w:szCs w:val="22"/>
              </w:rPr>
            </w:pPr>
            <w:r w:rsidRPr="000E0100">
              <w:rPr>
                <w:rFonts w:eastAsia="Arial Unicode MS"/>
                <w:b/>
                <w:szCs w:val="22"/>
              </w:rPr>
              <w:t>Összeg</w:t>
            </w:r>
            <w:r w:rsidR="00CF1C28">
              <w:rPr>
                <w:rFonts w:eastAsia="Arial Unicode MS"/>
                <w:b/>
                <w:szCs w:val="22"/>
              </w:rPr>
              <w:t xml:space="preserve"> (mFt)</w:t>
            </w:r>
          </w:p>
        </w:tc>
      </w:tr>
      <w:tr w:rsidR="005E0594" w:rsidRPr="005E0594" w:rsidTr="00FC066C">
        <w:trPr>
          <w:trHeight w:val="255"/>
          <w:jc w:val="center"/>
        </w:trPr>
        <w:tc>
          <w:tcPr>
            <w:tcW w:w="7387"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szCs w:val="22"/>
              </w:rPr>
              <w:t>Személyi juttatások + járulékai</w:t>
            </w:r>
          </w:p>
        </w:tc>
        <w:tc>
          <w:tcPr>
            <w:tcW w:w="1669"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6 924,0</w:t>
            </w:r>
          </w:p>
        </w:tc>
      </w:tr>
      <w:tr w:rsidR="005E0594" w:rsidRPr="005E0594" w:rsidTr="00FC066C">
        <w:trPr>
          <w:trHeight w:val="255"/>
          <w:jc w:val="center"/>
        </w:trPr>
        <w:tc>
          <w:tcPr>
            <w:tcW w:w="7387"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szCs w:val="22"/>
              </w:rPr>
              <w:t>Hallgatói juttatások maradványa</w:t>
            </w:r>
          </w:p>
        </w:tc>
        <w:tc>
          <w:tcPr>
            <w:tcW w:w="1669" w:type="dxa"/>
            <w:noWrap/>
            <w:tcMar>
              <w:top w:w="20" w:type="dxa"/>
              <w:left w:w="20" w:type="dxa"/>
              <w:bottom w:w="0" w:type="dxa"/>
              <w:right w:w="20" w:type="dxa"/>
            </w:tcMar>
            <w:vAlign w:val="center"/>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2 473,0</w:t>
            </w:r>
          </w:p>
        </w:tc>
      </w:tr>
      <w:tr w:rsidR="005E0594" w:rsidRPr="005E0594" w:rsidTr="00FC066C">
        <w:trPr>
          <w:trHeight w:val="255"/>
          <w:jc w:val="center"/>
        </w:trPr>
        <w:tc>
          <w:tcPr>
            <w:tcW w:w="7387"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szCs w:val="22"/>
              </w:rPr>
              <w:t>Dologi kiadások maradványa</w:t>
            </w:r>
          </w:p>
        </w:tc>
        <w:tc>
          <w:tcPr>
            <w:tcW w:w="1669" w:type="dxa"/>
            <w:noWrap/>
            <w:tcMar>
              <w:top w:w="20" w:type="dxa"/>
              <w:left w:w="20" w:type="dxa"/>
              <w:bottom w:w="0" w:type="dxa"/>
              <w:right w:w="20" w:type="dxa"/>
            </w:tcMar>
            <w:vAlign w:val="center"/>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5 944,6</w:t>
            </w:r>
          </w:p>
        </w:tc>
      </w:tr>
      <w:tr w:rsidR="005E0594" w:rsidRPr="005E0594" w:rsidTr="00FC066C">
        <w:trPr>
          <w:trHeight w:val="255"/>
          <w:jc w:val="center"/>
        </w:trPr>
        <w:tc>
          <w:tcPr>
            <w:tcW w:w="7387"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szCs w:val="22"/>
              </w:rPr>
            </w:pPr>
            <w:r w:rsidRPr="005E0594">
              <w:rPr>
                <w:szCs w:val="22"/>
              </w:rPr>
              <w:t>Pénzeszközátadás</w:t>
            </w:r>
          </w:p>
        </w:tc>
        <w:tc>
          <w:tcPr>
            <w:tcW w:w="1669"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52,1</w:t>
            </w:r>
          </w:p>
        </w:tc>
      </w:tr>
      <w:tr w:rsidR="005E0594" w:rsidRPr="005E0594" w:rsidTr="00FC066C">
        <w:trPr>
          <w:trHeight w:val="255"/>
          <w:jc w:val="center"/>
        </w:trPr>
        <w:tc>
          <w:tcPr>
            <w:tcW w:w="7387"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rFonts w:eastAsia="Arial Unicode MS"/>
                <w:szCs w:val="22"/>
              </w:rPr>
            </w:pPr>
            <w:r w:rsidRPr="005E0594">
              <w:rPr>
                <w:rFonts w:eastAsia="Arial Unicode MS"/>
                <w:szCs w:val="22"/>
              </w:rPr>
              <w:t>Intézményi beruházás és felújítás</w:t>
            </w:r>
          </w:p>
        </w:tc>
        <w:tc>
          <w:tcPr>
            <w:tcW w:w="1669" w:type="dxa"/>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szCs w:val="22"/>
              </w:rPr>
            </w:pPr>
            <w:r w:rsidRPr="005E0594">
              <w:rPr>
                <w:rFonts w:eastAsia="Arial Unicode MS"/>
                <w:szCs w:val="22"/>
              </w:rPr>
              <w:t>3 597,5</w:t>
            </w:r>
          </w:p>
        </w:tc>
      </w:tr>
      <w:tr w:rsidR="005E0594" w:rsidRPr="005E0594" w:rsidTr="00FC066C">
        <w:trPr>
          <w:trHeight w:val="255"/>
          <w:jc w:val="center"/>
        </w:trPr>
        <w:tc>
          <w:tcPr>
            <w:tcW w:w="7387" w:type="dxa"/>
            <w:shd w:val="clear" w:color="auto" w:fill="D9D9D9" w:themeFill="background1" w:themeFillShade="D9"/>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rPr>
                <w:bCs/>
                <w:szCs w:val="22"/>
              </w:rPr>
            </w:pPr>
            <w:r w:rsidRPr="005E0594">
              <w:rPr>
                <w:bCs/>
                <w:szCs w:val="22"/>
              </w:rPr>
              <w:t>2020. évi előirányzat maradvány</w:t>
            </w:r>
          </w:p>
          <w:p w:rsidR="005E0594" w:rsidRPr="005E0594" w:rsidRDefault="005E0594" w:rsidP="00FC066C">
            <w:pPr>
              <w:tabs>
                <w:tab w:val="left" w:pos="284"/>
                <w:tab w:val="left" w:pos="567"/>
              </w:tabs>
              <w:spacing w:line="240" w:lineRule="auto"/>
              <w:rPr>
                <w:bCs/>
                <w:szCs w:val="22"/>
              </w:rPr>
            </w:pPr>
            <w:r w:rsidRPr="005E0594">
              <w:rPr>
                <w:bCs/>
                <w:szCs w:val="22"/>
              </w:rPr>
              <w:t>melyből árfolyamváltozás miatti korrekció</w:t>
            </w:r>
          </w:p>
          <w:p w:rsidR="005E0594" w:rsidRPr="005E0594" w:rsidRDefault="005E0594" w:rsidP="00FC066C">
            <w:pPr>
              <w:tabs>
                <w:tab w:val="left" w:pos="284"/>
                <w:tab w:val="left" w:pos="567"/>
              </w:tabs>
              <w:spacing w:line="240" w:lineRule="auto"/>
              <w:rPr>
                <w:b/>
                <w:bCs/>
                <w:szCs w:val="22"/>
              </w:rPr>
            </w:pPr>
            <w:r w:rsidRPr="005E0594">
              <w:rPr>
                <w:b/>
                <w:bCs/>
                <w:szCs w:val="22"/>
              </w:rPr>
              <w:t>2020. évi felhasználható előirányzat maradvány</w:t>
            </w:r>
          </w:p>
        </w:tc>
        <w:tc>
          <w:tcPr>
            <w:tcW w:w="1669" w:type="dxa"/>
            <w:shd w:val="clear" w:color="auto" w:fill="D9D9D9" w:themeFill="background1" w:themeFillShade="D9"/>
            <w:noWrap/>
            <w:tcMar>
              <w:top w:w="20" w:type="dxa"/>
              <w:left w:w="20" w:type="dxa"/>
              <w:bottom w:w="0" w:type="dxa"/>
              <w:right w:w="20" w:type="dxa"/>
            </w:tcMar>
            <w:vAlign w:val="bottom"/>
          </w:tcPr>
          <w:p w:rsidR="005E0594" w:rsidRPr="005E0594" w:rsidRDefault="005E0594" w:rsidP="00FC066C">
            <w:pPr>
              <w:tabs>
                <w:tab w:val="left" w:pos="284"/>
                <w:tab w:val="left" w:pos="567"/>
              </w:tabs>
              <w:spacing w:line="240" w:lineRule="auto"/>
              <w:jc w:val="right"/>
              <w:rPr>
                <w:rFonts w:eastAsia="Arial Unicode MS"/>
                <w:bCs/>
                <w:szCs w:val="22"/>
              </w:rPr>
            </w:pPr>
            <w:r w:rsidRPr="005E0594">
              <w:rPr>
                <w:rFonts w:eastAsia="Arial Unicode MS"/>
                <w:bCs/>
                <w:szCs w:val="22"/>
              </w:rPr>
              <w:t>18 991,2</w:t>
            </w:r>
          </w:p>
          <w:p w:rsidR="005E0594" w:rsidRPr="005E0594" w:rsidRDefault="005E0594" w:rsidP="00FC066C">
            <w:pPr>
              <w:tabs>
                <w:tab w:val="left" w:pos="284"/>
                <w:tab w:val="left" w:pos="567"/>
              </w:tabs>
              <w:spacing w:line="240" w:lineRule="auto"/>
              <w:jc w:val="right"/>
              <w:rPr>
                <w:rFonts w:eastAsia="Arial Unicode MS"/>
                <w:bCs/>
                <w:szCs w:val="22"/>
              </w:rPr>
            </w:pPr>
            <w:r w:rsidRPr="005E0594">
              <w:rPr>
                <w:rFonts w:eastAsia="Arial Unicode MS"/>
                <w:bCs/>
                <w:szCs w:val="22"/>
              </w:rPr>
              <w:t>203,4</w:t>
            </w:r>
          </w:p>
          <w:p w:rsidR="005E0594" w:rsidRPr="005E0594" w:rsidRDefault="005E0594" w:rsidP="00FC066C">
            <w:pPr>
              <w:tabs>
                <w:tab w:val="left" w:pos="284"/>
                <w:tab w:val="left" w:pos="567"/>
              </w:tabs>
              <w:spacing w:line="240" w:lineRule="auto"/>
              <w:jc w:val="right"/>
              <w:rPr>
                <w:rFonts w:eastAsia="Arial Unicode MS"/>
                <w:b/>
                <w:bCs/>
                <w:szCs w:val="22"/>
              </w:rPr>
            </w:pPr>
            <w:r w:rsidRPr="005E0594">
              <w:rPr>
                <w:rFonts w:eastAsia="Arial Unicode MS"/>
                <w:b/>
                <w:bCs/>
                <w:szCs w:val="22"/>
              </w:rPr>
              <w:t>18 787,8</w:t>
            </w:r>
          </w:p>
        </w:tc>
      </w:tr>
    </w:tbl>
    <w:p w:rsidR="005E0594" w:rsidRPr="005E0594" w:rsidRDefault="005E0594" w:rsidP="0024760E">
      <w:pPr>
        <w:spacing w:before="240" w:line="360" w:lineRule="auto"/>
        <w:rPr>
          <w:sz w:val="26"/>
          <w:szCs w:val="26"/>
        </w:rPr>
      </w:pPr>
      <w:r w:rsidRPr="005E0594">
        <w:rPr>
          <w:sz w:val="26"/>
          <w:szCs w:val="26"/>
        </w:rPr>
        <w:t>A 2020. évi maradványt feladatonkénti részletezésben a beszámoló mellékleteként az ITM-be beadott 9. sz. táblán mutattuk be. A maradvány teljes összege kötelezettségvállalással terhelt.</w:t>
      </w:r>
    </w:p>
    <w:p w:rsidR="00EF7D19" w:rsidRPr="005E0594" w:rsidRDefault="00EF7D19" w:rsidP="00842CDD">
      <w:pPr>
        <w:tabs>
          <w:tab w:val="left" w:pos="284"/>
          <w:tab w:val="left" w:pos="567"/>
        </w:tabs>
        <w:spacing w:line="360" w:lineRule="auto"/>
        <w:rPr>
          <w:sz w:val="26"/>
          <w:szCs w:val="26"/>
        </w:rPr>
      </w:pPr>
    </w:p>
    <w:p w:rsidR="005E0594" w:rsidRPr="00FB4F5D" w:rsidRDefault="005E0594" w:rsidP="00842CDD">
      <w:pPr>
        <w:spacing w:line="360" w:lineRule="auto"/>
        <w:outlineLvl w:val="1"/>
        <w:rPr>
          <w:b/>
          <w:sz w:val="26"/>
          <w:szCs w:val="26"/>
        </w:rPr>
      </w:pPr>
      <w:bookmarkStart w:id="124" w:name="_Toc68277535"/>
      <w:bookmarkStart w:id="125" w:name="_Hlk66979531"/>
      <w:r w:rsidRPr="00FB4F5D">
        <w:rPr>
          <w:b/>
          <w:sz w:val="26"/>
          <w:szCs w:val="26"/>
        </w:rPr>
        <w:t>8. Az európai uniós programokból biz</w:t>
      </w:r>
      <w:r w:rsidR="00E5056C" w:rsidRPr="00FB4F5D">
        <w:rPr>
          <w:b/>
          <w:sz w:val="26"/>
          <w:szCs w:val="26"/>
        </w:rPr>
        <w:t>tosított pályázati források 2020</w:t>
      </w:r>
      <w:r w:rsidRPr="00FB4F5D">
        <w:rPr>
          <w:b/>
          <w:sz w:val="26"/>
          <w:szCs w:val="26"/>
        </w:rPr>
        <w:t>. évben</w:t>
      </w:r>
      <w:bookmarkEnd w:id="124"/>
    </w:p>
    <w:bookmarkEnd w:id="125"/>
    <w:p w:rsidR="00FB4F5D" w:rsidRPr="007B4A49" w:rsidRDefault="00FB4F5D" w:rsidP="00842CDD">
      <w:pPr>
        <w:spacing w:line="360" w:lineRule="auto"/>
        <w:rPr>
          <w:sz w:val="26"/>
          <w:szCs w:val="26"/>
        </w:rPr>
      </w:pPr>
      <w:r w:rsidRPr="007B4A49">
        <w:rPr>
          <w:sz w:val="26"/>
          <w:szCs w:val="26"/>
        </w:rPr>
        <w:t xml:space="preserve">A pályázatok ismertetését lásd az </w:t>
      </w:r>
      <w:proofErr w:type="gramStart"/>
      <w:r w:rsidRPr="007B4A49">
        <w:rPr>
          <w:sz w:val="26"/>
          <w:szCs w:val="26"/>
        </w:rPr>
        <w:t>I..</w:t>
      </w:r>
      <w:proofErr w:type="gramEnd"/>
      <w:r w:rsidRPr="007B4A49">
        <w:rPr>
          <w:sz w:val="26"/>
          <w:szCs w:val="26"/>
        </w:rPr>
        <w:t xml:space="preserve"> fejezet 8. pontjában</w:t>
      </w:r>
      <w:r>
        <w:rPr>
          <w:sz w:val="26"/>
          <w:szCs w:val="26"/>
        </w:rPr>
        <w:t>.</w:t>
      </w:r>
    </w:p>
    <w:p w:rsidR="005E0594" w:rsidRPr="005E0594" w:rsidRDefault="005E0594" w:rsidP="00842CDD">
      <w:pPr>
        <w:spacing w:line="360" w:lineRule="auto"/>
        <w:rPr>
          <w:b/>
          <w:sz w:val="26"/>
          <w:szCs w:val="26"/>
        </w:rPr>
      </w:pPr>
    </w:p>
    <w:p w:rsidR="005E0594" w:rsidRPr="005E0594" w:rsidRDefault="005E0594" w:rsidP="00842CDD">
      <w:pPr>
        <w:spacing w:line="360" w:lineRule="auto"/>
        <w:outlineLvl w:val="1"/>
        <w:rPr>
          <w:b/>
          <w:sz w:val="26"/>
          <w:szCs w:val="26"/>
        </w:rPr>
      </w:pPr>
      <w:bookmarkStart w:id="126" w:name="_Toc68277536"/>
      <w:r w:rsidRPr="005E0594">
        <w:rPr>
          <w:b/>
          <w:sz w:val="26"/>
          <w:szCs w:val="26"/>
        </w:rPr>
        <w:t>9. Vagyongazdálkodás, az immateriális javak és tárgyi eszközök állomány</w:t>
      </w:r>
      <w:r w:rsidR="000B309C">
        <w:rPr>
          <w:b/>
          <w:sz w:val="26"/>
          <w:szCs w:val="26"/>
        </w:rPr>
        <w:t>a</w:t>
      </w:r>
      <w:bookmarkEnd w:id="126"/>
    </w:p>
    <w:p w:rsidR="005E0594" w:rsidRPr="005E0594" w:rsidRDefault="005E0594" w:rsidP="00842CDD">
      <w:pPr>
        <w:spacing w:line="360" w:lineRule="auto"/>
        <w:rPr>
          <w:bCs/>
          <w:sz w:val="26"/>
          <w:szCs w:val="26"/>
        </w:rPr>
      </w:pPr>
      <w:r w:rsidRPr="005E0594">
        <w:rPr>
          <w:bCs/>
          <w:sz w:val="26"/>
          <w:szCs w:val="26"/>
        </w:rPr>
        <w:t xml:space="preserve">Egyetemünk a 2020. évben lebonyolított beruházások, építések, felújítások, </w:t>
      </w:r>
      <w:r w:rsidRPr="005E0594">
        <w:rPr>
          <w:bCs/>
          <w:sz w:val="26"/>
          <w:szCs w:val="26"/>
        </w:rPr>
        <w:sym w:font="Symbol" w:char="F02D"/>
      </w:r>
      <w:r w:rsidRPr="005E0594">
        <w:rPr>
          <w:bCs/>
          <w:sz w:val="26"/>
          <w:szCs w:val="26"/>
        </w:rPr>
        <w:t xml:space="preserve"> túlnyomó részben pályázatokból elsősorban energetikai korszerűsítést célzó beruházások révén </w:t>
      </w:r>
      <w:r w:rsidRPr="005E0594">
        <w:rPr>
          <w:bCs/>
          <w:sz w:val="26"/>
          <w:szCs w:val="26"/>
        </w:rPr>
        <w:sym w:font="Symbol" w:char="F02D"/>
      </w:r>
      <w:r w:rsidRPr="005E0594">
        <w:rPr>
          <w:bCs/>
          <w:sz w:val="26"/>
          <w:szCs w:val="26"/>
        </w:rPr>
        <w:t xml:space="preserve"> mintegy 1 107,0 mFt értékű forrást aktivált. A folyamatban lévő beruházások várhatóan 2020-ban aktiválásra kerülő 239,3 mFt-ot is figyelembe véve az értéknövekedés mintegy 1 346,3 mFt-ot tesz ki.</w:t>
      </w:r>
    </w:p>
    <w:p w:rsidR="005E0594" w:rsidRPr="005E0594" w:rsidRDefault="005E0594" w:rsidP="00842CDD">
      <w:pPr>
        <w:spacing w:line="360" w:lineRule="auto"/>
        <w:rPr>
          <w:bCs/>
          <w:sz w:val="26"/>
          <w:szCs w:val="26"/>
        </w:rPr>
      </w:pPr>
      <w:r w:rsidRPr="005E0594">
        <w:rPr>
          <w:bCs/>
          <w:sz w:val="26"/>
          <w:szCs w:val="26"/>
        </w:rPr>
        <w:t>A pontos számadatokról, valamint a beruházások pénzügyi értékének részletezéséről a 11. sz. melléklet nyújt tájékoztatást.</w:t>
      </w:r>
    </w:p>
    <w:p w:rsidR="0024760E" w:rsidRDefault="0024760E">
      <w:pPr>
        <w:spacing w:after="200" w:line="276" w:lineRule="auto"/>
        <w:jc w:val="left"/>
        <w:rPr>
          <w:b/>
          <w:sz w:val="26"/>
          <w:szCs w:val="26"/>
          <w:highlight w:val="yellow"/>
        </w:rPr>
      </w:pPr>
      <w:r>
        <w:rPr>
          <w:b/>
          <w:sz w:val="26"/>
          <w:szCs w:val="26"/>
          <w:highlight w:val="yellow"/>
        </w:rPr>
        <w:br w:type="page"/>
      </w:r>
    </w:p>
    <w:p w:rsidR="005E0594" w:rsidRPr="00BE2551" w:rsidRDefault="005E0594" w:rsidP="00842CDD">
      <w:pPr>
        <w:tabs>
          <w:tab w:val="left" w:pos="360"/>
        </w:tabs>
        <w:spacing w:line="360" w:lineRule="auto"/>
        <w:outlineLvl w:val="2"/>
        <w:rPr>
          <w:sz w:val="26"/>
        </w:rPr>
      </w:pPr>
      <w:bookmarkStart w:id="127" w:name="_Toc68277537"/>
      <w:r>
        <w:rPr>
          <w:b/>
          <w:sz w:val="26"/>
        </w:rPr>
        <w:lastRenderedPageBreak/>
        <w:t xml:space="preserve">9.1. </w:t>
      </w:r>
      <w:r w:rsidRPr="00BE2551">
        <w:rPr>
          <w:b/>
          <w:sz w:val="26"/>
          <w:szCs w:val="26"/>
        </w:rPr>
        <w:t>Megvalósult beruházások, felújítások</w:t>
      </w:r>
      <w:bookmarkEnd w:id="127"/>
      <w:r w:rsidRPr="00BE2551">
        <w:rPr>
          <w:b/>
          <w:sz w:val="26"/>
          <w:szCs w:val="26"/>
        </w:rPr>
        <w:t xml:space="preserve"> </w:t>
      </w:r>
    </w:p>
    <w:p w:rsidR="005E0594" w:rsidRPr="00C7655C" w:rsidRDefault="005E0594" w:rsidP="00842CDD">
      <w:pPr>
        <w:spacing w:line="360" w:lineRule="auto"/>
        <w:rPr>
          <w:sz w:val="26"/>
          <w:szCs w:val="26"/>
        </w:rPr>
      </w:pPr>
      <w:r w:rsidRPr="00C7655C">
        <w:rPr>
          <w:sz w:val="26"/>
          <w:szCs w:val="26"/>
        </w:rPr>
        <w:t>Egyetemünk a 2020. évben befejezett beruházások, építések, felújítások révén 1.107,0 mFt értékű forrást aktivált. A folyamatban lévő beruházások várhatóan 2021-ban aktiválásra kerülő 239,3 mFt-os nettó értékével együtt az értéknövekedés 1 346,3 mFt.</w:t>
      </w:r>
    </w:p>
    <w:p w:rsidR="005E0594" w:rsidRPr="00EF7D19" w:rsidRDefault="005E0594" w:rsidP="00EF7D19">
      <w:pPr>
        <w:spacing w:after="120" w:line="360" w:lineRule="auto"/>
        <w:rPr>
          <w:sz w:val="26"/>
          <w:szCs w:val="26"/>
        </w:rPr>
      </w:pPr>
      <w:r w:rsidRPr="00C7655C">
        <w:rPr>
          <w:sz w:val="26"/>
          <w:szCs w:val="26"/>
        </w:rPr>
        <w:t>A pontos számadatokról, valamint a beruházások és felújítások pénzügyi értékének részletezéséről a 11. sz. melléklet nyújt tájékoztatást.</w:t>
      </w:r>
    </w:p>
    <w:p w:rsidR="005E0594" w:rsidRPr="00FC066C" w:rsidRDefault="005E0594" w:rsidP="00842CDD">
      <w:pPr>
        <w:spacing w:line="360" w:lineRule="auto"/>
        <w:rPr>
          <w:b/>
          <w:i/>
          <w:sz w:val="26"/>
          <w:szCs w:val="26"/>
        </w:rPr>
      </w:pPr>
      <w:r w:rsidRPr="00FC066C">
        <w:rPr>
          <w:b/>
          <w:i/>
          <w:sz w:val="26"/>
          <w:szCs w:val="26"/>
        </w:rPr>
        <w:t>ELTE Állam- és Jogtudományi Kar (1053 Budapest, Egyetem tér 1–3.)</w:t>
      </w:r>
    </w:p>
    <w:p w:rsidR="005E0594" w:rsidRPr="00594B1D" w:rsidRDefault="005E0594" w:rsidP="00EF7D19">
      <w:pPr>
        <w:spacing w:after="120" w:line="360" w:lineRule="auto"/>
        <w:rPr>
          <w:sz w:val="26"/>
          <w:szCs w:val="26"/>
        </w:rPr>
      </w:pPr>
      <w:r>
        <w:rPr>
          <w:sz w:val="26"/>
          <w:szCs w:val="26"/>
        </w:rPr>
        <w:t>M</w:t>
      </w:r>
      <w:r w:rsidRPr="00594B1D">
        <w:rPr>
          <w:sz w:val="26"/>
          <w:szCs w:val="26"/>
        </w:rPr>
        <w:t>egújult az Aula Magna hagyományos parkettája, az elhasználódott felületek szükség szerinti</w:t>
      </w:r>
      <w:r>
        <w:rPr>
          <w:sz w:val="26"/>
          <w:szCs w:val="26"/>
        </w:rPr>
        <w:t xml:space="preserve"> javításával, kiegészítésével. </w:t>
      </w:r>
      <w:r w:rsidRPr="00594B1D">
        <w:rPr>
          <w:sz w:val="26"/>
          <w:szCs w:val="26"/>
        </w:rPr>
        <w:t>Az alagsor avult csatorna alap</w:t>
      </w:r>
      <w:r>
        <w:rPr>
          <w:sz w:val="26"/>
          <w:szCs w:val="26"/>
        </w:rPr>
        <w:t xml:space="preserve"> gerinc-</w:t>
      </w:r>
      <w:r w:rsidRPr="00594B1D">
        <w:rPr>
          <w:sz w:val="26"/>
          <w:szCs w:val="26"/>
        </w:rPr>
        <w:t xml:space="preserve">vezetékét cseréltük, valamint a Kar által – a rendelkezésre bocsátott fedezet mértékében – </w:t>
      </w:r>
      <w:r>
        <w:rPr>
          <w:sz w:val="26"/>
          <w:szCs w:val="26"/>
        </w:rPr>
        <w:t xml:space="preserve">a </w:t>
      </w:r>
      <w:r w:rsidRPr="00594B1D">
        <w:rPr>
          <w:sz w:val="26"/>
          <w:szCs w:val="26"/>
        </w:rPr>
        <w:t xml:space="preserve">jelölt, függőleges strangokhoz tartozó wc csoportok komplexen megújultak. </w:t>
      </w:r>
    </w:p>
    <w:p w:rsidR="005E0594" w:rsidRPr="00FC066C" w:rsidRDefault="005E0594" w:rsidP="00842CDD">
      <w:pPr>
        <w:spacing w:line="360" w:lineRule="auto"/>
        <w:rPr>
          <w:b/>
          <w:i/>
          <w:sz w:val="26"/>
          <w:szCs w:val="26"/>
        </w:rPr>
      </w:pPr>
      <w:r w:rsidRPr="00FC066C">
        <w:rPr>
          <w:b/>
          <w:i/>
          <w:sz w:val="26"/>
          <w:szCs w:val="26"/>
        </w:rPr>
        <w:t>ELTE Bölcsészettudományi Kar A épület (1088 Budapest, Múzeum krt. 4/A.)</w:t>
      </w:r>
    </w:p>
    <w:p w:rsidR="005E0594" w:rsidRPr="00CF27B3" w:rsidRDefault="005E0594" w:rsidP="00EF7D19">
      <w:pPr>
        <w:spacing w:after="120" w:line="360" w:lineRule="auto"/>
        <w:rPr>
          <w:sz w:val="26"/>
          <w:szCs w:val="26"/>
        </w:rPr>
      </w:pPr>
      <w:r w:rsidRPr="00CF27B3">
        <w:rPr>
          <w:sz w:val="26"/>
          <w:szCs w:val="26"/>
        </w:rPr>
        <w:t>Az alagsor SHÜTI irodákban vakolatleverés és új vízzáró szigetelés készült a nedve</w:t>
      </w:r>
      <w:r>
        <w:rPr>
          <w:sz w:val="26"/>
          <w:szCs w:val="26"/>
        </w:rPr>
        <w:t>s</w:t>
      </w:r>
      <w:r w:rsidRPr="00CF27B3">
        <w:rPr>
          <w:sz w:val="26"/>
          <w:szCs w:val="26"/>
        </w:rPr>
        <w:t xml:space="preserve"> és penészes falszerkezetek mértékéig.</w:t>
      </w:r>
    </w:p>
    <w:p w:rsidR="005E0594" w:rsidRPr="00FC066C" w:rsidRDefault="005E0594" w:rsidP="00842CDD">
      <w:pPr>
        <w:spacing w:line="360" w:lineRule="auto"/>
        <w:rPr>
          <w:b/>
          <w:i/>
          <w:sz w:val="26"/>
          <w:szCs w:val="26"/>
        </w:rPr>
      </w:pPr>
      <w:r w:rsidRPr="00FC066C">
        <w:rPr>
          <w:b/>
          <w:i/>
          <w:sz w:val="26"/>
          <w:szCs w:val="26"/>
        </w:rPr>
        <w:t>ELTE Bölcsészettudományi Kar Főépület (1088 Budapest, Múzeum krt. 6-8.)</w:t>
      </w:r>
    </w:p>
    <w:p w:rsidR="005E0594" w:rsidRPr="00CF27B3" w:rsidRDefault="005E0594" w:rsidP="00EF7D19">
      <w:pPr>
        <w:spacing w:after="120" w:line="360" w:lineRule="auto"/>
        <w:rPr>
          <w:sz w:val="26"/>
          <w:szCs w:val="26"/>
        </w:rPr>
      </w:pPr>
      <w:r w:rsidRPr="00CF27B3">
        <w:rPr>
          <w:sz w:val="26"/>
          <w:szCs w:val="26"/>
        </w:rPr>
        <w:t>Felvonó vezérlés, mechanika és liftajtók javítása, cseréje.</w:t>
      </w:r>
    </w:p>
    <w:p w:rsidR="005E0594" w:rsidRPr="00FC066C" w:rsidRDefault="005E0594" w:rsidP="00842CDD">
      <w:pPr>
        <w:spacing w:line="360" w:lineRule="auto"/>
        <w:rPr>
          <w:b/>
          <w:i/>
          <w:sz w:val="26"/>
          <w:szCs w:val="26"/>
        </w:rPr>
      </w:pPr>
      <w:r w:rsidRPr="00FC066C">
        <w:rPr>
          <w:b/>
          <w:i/>
          <w:sz w:val="26"/>
          <w:szCs w:val="26"/>
        </w:rPr>
        <w:t>ELTE Bölcsészettudományi Kar I épület (1088 Budapest, Puskin u. 3.)</w:t>
      </w:r>
    </w:p>
    <w:p w:rsidR="005E0594" w:rsidRPr="00CF27B3" w:rsidRDefault="005E0594" w:rsidP="00EF7D19">
      <w:pPr>
        <w:spacing w:after="120" w:line="360" w:lineRule="auto"/>
        <w:rPr>
          <w:sz w:val="26"/>
          <w:szCs w:val="26"/>
        </w:rPr>
      </w:pPr>
      <w:r>
        <w:rPr>
          <w:sz w:val="26"/>
          <w:szCs w:val="26"/>
        </w:rPr>
        <w:t>Digitális Jólé</w:t>
      </w:r>
      <w:r w:rsidRPr="00CF27B3">
        <w:rPr>
          <w:sz w:val="26"/>
          <w:szCs w:val="26"/>
        </w:rPr>
        <w:t>ti Centrum</w:t>
      </w:r>
      <w:r>
        <w:rPr>
          <w:sz w:val="26"/>
          <w:szCs w:val="26"/>
        </w:rPr>
        <w:t xml:space="preserve"> kialakítása. </w:t>
      </w:r>
      <w:r w:rsidRPr="00CF27B3">
        <w:rPr>
          <w:sz w:val="26"/>
          <w:szCs w:val="26"/>
        </w:rPr>
        <w:t xml:space="preserve">Alagsori szinten a kijelölt számítástechnikai termek komplett, vízszigetelést is magában foglaló felújítása, épületgépészettel és </w:t>
      </w:r>
      <w:r>
        <w:rPr>
          <w:sz w:val="26"/>
          <w:szCs w:val="26"/>
        </w:rPr>
        <w:t xml:space="preserve">(padlástéri) </w:t>
      </w:r>
      <w:r w:rsidRPr="00CF27B3">
        <w:rPr>
          <w:sz w:val="26"/>
          <w:szCs w:val="26"/>
        </w:rPr>
        <w:t>légtechnikával együtt.</w:t>
      </w:r>
    </w:p>
    <w:p w:rsidR="005E0594" w:rsidRPr="00FC066C" w:rsidRDefault="005E0594" w:rsidP="00842CDD">
      <w:pPr>
        <w:spacing w:line="360" w:lineRule="auto"/>
        <w:rPr>
          <w:b/>
          <w:i/>
          <w:sz w:val="26"/>
          <w:szCs w:val="26"/>
        </w:rPr>
      </w:pPr>
      <w:r w:rsidRPr="00FC066C">
        <w:rPr>
          <w:b/>
          <w:i/>
          <w:sz w:val="26"/>
          <w:szCs w:val="26"/>
        </w:rPr>
        <w:t>ELTE Bölcsészettudományi Kar D épület (1088 Budapest, Puskin u. 5-7.)</w:t>
      </w:r>
    </w:p>
    <w:p w:rsidR="005E0594" w:rsidRPr="00637A38" w:rsidRDefault="005E0594" w:rsidP="00EF7D19">
      <w:pPr>
        <w:spacing w:after="120" w:line="360" w:lineRule="auto"/>
        <w:rPr>
          <w:sz w:val="26"/>
          <w:szCs w:val="26"/>
        </w:rPr>
      </w:pPr>
      <w:r w:rsidRPr="00637A38">
        <w:rPr>
          <w:sz w:val="26"/>
          <w:szCs w:val="26"/>
        </w:rPr>
        <w:t>Kosárlabda TAO pályázatból támogatható, alagsor egy része öltöző célú átalakításával, valamint használaton kívüli kazánház és kémény elbontása eredményezte térnyeréssel</w:t>
      </w:r>
      <w:r>
        <w:rPr>
          <w:sz w:val="26"/>
          <w:szCs w:val="26"/>
        </w:rPr>
        <w:t xml:space="preserve"> street</w:t>
      </w:r>
      <w:r w:rsidRPr="00637A38">
        <w:rPr>
          <w:sz w:val="26"/>
          <w:szCs w:val="26"/>
        </w:rPr>
        <w:t xml:space="preserve">ball pálya megvalósításának tervezési munkái. </w:t>
      </w:r>
    </w:p>
    <w:p w:rsidR="005E0594" w:rsidRPr="00FC066C" w:rsidRDefault="005E0594" w:rsidP="00842CDD">
      <w:pPr>
        <w:spacing w:line="360" w:lineRule="auto"/>
        <w:rPr>
          <w:b/>
          <w:i/>
          <w:sz w:val="26"/>
          <w:szCs w:val="26"/>
        </w:rPr>
      </w:pPr>
      <w:r w:rsidRPr="00FC066C">
        <w:rPr>
          <w:b/>
          <w:i/>
          <w:sz w:val="26"/>
          <w:szCs w:val="26"/>
        </w:rPr>
        <w:t>ELTE Sport Kft. (1117 Budapest, Bogdánfy Ödön u. 10/a.)</w:t>
      </w:r>
    </w:p>
    <w:p w:rsidR="005E0594" w:rsidRPr="00637A38" w:rsidRDefault="005E0594" w:rsidP="00EF7D19">
      <w:pPr>
        <w:spacing w:after="120" w:line="360" w:lineRule="auto"/>
        <w:rPr>
          <w:sz w:val="26"/>
          <w:szCs w:val="26"/>
        </w:rPr>
      </w:pPr>
      <w:r w:rsidRPr="00637A38">
        <w:rPr>
          <w:sz w:val="26"/>
          <w:szCs w:val="26"/>
        </w:rPr>
        <w:t xml:space="preserve">ELTE BEAC ragasztott faszerkezetű sportcsarnok kosárlabda TAO támogatható </w:t>
      </w:r>
      <w:r>
        <w:rPr>
          <w:sz w:val="26"/>
          <w:szCs w:val="26"/>
        </w:rPr>
        <w:t xml:space="preserve">(hőtechnika, pályaburkolatok, épületgépészet, sporttechnológia) </w:t>
      </w:r>
      <w:r w:rsidRPr="00637A38">
        <w:rPr>
          <w:sz w:val="26"/>
          <w:szCs w:val="26"/>
        </w:rPr>
        <w:t>k</w:t>
      </w:r>
      <w:r>
        <w:rPr>
          <w:sz w:val="26"/>
          <w:szCs w:val="26"/>
        </w:rPr>
        <w:t>omplett felújításának tervezése koncepcióterv szinten, majd tender dokumentáció elkészítése.</w:t>
      </w:r>
    </w:p>
    <w:p w:rsidR="00FC066C" w:rsidRDefault="00FC066C">
      <w:pPr>
        <w:spacing w:after="200" w:line="276" w:lineRule="auto"/>
        <w:jc w:val="left"/>
        <w:rPr>
          <w:b/>
          <w:i/>
          <w:sz w:val="26"/>
          <w:szCs w:val="26"/>
        </w:rPr>
      </w:pPr>
      <w:r>
        <w:rPr>
          <w:b/>
          <w:i/>
          <w:sz w:val="26"/>
          <w:szCs w:val="26"/>
        </w:rPr>
        <w:br w:type="page"/>
      </w:r>
    </w:p>
    <w:p w:rsidR="005E0594" w:rsidRPr="00FC066C" w:rsidRDefault="005E0594" w:rsidP="00842CDD">
      <w:pPr>
        <w:spacing w:line="360" w:lineRule="auto"/>
        <w:rPr>
          <w:b/>
          <w:i/>
          <w:sz w:val="26"/>
          <w:szCs w:val="26"/>
        </w:rPr>
      </w:pPr>
      <w:r w:rsidRPr="00FC066C">
        <w:rPr>
          <w:b/>
          <w:i/>
          <w:sz w:val="26"/>
          <w:szCs w:val="26"/>
        </w:rPr>
        <w:lastRenderedPageBreak/>
        <w:t>ELTE Körösi Csoma Sándor Kollégium (1118 Budapest, Dayka Gábor u. 2-4.)</w:t>
      </w:r>
    </w:p>
    <w:p w:rsidR="005E0594" w:rsidRPr="00821F6F" w:rsidRDefault="005E0594" w:rsidP="00EF7D19">
      <w:pPr>
        <w:spacing w:after="120" w:line="360" w:lineRule="auto"/>
        <w:rPr>
          <w:sz w:val="26"/>
          <w:szCs w:val="26"/>
        </w:rPr>
      </w:pPr>
      <w:r w:rsidRPr="00821F6F">
        <w:rPr>
          <w:sz w:val="26"/>
          <w:szCs w:val="26"/>
        </w:rPr>
        <w:t>A kritikus állapotú</w:t>
      </w:r>
      <w:r>
        <w:rPr>
          <w:sz w:val="26"/>
          <w:szCs w:val="26"/>
        </w:rPr>
        <w:t>, használatra alkalmatlan</w:t>
      </w:r>
      <w:r w:rsidRPr="00821F6F">
        <w:rPr>
          <w:sz w:val="26"/>
          <w:szCs w:val="26"/>
        </w:rPr>
        <w:t xml:space="preserve"> zuhanyállások felújítása a B és C épületekben.</w:t>
      </w:r>
    </w:p>
    <w:p w:rsidR="005E0594" w:rsidRPr="00FC066C" w:rsidRDefault="005E0594" w:rsidP="00842CDD">
      <w:pPr>
        <w:spacing w:line="360" w:lineRule="auto"/>
        <w:rPr>
          <w:b/>
          <w:i/>
          <w:sz w:val="26"/>
          <w:szCs w:val="26"/>
        </w:rPr>
      </w:pPr>
      <w:r w:rsidRPr="00FC066C">
        <w:rPr>
          <w:b/>
          <w:i/>
          <w:sz w:val="26"/>
          <w:szCs w:val="26"/>
        </w:rPr>
        <w:t>ELTE Vezér Úti Kollégium (1141 Budapest Vezér út 112.)</w:t>
      </w:r>
    </w:p>
    <w:p w:rsidR="005E0594" w:rsidRPr="00821F6F" w:rsidRDefault="005E0594" w:rsidP="00EF7D19">
      <w:pPr>
        <w:spacing w:after="120" w:line="360" w:lineRule="auto"/>
        <w:rPr>
          <w:sz w:val="26"/>
          <w:szCs w:val="26"/>
        </w:rPr>
      </w:pPr>
      <w:r>
        <w:rPr>
          <w:sz w:val="26"/>
          <w:szCs w:val="26"/>
        </w:rPr>
        <w:t>18 db g</w:t>
      </w:r>
      <w:r w:rsidRPr="00821F6F">
        <w:rPr>
          <w:sz w:val="26"/>
          <w:szCs w:val="26"/>
        </w:rPr>
        <w:t xml:space="preserve">áztűzhely csere, </w:t>
      </w:r>
      <w:r>
        <w:rPr>
          <w:sz w:val="26"/>
          <w:szCs w:val="26"/>
        </w:rPr>
        <w:t>csatlakozó vizesblokk helyreállítási munkák elvégzése.</w:t>
      </w:r>
    </w:p>
    <w:p w:rsidR="005E0594" w:rsidRPr="00FC066C" w:rsidRDefault="005E0594" w:rsidP="00842CDD">
      <w:pPr>
        <w:spacing w:line="360" w:lineRule="auto"/>
        <w:rPr>
          <w:b/>
          <w:i/>
          <w:sz w:val="26"/>
          <w:szCs w:val="26"/>
        </w:rPr>
      </w:pPr>
      <w:r w:rsidRPr="00FC066C">
        <w:rPr>
          <w:b/>
          <w:i/>
          <w:sz w:val="26"/>
          <w:szCs w:val="26"/>
        </w:rPr>
        <w:t>ELTE Bibó István Szakkollégium (1118 Budapest, Ménesi út 12.)</w:t>
      </w:r>
    </w:p>
    <w:p w:rsidR="005E0594" w:rsidRPr="00821F6F" w:rsidRDefault="005E0594" w:rsidP="00EF7D19">
      <w:pPr>
        <w:spacing w:after="120" w:line="360" w:lineRule="auto"/>
        <w:rPr>
          <w:sz w:val="26"/>
          <w:szCs w:val="26"/>
        </w:rPr>
      </w:pPr>
      <w:r w:rsidRPr="00821F6F">
        <w:rPr>
          <w:sz w:val="26"/>
          <w:szCs w:val="26"/>
        </w:rPr>
        <w:t xml:space="preserve">Pipere tárgyak és fürdőszoba felszerelések, valamint szobai falikarok a </w:t>
      </w:r>
      <w:r>
        <w:rPr>
          <w:sz w:val="26"/>
          <w:szCs w:val="26"/>
        </w:rPr>
        <w:t xml:space="preserve">Szakkollégium </w:t>
      </w:r>
      <w:r w:rsidRPr="00821F6F">
        <w:rPr>
          <w:sz w:val="26"/>
          <w:szCs w:val="26"/>
        </w:rPr>
        <w:t>komfortosítás</w:t>
      </w:r>
      <w:r>
        <w:rPr>
          <w:sz w:val="26"/>
          <w:szCs w:val="26"/>
        </w:rPr>
        <w:t>a</w:t>
      </w:r>
      <w:r w:rsidRPr="00821F6F">
        <w:rPr>
          <w:sz w:val="26"/>
          <w:szCs w:val="26"/>
        </w:rPr>
        <w:t xml:space="preserve"> érdekében.</w:t>
      </w:r>
    </w:p>
    <w:p w:rsidR="005E0594" w:rsidRPr="00FC066C" w:rsidRDefault="005E0594" w:rsidP="00842CDD">
      <w:pPr>
        <w:spacing w:line="360" w:lineRule="auto"/>
        <w:rPr>
          <w:b/>
          <w:i/>
          <w:sz w:val="26"/>
          <w:szCs w:val="26"/>
        </w:rPr>
      </w:pPr>
      <w:r w:rsidRPr="00FC066C">
        <w:rPr>
          <w:b/>
          <w:i/>
          <w:sz w:val="26"/>
          <w:szCs w:val="26"/>
        </w:rPr>
        <w:t>ELTE Lágymányosi Campus (1117 Budapest, Pázmány Péter sétány.1/A-C.)</w:t>
      </w:r>
    </w:p>
    <w:p w:rsidR="005E0594" w:rsidRPr="003A29D2" w:rsidRDefault="005E0594" w:rsidP="00842CDD">
      <w:pPr>
        <w:spacing w:line="360" w:lineRule="auto"/>
        <w:rPr>
          <w:sz w:val="26"/>
          <w:szCs w:val="26"/>
        </w:rPr>
      </w:pPr>
      <w:r>
        <w:rPr>
          <w:sz w:val="26"/>
          <w:szCs w:val="26"/>
        </w:rPr>
        <w:t>KTCS helyiségcsoport komplett átalakítása, rehabilitációja, felújítása. A</w:t>
      </w:r>
      <w:r w:rsidRPr="003A29D2">
        <w:rPr>
          <w:sz w:val="26"/>
          <w:szCs w:val="26"/>
        </w:rPr>
        <w:t xml:space="preserve"> terület optimalizálásához tartozó nem engedélyköteles felújítási munkák</w:t>
      </w:r>
      <w:r>
        <w:rPr>
          <w:sz w:val="26"/>
          <w:szCs w:val="26"/>
        </w:rPr>
        <w:t xml:space="preserve">, </w:t>
      </w:r>
      <w:r w:rsidRPr="003A29D2">
        <w:rPr>
          <w:sz w:val="26"/>
          <w:szCs w:val="26"/>
        </w:rPr>
        <w:t>az alábbiak szerint:</w:t>
      </w:r>
    </w:p>
    <w:p w:rsidR="005E0594" w:rsidRPr="00E0382C" w:rsidRDefault="005E0594" w:rsidP="00241531">
      <w:pPr>
        <w:pStyle w:val="Listaszerbekezds"/>
        <w:numPr>
          <w:ilvl w:val="0"/>
          <w:numId w:val="2"/>
        </w:numPr>
        <w:spacing w:line="360" w:lineRule="auto"/>
        <w:rPr>
          <w:sz w:val="26"/>
          <w:szCs w:val="26"/>
        </w:rPr>
      </w:pPr>
      <w:r w:rsidRPr="00E0382C">
        <w:rPr>
          <w:sz w:val="26"/>
          <w:szCs w:val="26"/>
        </w:rPr>
        <w:t>részfeladat: Kémia Intézet költözésével járó átalakítások</w:t>
      </w:r>
    </w:p>
    <w:p w:rsidR="005E0594" w:rsidRPr="00E0382C" w:rsidRDefault="005E0594" w:rsidP="00241531">
      <w:pPr>
        <w:pStyle w:val="Listaszerbekezds"/>
        <w:numPr>
          <w:ilvl w:val="0"/>
          <w:numId w:val="2"/>
        </w:numPr>
        <w:spacing w:line="360" w:lineRule="auto"/>
        <w:rPr>
          <w:sz w:val="26"/>
          <w:szCs w:val="26"/>
        </w:rPr>
      </w:pPr>
      <w:r w:rsidRPr="00E0382C">
        <w:rPr>
          <w:sz w:val="26"/>
          <w:szCs w:val="26"/>
        </w:rPr>
        <w:t>részfeladat: 2. emeleti átalakítások</w:t>
      </w:r>
    </w:p>
    <w:p w:rsidR="005E0594" w:rsidRPr="00E0382C" w:rsidRDefault="005E0594" w:rsidP="00241531">
      <w:pPr>
        <w:pStyle w:val="Listaszerbekezds"/>
        <w:numPr>
          <w:ilvl w:val="0"/>
          <w:numId w:val="2"/>
        </w:numPr>
        <w:spacing w:line="360" w:lineRule="auto"/>
        <w:rPr>
          <w:sz w:val="26"/>
          <w:szCs w:val="26"/>
        </w:rPr>
      </w:pPr>
      <w:r w:rsidRPr="00E0382C">
        <w:rPr>
          <w:sz w:val="26"/>
          <w:szCs w:val="26"/>
        </w:rPr>
        <w:t>részfeladat: 7. emeleti átalakítások</w:t>
      </w:r>
    </w:p>
    <w:p w:rsidR="005E0594" w:rsidRDefault="005E0594" w:rsidP="00EF7D19">
      <w:pPr>
        <w:spacing w:after="120" w:line="360" w:lineRule="auto"/>
        <w:rPr>
          <w:sz w:val="26"/>
          <w:szCs w:val="26"/>
        </w:rPr>
      </w:pPr>
      <w:r>
        <w:rPr>
          <w:sz w:val="26"/>
          <w:szCs w:val="26"/>
        </w:rPr>
        <w:t>A lapostető klíma telepítéssel érintett komplett felújítása is kivitelezésre került.</w:t>
      </w:r>
    </w:p>
    <w:p w:rsidR="005E0594" w:rsidRPr="00FC066C" w:rsidRDefault="005E0594" w:rsidP="00842CDD">
      <w:pPr>
        <w:spacing w:line="360" w:lineRule="auto"/>
        <w:rPr>
          <w:b/>
          <w:i/>
          <w:sz w:val="26"/>
          <w:szCs w:val="26"/>
        </w:rPr>
      </w:pPr>
      <w:r w:rsidRPr="00FC066C">
        <w:rPr>
          <w:b/>
          <w:i/>
          <w:sz w:val="26"/>
          <w:szCs w:val="26"/>
        </w:rPr>
        <w:t>ELTE Egyetemi Könyvtár (1053 Budapest, Ferenceik tere 6.)</w:t>
      </w:r>
    </w:p>
    <w:p w:rsidR="005E0594" w:rsidRDefault="005E0594" w:rsidP="00EF7D19">
      <w:pPr>
        <w:spacing w:after="120" w:line="360" w:lineRule="auto"/>
        <w:rPr>
          <w:b/>
          <w:sz w:val="26"/>
          <w:szCs w:val="26"/>
        </w:rPr>
      </w:pPr>
      <w:r w:rsidRPr="00923479">
        <w:rPr>
          <w:sz w:val="26"/>
          <w:szCs w:val="26"/>
        </w:rPr>
        <w:t>Akadálymentes felvonó koncepció tervezése, az alagsori kötészet padlóburkolat cseréje</w:t>
      </w:r>
      <w:r w:rsidRPr="00923479">
        <w:rPr>
          <w:b/>
          <w:sz w:val="26"/>
          <w:szCs w:val="26"/>
        </w:rPr>
        <w:t>.</w:t>
      </w:r>
    </w:p>
    <w:p w:rsidR="005E0594" w:rsidRPr="00FC066C" w:rsidRDefault="005E0594" w:rsidP="00842CDD">
      <w:pPr>
        <w:spacing w:line="360" w:lineRule="auto"/>
        <w:rPr>
          <w:b/>
          <w:i/>
          <w:sz w:val="26"/>
          <w:szCs w:val="26"/>
        </w:rPr>
      </w:pPr>
      <w:r w:rsidRPr="00FC066C">
        <w:rPr>
          <w:b/>
          <w:i/>
          <w:sz w:val="26"/>
          <w:szCs w:val="26"/>
        </w:rPr>
        <w:t>ELTE Trefort Ágoston Gyakorló Gimnázium (1088 Budapest, Trefort u. 6-8.)</w:t>
      </w:r>
    </w:p>
    <w:p w:rsidR="005E0594" w:rsidRPr="001E4CFC" w:rsidRDefault="005E0594" w:rsidP="00EF7D19">
      <w:pPr>
        <w:spacing w:after="120" w:line="360" w:lineRule="auto"/>
        <w:rPr>
          <w:sz w:val="26"/>
          <w:szCs w:val="26"/>
        </w:rPr>
      </w:pPr>
      <w:r w:rsidRPr="001E4CFC">
        <w:rPr>
          <w:sz w:val="26"/>
          <w:szCs w:val="26"/>
        </w:rPr>
        <w:t>Kerékpártároló beszerzése, tornatermi öltözők melegvíz</w:t>
      </w:r>
      <w:r>
        <w:rPr>
          <w:sz w:val="26"/>
          <w:szCs w:val="26"/>
        </w:rPr>
        <w:t>-</w:t>
      </w:r>
      <w:r w:rsidRPr="001E4CFC">
        <w:rPr>
          <w:sz w:val="26"/>
          <w:szCs w:val="26"/>
        </w:rPr>
        <w:t>ellátásának biztosítása.</w:t>
      </w:r>
    </w:p>
    <w:p w:rsidR="005E0594" w:rsidRPr="00FC066C" w:rsidRDefault="005E0594" w:rsidP="00842CDD">
      <w:pPr>
        <w:spacing w:line="360" w:lineRule="auto"/>
        <w:rPr>
          <w:b/>
          <w:i/>
          <w:sz w:val="26"/>
          <w:szCs w:val="26"/>
        </w:rPr>
      </w:pPr>
      <w:r w:rsidRPr="00FC066C">
        <w:rPr>
          <w:b/>
          <w:i/>
          <w:sz w:val="26"/>
          <w:szCs w:val="26"/>
        </w:rPr>
        <w:t>ELTE Peregrinus Vendégház (1056 Budapest, Szerb u. 3.)</w:t>
      </w:r>
    </w:p>
    <w:p w:rsidR="005E0594" w:rsidRPr="00F22B02" w:rsidRDefault="005E0594" w:rsidP="00EF7D19">
      <w:pPr>
        <w:spacing w:after="120" w:line="360" w:lineRule="auto"/>
        <w:rPr>
          <w:sz w:val="26"/>
          <w:szCs w:val="26"/>
        </w:rPr>
      </w:pPr>
      <w:r w:rsidRPr="00F22B02">
        <w:rPr>
          <w:sz w:val="26"/>
          <w:szCs w:val="26"/>
        </w:rPr>
        <w:t xml:space="preserve">A Bérlő által kezdeményezett kávézó kialakításának ELTE érdekkörben hasznos, értéknövelő beruházási elemeinek (beléptető rendszer kiterjesztése, kávézó terének karbantartási jellegű munkái) költség-hozzájárulása. </w:t>
      </w:r>
    </w:p>
    <w:p w:rsidR="005E0594" w:rsidRPr="00FC066C" w:rsidRDefault="005E0594" w:rsidP="00842CDD">
      <w:pPr>
        <w:spacing w:line="360" w:lineRule="auto"/>
        <w:rPr>
          <w:b/>
          <w:i/>
          <w:sz w:val="26"/>
          <w:szCs w:val="26"/>
        </w:rPr>
      </w:pPr>
      <w:r w:rsidRPr="00FC066C">
        <w:rPr>
          <w:b/>
          <w:i/>
          <w:sz w:val="26"/>
          <w:szCs w:val="26"/>
        </w:rPr>
        <w:t>ELTE Nagytétényi Úti Kollégium (1223 Budapest, Nagytétényi út 162-164.)</w:t>
      </w:r>
    </w:p>
    <w:p w:rsidR="005E0594" w:rsidRPr="00C70B38" w:rsidRDefault="005E0594" w:rsidP="00EF7D19">
      <w:pPr>
        <w:spacing w:after="120" w:line="360" w:lineRule="auto"/>
        <w:rPr>
          <w:sz w:val="26"/>
          <w:szCs w:val="26"/>
        </w:rPr>
      </w:pPr>
      <w:r w:rsidRPr="00C70B38">
        <w:rPr>
          <w:sz w:val="26"/>
          <w:szCs w:val="26"/>
        </w:rPr>
        <w:t>B épület felvonójának vezérlés cseréje és gépi nagyjavítása.</w:t>
      </w:r>
    </w:p>
    <w:p w:rsidR="005E0594" w:rsidRPr="00FC066C" w:rsidRDefault="005E0594" w:rsidP="00842CDD">
      <w:pPr>
        <w:spacing w:line="360" w:lineRule="auto"/>
        <w:rPr>
          <w:b/>
          <w:i/>
          <w:sz w:val="26"/>
          <w:szCs w:val="26"/>
        </w:rPr>
      </w:pPr>
      <w:r w:rsidRPr="00FC066C">
        <w:rPr>
          <w:b/>
          <w:i/>
          <w:sz w:val="26"/>
          <w:szCs w:val="26"/>
        </w:rPr>
        <w:t>ELTE (Pázmány s.1/C.)</w:t>
      </w:r>
    </w:p>
    <w:p w:rsidR="005E0594" w:rsidRPr="0004603E" w:rsidRDefault="005E0594" w:rsidP="00EF7D19">
      <w:pPr>
        <w:spacing w:after="120" w:line="360" w:lineRule="auto"/>
        <w:rPr>
          <w:sz w:val="26"/>
          <w:szCs w:val="26"/>
        </w:rPr>
      </w:pPr>
      <w:r>
        <w:rPr>
          <w:sz w:val="26"/>
          <w:szCs w:val="26"/>
        </w:rPr>
        <w:t>Alagsori szinti t</w:t>
      </w:r>
      <w:r w:rsidRPr="0004603E">
        <w:rPr>
          <w:sz w:val="26"/>
          <w:szCs w:val="26"/>
        </w:rPr>
        <w:t xml:space="preserve">eremgarázs </w:t>
      </w:r>
      <w:r>
        <w:rPr>
          <w:sz w:val="26"/>
          <w:szCs w:val="26"/>
        </w:rPr>
        <w:t xml:space="preserve">kis karbantartások, </w:t>
      </w:r>
      <w:r w:rsidRPr="0004603E">
        <w:rPr>
          <w:sz w:val="26"/>
          <w:szCs w:val="26"/>
        </w:rPr>
        <w:t>klíma</w:t>
      </w:r>
      <w:r>
        <w:rPr>
          <w:sz w:val="26"/>
          <w:szCs w:val="26"/>
        </w:rPr>
        <w:t xml:space="preserve"> kis karbantartás,</w:t>
      </w:r>
      <w:r w:rsidRPr="0004603E">
        <w:rPr>
          <w:sz w:val="26"/>
          <w:szCs w:val="26"/>
        </w:rPr>
        <w:t xml:space="preserve"> akadálymentesítés</w:t>
      </w:r>
      <w:r>
        <w:rPr>
          <w:sz w:val="26"/>
          <w:szCs w:val="26"/>
        </w:rPr>
        <w:t>i feladatok részleges ellátása.</w:t>
      </w:r>
      <w:r w:rsidRPr="0004603E">
        <w:rPr>
          <w:sz w:val="26"/>
          <w:szCs w:val="26"/>
        </w:rPr>
        <w:t xml:space="preserve"> </w:t>
      </w:r>
    </w:p>
    <w:p w:rsidR="00FC066C" w:rsidRDefault="00FC066C">
      <w:pPr>
        <w:spacing w:after="200" w:line="276" w:lineRule="auto"/>
        <w:jc w:val="left"/>
        <w:rPr>
          <w:b/>
          <w:i/>
          <w:sz w:val="26"/>
          <w:szCs w:val="26"/>
        </w:rPr>
      </w:pPr>
      <w:r>
        <w:rPr>
          <w:b/>
          <w:i/>
          <w:sz w:val="26"/>
          <w:szCs w:val="26"/>
        </w:rPr>
        <w:br w:type="page"/>
      </w:r>
    </w:p>
    <w:p w:rsidR="005E0594" w:rsidRPr="00FC066C" w:rsidRDefault="005E0594" w:rsidP="00842CDD">
      <w:pPr>
        <w:spacing w:line="360" w:lineRule="auto"/>
        <w:rPr>
          <w:b/>
          <w:i/>
          <w:sz w:val="26"/>
          <w:szCs w:val="26"/>
        </w:rPr>
      </w:pPr>
      <w:r w:rsidRPr="00FC066C">
        <w:rPr>
          <w:b/>
          <w:i/>
          <w:sz w:val="26"/>
          <w:szCs w:val="26"/>
        </w:rPr>
        <w:lastRenderedPageBreak/>
        <w:t>ELTE Damjanich Utcai Kollégium (1071 Budapest, Damjanich 41-43.)</w:t>
      </w:r>
    </w:p>
    <w:p w:rsidR="005E0594" w:rsidRPr="00212939" w:rsidRDefault="005E0594" w:rsidP="00EF7D19">
      <w:pPr>
        <w:spacing w:after="120" w:line="360" w:lineRule="auto"/>
        <w:rPr>
          <w:sz w:val="26"/>
          <w:szCs w:val="26"/>
        </w:rPr>
      </w:pPr>
      <w:r w:rsidRPr="00212939">
        <w:rPr>
          <w:sz w:val="26"/>
          <w:szCs w:val="26"/>
        </w:rPr>
        <w:t>A lakóegységekhez tartozó közösségi konyhaegységek részleges felújítása.</w:t>
      </w:r>
      <w:r>
        <w:rPr>
          <w:sz w:val="26"/>
          <w:szCs w:val="26"/>
        </w:rPr>
        <w:t xml:space="preserve"> A C és A épületek közötti pláza rész hő és vízszigetelésének tervezése.</w:t>
      </w:r>
    </w:p>
    <w:p w:rsidR="005E0594" w:rsidRPr="00FC066C" w:rsidRDefault="005E0594" w:rsidP="00842CDD">
      <w:pPr>
        <w:spacing w:line="360" w:lineRule="auto"/>
        <w:rPr>
          <w:b/>
          <w:i/>
          <w:sz w:val="26"/>
          <w:szCs w:val="26"/>
        </w:rPr>
      </w:pPr>
      <w:r w:rsidRPr="00FC066C">
        <w:rPr>
          <w:b/>
          <w:i/>
          <w:sz w:val="26"/>
          <w:szCs w:val="26"/>
        </w:rPr>
        <w:t>ELTE Tanító- és Óvóképző Kar (1126 Budapest, Kiss J. altb. u. 40.)</w:t>
      </w:r>
    </w:p>
    <w:p w:rsidR="005E0594" w:rsidRPr="004755E2" w:rsidRDefault="005E0594" w:rsidP="00EF7D19">
      <w:pPr>
        <w:spacing w:after="120" w:line="360" w:lineRule="auto"/>
        <w:rPr>
          <w:sz w:val="26"/>
          <w:szCs w:val="26"/>
        </w:rPr>
      </w:pPr>
      <w:r w:rsidRPr="004755E2">
        <w:rPr>
          <w:sz w:val="26"/>
          <w:szCs w:val="26"/>
        </w:rPr>
        <w:t xml:space="preserve">Az ELTE TÓK épületében </w:t>
      </w:r>
      <w:r>
        <w:rPr>
          <w:sz w:val="26"/>
          <w:szCs w:val="26"/>
        </w:rPr>
        <w:t>olyan közösségi te</w:t>
      </w:r>
      <w:r w:rsidRPr="004755E2">
        <w:rPr>
          <w:sz w:val="26"/>
          <w:szCs w:val="26"/>
        </w:rPr>
        <w:t>r</w:t>
      </w:r>
      <w:r>
        <w:rPr>
          <w:sz w:val="26"/>
          <w:szCs w:val="26"/>
        </w:rPr>
        <w:t>et alakítottunk ki</w:t>
      </w:r>
      <w:r w:rsidRPr="004755E2">
        <w:rPr>
          <w:sz w:val="26"/>
          <w:szCs w:val="26"/>
        </w:rPr>
        <w:t>, amely alkalmat ad a hallgatók számára oktatáson kívüli időtöltésre. Olyan közösségi tér</w:t>
      </w:r>
      <w:r>
        <w:rPr>
          <w:sz w:val="26"/>
          <w:szCs w:val="26"/>
        </w:rPr>
        <w:t xml:space="preserve"> készült el</w:t>
      </w:r>
      <w:r w:rsidRPr="004755E2">
        <w:rPr>
          <w:sz w:val="26"/>
          <w:szCs w:val="26"/>
        </w:rPr>
        <w:t>, ahol hallgatóink akár egyénileg, akár csoportosan felkészülhetnek tanulmányi feladataikra (akár kézműveskedéssel, akár foglalkozás- vagy előadástervezéssel kapcsolatosan), ahol a hallgatók lyukasórákban, szabad iskolai idejükben tartózkodhatnak, elfogyaszthatják uzsonnájukat, kötetlen formában beszélgethetnek.</w:t>
      </w:r>
      <w:r>
        <w:rPr>
          <w:sz w:val="26"/>
          <w:szCs w:val="26"/>
        </w:rPr>
        <w:t xml:space="preserve"> </w:t>
      </w:r>
      <w:r w:rsidRPr="004755E2">
        <w:rPr>
          <w:sz w:val="26"/>
          <w:szCs w:val="26"/>
        </w:rPr>
        <w:t>Mivel a Kar oktatási profiljába beletartozik nemzetiségi peda</w:t>
      </w:r>
      <w:r>
        <w:rPr>
          <w:sz w:val="26"/>
          <w:szCs w:val="26"/>
        </w:rPr>
        <w:t>gógusképzés, így a kari vezetés</w:t>
      </w:r>
      <w:r w:rsidRPr="004755E2">
        <w:rPr>
          <w:sz w:val="26"/>
          <w:szCs w:val="26"/>
        </w:rPr>
        <w:t xml:space="preserve"> a tér berendezésében lehetőséget biztosít a szerb, illetve a német nemz</w:t>
      </w:r>
      <w:r>
        <w:rPr>
          <w:sz w:val="26"/>
          <w:szCs w:val="26"/>
        </w:rPr>
        <w:t>etiségi jegyek megjelentetésére. A tér alkalmas akár nagy létszámú eseményeke, akár kiscsoportos elkülönítésre</w:t>
      </w:r>
      <w:r w:rsidRPr="004755E2">
        <w:rPr>
          <w:sz w:val="26"/>
          <w:szCs w:val="26"/>
        </w:rPr>
        <w:t xml:space="preserve"> (</w:t>
      </w:r>
      <w:r>
        <w:rPr>
          <w:sz w:val="26"/>
          <w:szCs w:val="26"/>
        </w:rPr>
        <w:t xml:space="preserve">pl. ablakzugok, babzsákbútorok), kiállítások, író-olvasó </w:t>
      </w:r>
      <w:r w:rsidRPr="004755E2">
        <w:rPr>
          <w:sz w:val="26"/>
          <w:szCs w:val="26"/>
        </w:rPr>
        <w:t>találkozók, kisebb állófogadások és egyéb, az oktatáshoz szorosan nem kapcsolódó események lebonyolítására.</w:t>
      </w:r>
    </w:p>
    <w:p w:rsidR="005E0594" w:rsidRPr="00FC066C" w:rsidRDefault="005E0594" w:rsidP="00842CDD">
      <w:pPr>
        <w:spacing w:line="360" w:lineRule="auto"/>
        <w:rPr>
          <w:b/>
          <w:i/>
          <w:sz w:val="26"/>
          <w:szCs w:val="26"/>
        </w:rPr>
      </w:pPr>
      <w:r w:rsidRPr="00FC066C">
        <w:rPr>
          <w:b/>
          <w:i/>
          <w:sz w:val="26"/>
          <w:szCs w:val="26"/>
        </w:rPr>
        <w:t>ELTE Radnóti Miklós Gyakorló Gimnázium (1146 Budapest, Cházár A. u. 10.)</w:t>
      </w:r>
    </w:p>
    <w:p w:rsidR="005E0594" w:rsidRPr="009813C6" w:rsidRDefault="005E0594" w:rsidP="00EF7D19">
      <w:pPr>
        <w:spacing w:after="120" w:line="360" w:lineRule="auto"/>
        <w:rPr>
          <w:sz w:val="26"/>
          <w:szCs w:val="26"/>
        </w:rPr>
      </w:pPr>
      <w:r w:rsidRPr="009813C6">
        <w:rPr>
          <w:sz w:val="26"/>
          <w:szCs w:val="26"/>
        </w:rPr>
        <w:t>A tornaterem feletti lapostető – KEHOP felújításból kimaradt – ko</w:t>
      </w:r>
      <w:r>
        <w:rPr>
          <w:sz w:val="26"/>
          <w:szCs w:val="26"/>
        </w:rPr>
        <w:t>m</w:t>
      </w:r>
      <w:r w:rsidRPr="009813C6">
        <w:rPr>
          <w:sz w:val="26"/>
          <w:szCs w:val="26"/>
        </w:rPr>
        <w:t>plett hő és vízszigetelésének cseréje.</w:t>
      </w:r>
    </w:p>
    <w:p w:rsidR="005E0594" w:rsidRPr="00FC066C" w:rsidRDefault="005E0594" w:rsidP="00842CDD">
      <w:pPr>
        <w:spacing w:line="360" w:lineRule="auto"/>
        <w:rPr>
          <w:b/>
          <w:i/>
          <w:sz w:val="26"/>
          <w:szCs w:val="26"/>
        </w:rPr>
      </w:pPr>
      <w:r w:rsidRPr="00FC066C">
        <w:rPr>
          <w:b/>
          <w:i/>
          <w:sz w:val="26"/>
          <w:szCs w:val="26"/>
        </w:rPr>
        <w:t>ELTE Nándorfejérvári Úti Kollégium (1117 Budapest, Nándorfejérvári u. 13.)</w:t>
      </w:r>
    </w:p>
    <w:p w:rsidR="005E0594" w:rsidRPr="00E31F48" w:rsidRDefault="005E0594" w:rsidP="00EF7D19">
      <w:pPr>
        <w:spacing w:after="120" w:line="360" w:lineRule="auto"/>
        <w:rPr>
          <w:sz w:val="26"/>
          <w:szCs w:val="26"/>
        </w:rPr>
      </w:pPr>
      <w:r w:rsidRPr="00E31F48">
        <w:rPr>
          <w:sz w:val="26"/>
          <w:szCs w:val="26"/>
        </w:rPr>
        <w:t xml:space="preserve">A használaton kívüli betonburkolatos sportpályát, multifunkcionális (röplabda, futball és tenisz) sportpályává </w:t>
      </w:r>
      <w:r>
        <w:rPr>
          <w:sz w:val="26"/>
          <w:szCs w:val="26"/>
        </w:rPr>
        <w:t>építettük ki,</w:t>
      </w:r>
      <w:r w:rsidRPr="00E31F48">
        <w:rPr>
          <w:sz w:val="26"/>
          <w:szCs w:val="26"/>
        </w:rPr>
        <w:t xml:space="preserve"> igényes, tartós, „lombálló” műfüves burkolattal, a pályavilágítás kialakításával – alapvetően a Kollégium és az ELTE-s diákok használatára.</w:t>
      </w:r>
      <w:r>
        <w:rPr>
          <w:sz w:val="26"/>
          <w:szCs w:val="26"/>
        </w:rPr>
        <w:t xml:space="preserve"> </w:t>
      </w:r>
      <w:r w:rsidRPr="00E31F48">
        <w:rPr>
          <w:sz w:val="26"/>
          <w:szCs w:val="26"/>
        </w:rPr>
        <w:t>A jelenlegi aszfaltburkolatos focipályánál a meglévő kézilabda pálya-vonalazást fel</w:t>
      </w:r>
      <w:r>
        <w:rPr>
          <w:sz w:val="26"/>
          <w:szCs w:val="26"/>
        </w:rPr>
        <w:t>újítottuk</w:t>
      </w:r>
      <w:r w:rsidRPr="00E31F48">
        <w:rPr>
          <w:sz w:val="26"/>
          <w:szCs w:val="26"/>
        </w:rPr>
        <w:t xml:space="preserve">, a jelenlegi kézilabda kapuk helyén kombinált kapukat </w:t>
      </w:r>
      <w:r>
        <w:rPr>
          <w:sz w:val="26"/>
          <w:szCs w:val="26"/>
        </w:rPr>
        <w:t xml:space="preserve">helyeztünk el </w:t>
      </w:r>
      <w:r w:rsidRPr="00E31F48">
        <w:rPr>
          <w:sz w:val="26"/>
          <w:szCs w:val="26"/>
        </w:rPr>
        <w:t xml:space="preserve">és a meglévő kosárlabda palánkokhoz 1-1 streetball felfestést </w:t>
      </w:r>
      <w:r>
        <w:rPr>
          <w:sz w:val="26"/>
          <w:szCs w:val="26"/>
        </w:rPr>
        <w:t xml:space="preserve">készíttettünk. </w:t>
      </w:r>
      <w:r w:rsidRPr="00E31F48">
        <w:rPr>
          <w:sz w:val="26"/>
          <w:szCs w:val="26"/>
        </w:rPr>
        <w:t>Energiatakarékosság okán cserél</w:t>
      </w:r>
      <w:r>
        <w:rPr>
          <w:sz w:val="26"/>
          <w:szCs w:val="26"/>
        </w:rPr>
        <w:t>tük</w:t>
      </w:r>
      <w:r w:rsidRPr="00E31F48">
        <w:rPr>
          <w:sz w:val="26"/>
          <w:szCs w:val="26"/>
        </w:rPr>
        <w:t xml:space="preserve"> a pályavilágítást.</w:t>
      </w:r>
    </w:p>
    <w:p w:rsidR="005E0594" w:rsidRPr="00FC066C" w:rsidRDefault="005E0594" w:rsidP="00842CDD">
      <w:pPr>
        <w:spacing w:line="360" w:lineRule="auto"/>
        <w:rPr>
          <w:b/>
          <w:i/>
          <w:sz w:val="26"/>
          <w:szCs w:val="26"/>
        </w:rPr>
      </w:pPr>
      <w:r w:rsidRPr="00FC066C">
        <w:rPr>
          <w:b/>
          <w:i/>
          <w:sz w:val="26"/>
          <w:szCs w:val="26"/>
        </w:rPr>
        <w:t>ELTE Bölcsészettudományi Kar E épület (1088 Budapest, Puskin u. 9.)</w:t>
      </w:r>
    </w:p>
    <w:p w:rsidR="005E0594" w:rsidRPr="00B74AEE" w:rsidRDefault="005E0594" w:rsidP="00EF7D19">
      <w:pPr>
        <w:spacing w:after="120" w:line="360" w:lineRule="auto"/>
        <w:rPr>
          <w:sz w:val="26"/>
          <w:szCs w:val="26"/>
        </w:rPr>
      </w:pPr>
      <w:r>
        <w:rPr>
          <w:sz w:val="26"/>
          <w:szCs w:val="26"/>
        </w:rPr>
        <w:t xml:space="preserve">Az </w:t>
      </w:r>
      <w:r w:rsidRPr="007C7E7D">
        <w:rPr>
          <w:sz w:val="26"/>
          <w:szCs w:val="26"/>
        </w:rPr>
        <w:t>E épület komplex felújítási munkáinak</w:t>
      </w:r>
      <w:r>
        <w:rPr>
          <w:sz w:val="26"/>
          <w:szCs w:val="26"/>
        </w:rPr>
        <w:t xml:space="preserve"> Döntés előkészítő,</w:t>
      </w:r>
      <w:r w:rsidRPr="007C7E7D">
        <w:rPr>
          <w:sz w:val="26"/>
          <w:szCs w:val="26"/>
        </w:rPr>
        <w:t xml:space="preserve"> Felmérési és Megvalósíthatósági Tanulmányterv</w:t>
      </w:r>
      <w:r>
        <w:rPr>
          <w:sz w:val="26"/>
          <w:szCs w:val="26"/>
        </w:rPr>
        <w:t xml:space="preserve">ének </w:t>
      </w:r>
      <w:r w:rsidRPr="007C7E7D">
        <w:rPr>
          <w:sz w:val="26"/>
          <w:szCs w:val="26"/>
        </w:rPr>
        <w:t>elkészít</w:t>
      </w:r>
      <w:r>
        <w:rPr>
          <w:sz w:val="26"/>
          <w:szCs w:val="26"/>
        </w:rPr>
        <w:t xml:space="preserve">ése a </w:t>
      </w:r>
      <w:r w:rsidRPr="00B74AEE">
        <w:rPr>
          <w:sz w:val="26"/>
          <w:szCs w:val="26"/>
        </w:rPr>
        <w:t>2018.02.20-i dátummal</w:t>
      </w:r>
      <w:r>
        <w:rPr>
          <w:sz w:val="26"/>
          <w:szCs w:val="26"/>
        </w:rPr>
        <w:t xml:space="preserve"> átadott tervezési program alapján. </w:t>
      </w:r>
      <w:r w:rsidRPr="00B74AEE">
        <w:rPr>
          <w:sz w:val="26"/>
          <w:szCs w:val="26"/>
        </w:rPr>
        <w:t>Vállalkozó a Szerződésben meghatározott</w:t>
      </w:r>
      <w:r>
        <w:rPr>
          <w:sz w:val="26"/>
          <w:szCs w:val="26"/>
        </w:rPr>
        <w:t xml:space="preserve">, fentiek szerinti </w:t>
      </w:r>
      <w:r>
        <w:rPr>
          <w:sz w:val="26"/>
          <w:szCs w:val="26"/>
        </w:rPr>
        <w:lastRenderedPageBreak/>
        <w:t>részletezettségű</w:t>
      </w:r>
      <w:r w:rsidRPr="00B74AEE">
        <w:rPr>
          <w:sz w:val="26"/>
          <w:szCs w:val="26"/>
        </w:rPr>
        <w:t xml:space="preserve"> 1. részfeladatot teljesítette, Megrendelő a Vállalkozó részére ennek ellenértékét megfizette.</w:t>
      </w:r>
      <w:r>
        <w:rPr>
          <w:sz w:val="26"/>
          <w:szCs w:val="26"/>
        </w:rPr>
        <w:t xml:space="preserve"> Tárgyi beruházás megvalósíthatóságához a </w:t>
      </w:r>
      <w:r w:rsidRPr="00B74AEE">
        <w:rPr>
          <w:sz w:val="26"/>
          <w:szCs w:val="26"/>
        </w:rPr>
        <w:t>„E" épület kiemelt fejlesztési területté nyilvánításának indokoltsága</w:t>
      </w:r>
      <w:r>
        <w:rPr>
          <w:sz w:val="26"/>
          <w:szCs w:val="26"/>
        </w:rPr>
        <w:t xml:space="preserve"> egyelőre nem érvényesíthető</w:t>
      </w:r>
      <w:r w:rsidRPr="00B74AEE">
        <w:rPr>
          <w:sz w:val="26"/>
          <w:szCs w:val="26"/>
        </w:rPr>
        <w:t>.</w:t>
      </w:r>
    </w:p>
    <w:p w:rsidR="005E0594" w:rsidRPr="00FC066C" w:rsidRDefault="005E0594" w:rsidP="00842CDD">
      <w:pPr>
        <w:spacing w:line="360" w:lineRule="auto"/>
        <w:rPr>
          <w:b/>
          <w:i/>
          <w:sz w:val="26"/>
          <w:szCs w:val="26"/>
        </w:rPr>
      </w:pPr>
      <w:r w:rsidRPr="00FC066C">
        <w:rPr>
          <w:b/>
          <w:i/>
          <w:sz w:val="26"/>
          <w:szCs w:val="26"/>
        </w:rPr>
        <w:t>ELTE Pedagógiai és Pszichológia Kar (1075 Budapest, Kazinczy u. 23-27.)</w:t>
      </w:r>
    </w:p>
    <w:p w:rsidR="005E0594" w:rsidRPr="00C80C64" w:rsidRDefault="005E0594" w:rsidP="00EF7D19">
      <w:pPr>
        <w:spacing w:after="120" w:line="360" w:lineRule="auto"/>
        <w:rPr>
          <w:sz w:val="26"/>
          <w:szCs w:val="26"/>
        </w:rPr>
      </w:pPr>
      <w:r>
        <w:rPr>
          <w:sz w:val="26"/>
          <w:szCs w:val="26"/>
        </w:rPr>
        <w:t>Épületen belül futó, 6 db kritikus pozíciójú, rossz állapotú csapadékvíz elvezető ejtőcsatornák cseréje, bontással, helyreállítással.</w:t>
      </w:r>
    </w:p>
    <w:p w:rsidR="005E0594" w:rsidRPr="00FC066C" w:rsidRDefault="005E0594" w:rsidP="00842CDD">
      <w:pPr>
        <w:spacing w:line="360" w:lineRule="auto"/>
        <w:rPr>
          <w:b/>
          <w:i/>
          <w:sz w:val="26"/>
          <w:szCs w:val="26"/>
        </w:rPr>
      </w:pPr>
      <w:r w:rsidRPr="00FC066C">
        <w:rPr>
          <w:b/>
          <w:i/>
          <w:sz w:val="26"/>
          <w:szCs w:val="26"/>
        </w:rPr>
        <w:t>ELTE Márton Áron Szakkollégium (7634 Pécs, Rácvárosi út 70/2.)</w:t>
      </w:r>
    </w:p>
    <w:p w:rsidR="005E0594" w:rsidRPr="003C3FDA" w:rsidRDefault="005E0594" w:rsidP="00EF7D19">
      <w:pPr>
        <w:spacing w:after="120" w:line="360" w:lineRule="auto"/>
        <w:rPr>
          <w:sz w:val="26"/>
          <w:szCs w:val="26"/>
        </w:rPr>
      </w:pPr>
      <w:r w:rsidRPr="003C3FDA">
        <w:rPr>
          <w:sz w:val="26"/>
          <w:szCs w:val="26"/>
        </w:rPr>
        <w:t>Szigetelés, b</w:t>
      </w:r>
      <w:r>
        <w:rPr>
          <w:sz w:val="26"/>
          <w:szCs w:val="26"/>
        </w:rPr>
        <w:t>urkolatcsere a viz</w:t>
      </w:r>
      <w:r w:rsidRPr="003C3FDA">
        <w:rPr>
          <w:sz w:val="26"/>
          <w:szCs w:val="26"/>
        </w:rPr>
        <w:t>esblokkokban.</w:t>
      </w:r>
    </w:p>
    <w:p w:rsidR="005E0594" w:rsidRPr="00FC066C" w:rsidRDefault="005E0594" w:rsidP="00842CDD">
      <w:pPr>
        <w:spacing w:line="360" w:lineRule="auto"/>
        <w:rPr>
          <w:b/>
          <w:i/>
          <w:sz w:val="26"/>
          <w:szCs w:val="26"/>
        </w:rPr>
      </w:pPr>
      <w:r w:rsidRPr="00FC066C">
        <w:rPr>
          <w:b/>
          <w:i/>
          <w:sz w:val="26"/>
          <w:szCs w:val="26"/>
        </w:rPr>
        <w:t>ELTE Pável Ágoston Kollégium II. (9700 Szombathely, Ady Endre tér 3/A.)</w:t>
      </w:r>
    </w:p>
    <w:p w:rsidR="005E0594" w:rsidRPr="00BD433C" w:rsidRDefault="005E0594" w:rsidP="00EF7D19">
      <w:pPr>
        <w:spacing w:after="120" w:line="360" w:lineRule="auto"/>
        <w:rPr>
          <w:sz w:val="26"/>
          <w:szCs w:val="26"/>
        </w:rPr>
      </w:pPr>
      <w:r w:rsidRPr="00BD433C">
        <w:rPr>
          <w:sz w:val="26"/>
          <w:szCs w:val="26"/>
        </w:rPr>
        <w:t>A Kollégium földszinti gépészeti alapvezeték (szennyvíz, csapadékvíz, tüzivíz és vízellátás) komplett cseréje, helyreállítással.</w:t>
      </w:r>
    </w:p>
    <w:p w:rsidR="005E0594" w:rsidRPr="00FC066C" w:rsidRDefault="005E0594" w:rsidP="00842CDD">
      <w:pPr>
        <w:spacing w:line="360" w:lineRule="auto"/>
        <w:rPr>
          <w:b/>
          <w:i/>
          <w:sz w:val="26"/>
          <w:szCs w:val="26"/>
        </w:rPr>
      </w:pPr>
      <w:r w:rsidRPr="00FC066C">
        <w:rPr>
          <w:b/>
          <w:i/>
          <w:sz w:val="26"/>
          <w:szCs w:val="26"/>
        </w:rPr>
        <w:t>ELTE SEK (9700 Szombathely, Károlyi Gáspár tér 4.)</w:t>
      </w:r>
    </w:p>
    <w:p w:rsidR="005E0594" w:rsidRPr="00161743" w:rsidRDefault="005E0594" w:rsidP="00EF7D19">
      <w:pPr>
        <w:spacing w:after="120" w:line="360" w:lineRule="auto"/>
        <w:rPr>
          <w:sz w:val="26"/>
          <w:szCs w:val="26"/>
        </w:rPr>
      </w:pPr>
      <w:r w:rsidRPr="00161743">
        <w:rPr>
          <w:sz w:val="26"/>
          <w:szCs w:val="26"/>
        </w:rPr>
        <w:t>A teljes kazánház rekonstrukciója, komplett helyreállítással. Új szerverterem kialakítása a B épület alagsorban, klimatizál</w:t>
      </w:r>
      <w:r>
        <w:rPr>
          <w:sz w:val="26"/>
          <w:szCs w:val="26"/>
        </w:rPr>
        <w:t xml:space="preserve">ással. Vegyszertároló konténer </w:t>
      </w:r>
      <w:r w:rsidRPr="00161743">
        <w:rPr>
          <w:sz w:val="26"/>
          <w:szCs w:val="26"/>
        </w:rPr>
        <w:t>kialakítása az udvaron a szabálytalan tárolás kiváltására.</w:t>
      </w:r>
    </w:p>
    <w:p w:rsidR="005E0594" w:rsidRPr="00FC066C" w:rsidRDefault="005E0594" w:rsidP="00842CDD">
      <w:pPr>
        <w:spacing w:line="360" w:lineRule="auto"/>
        <w:rPr>
          <w:b/>
          <w:i/>
          <w:sz w:val="26"/>
          <w:szCs w:val="26"/>
        </w:rPr>
      </w:pPr>
      <w:r w:rsidRPr="00FC066C">
        <w:rPr>
          <w:b/>
          <w:i/>
          <w:sz w:val="26"/>
          <w:szCs w:val="26"/>
        </w:rPr>
        <w:t>ELTE SEK (9700 Szombathely, Berzsenyi Dániel tér 2.)</w:t>
      </w:r>
    </w:p>
    <w:p w:rsidR="005E0594" w:rsidRPr="003C3FDA" w:rsidRDefault="005E0594" w:rsidP="00EF7D19">
      <w:pPr>
        <w:spacing w:after="120" w:line="360" w:lineRule="auto"/>
        <w:rPr>
          <w:sz w:val="26"/>
          <w:szCs w:val="26"/>
        </w:rPr>
      </w:pPr>
      <w:r w:rsidRPr="003C3FDA">
        <w:rPr>
          <w:sz w:val="26"/>
          <w:szCs w:val="26"/>
        </w:rPr>
        <w:t>Baba</w:t>
      </w:r>
      <w:r>
        <w:rPr>
          <w:sz w:val="26"/>
          <w:szCs w:val="26"/>
        </w:rPr>
        <w:t>-mama szoba-</w:t>
      </w:r>
      <w:r w:rsidRPr="003C3FDA">
        <w:rPr>
          <w:sz w:val="26"/>
          <w:szCs w:val="26"/>
        </w:rPr>
        <w:t>berendezés.</w:t>
      </w:r>
    </w:p>
    <w:p w:rsidR="005E0594" w:rsidRPr="00FC066C" w:rsidRDefault="005E0594" w:rsidP="00842CDD">
      <w:pPr>
        <w:spacing w:line="360" w:lineRule="auto"/>
        <w:rPr>
          <w:b/>
          <w:i/>
          <w:sz w:val="26"/>
          <w:szCs w:val="26"/>
        </w:rPr>
      </w:pPr>
      <w:r w:rsidRPr="00FC066C">
        <w:rPr>
          <w:b/>
          <w:i/>
          <w:sz w:val="26"/>
          <w:szCs w:val="26"/>
        </w:rPr>
        <w:t>ELTE E épület (9700 Szombathely, Gagarin u. 3.)</w:t>
      </w:r>
    </w:p>
    <w:p w:rsidR="005E0594" w:rsidRPr="003C3FDA" w:rsidRDefault="005E0594" w:rsidP="00EF7D19">
      <w:pPr>
        <w:spacing w:after="120" w:line="360" w:lineRule="auto"/>
        <w:rPr>
          <w:sz w:val="26"/>
          <w:szCs w:val="26"/>
        </w:rPr>
      </w:pPr>
      <w:r w:rsidRPr="003C3FDA">
        <w:rPr>
          <w:sz w:val="26"/>
          <w:szCs w:val="26"/>
        </w:rPr>
        <w:t>Az épület kisfelújítása,</w:t>
      </w:r>
      <w:r>
        <w:rPr>
          <w:sz w:val="26"/>
          <w:szCs w:val="26"/>
        </w:rPr>
        <w:t xml:space="preserve"> </w:t>
      </w:r>
      <w:r w:rsidRPr="003C3FDA">
        <w:rPr>
          <w:sz w:val="26"/>
          <w:szCs w:val="26"/>
        </w:rPr>
        <w:t>padlástéri szobák klimatizálása, vizesblokk felújítás</w:t>
      </w:r>
      <w:r>
        <w:rPr>
          <w:sz w:val="26"/>
          <w:szCs w:val="26"/>
        </w:rPr>
        <w:t>, teljes belső festés</w:t>
      </w:r>
      <w:r w:rsidRPr="003C3FDA">
        <w:rPr>
          <w:sz w:val="26"/>
          <w:szCs w:val="26"/>
        </w:rPr>
        <w:t>.</w:t>
      </w:r>
    </w:p>
    <w:p w:rsidR="005E0594" w:rsidRPr="00FC066C" w:rsidRDefault="005E0594" w:rsidP="00842CDD">
      <w:pPr>
        <w:spacing w:line="360" w:lineRule="auto"/>
        <w:rPr>
          <w:b/>
          <w:i/>
          <w:sz w:val="26"/>
          <w:szCs w:val="26"/>
        </w:rPr>
      </w:pPr>
      <w:r w:rsidRPr="00FC066C">
        <w:rPr>
          <w:b/>
          <w:i/>
          <w:sz w:val="26"/>
          <w:szCs w:val="26"/>
        </w:rPr>
        <w:t>ELTE Trefort kert (1088 Budapest, Múzeum körút 4-8.)</w:t>
      </w:r>
    </w:p>
    <w:p w:rsidR="005E0594" w:rsidRPr="00BF3A35" w:rsidRDefault="005E0594" w:rsidP="00EF7D19">
      <w:pPr>
        <w:spacing w:after="120" w:line="360" w:lineRule="auto"/>
        <w:rPr>
          <w:sz w:val="26"/>
          <w:szCs w:val="26"/>
        </w:rPr>
      </w:pPr>
      <w:r w:rsidRPr="00BF3A35">
        <w:rPr>
          <w:sz w:val="26"/>
          <w:szCs w:val="26"/>
        </w:rPr>
        <w:t>Parkolóállások felfestése, jelzése.</w:t>
      </w:r>
    </w:p>
    <w:p w:rsidR="005E0594" w:rsidRPr="00FC066C" w:rsidRDefault="005E0594" w:rsidP="00842CDD">
      <w:pPr>
        <w:spacing w:line="360" w:lineRule="auto"/>
        <w:rPr>
          <w:b/>
          <w:i/>
          <w:sz w:val="26"/>
          <w:szCs w:val="26"/>
        </w:rPr>
      </w:pPr>
      <w:r w:rsidRPr="00FC066C">
        <w:rPr>
          <w:b/>
          <w:i/>
          <w:sz w:val="26"/>
          <w:szCs w:val="26"/>
        </w:rPr>
        <w:t>ELTE Márton Áron Szakkollégium (6725 Szeged, Kálvária sugárút 87)</w:t>
      </w:r>
    </w:p>
    <w:p w:rsidR="005E0594" w:rsidRPr="00A9374D" w:rsidRDefault="005E0594" w:rsidP="00EF7D19">
      <w:pPr>
        <w:spacing w:after="120" w:line="360" w:lineRule="auto"/>
        <w:rPr>
          <w:sz w:val="26"/>
          <w:szCs w:val="26"/>
        </w:rPr>
      </w:pPr>
      <w:r w:rsidRPr="00A9374D">
        <w:rPr>
          <w:sz w:val="26"/>
          <w:szCs w:val="26"/>
        </w:rPr>
        <w:t>Vizesblokkok részleges felújítása, nyílászáró csere, mosdó felújítás</w:t>
      </w:r>
      <w:r w:rsidR="00EF7D19">
        <w:rPr>
          <w:sz w:val="26"/>
          <w:szCs w:val="26"/>
        </w:rPr>
        <w:t>.</w:t>
      </w:r>
    </w:p>
    <w:p w:rsidR="005E0594" w:rsidRPr="00FC066C" w:rsidRDefault="005E0594" w:rsidP="00842CDD">
      <w:pPr>
        <w:spacing w:line="360" w:lineRule="auto"/>
        <w:rPr>
          <w:b/>
          <w:i/>
          <w:sz w:val="26"/>
          <w:szCs w:val="26"/>
        </w:rPr>
      </w:pPr>
      <w:r w:rsidRPr="00FC066C">
        <w:rPr>
          <w:b/>
          <w:i/>
          <w:sz w:val="26"/>
          <w:szCs w:val="26"/>
        </w:rPr>
        <w:t>ELTE Sport Kft. (1119 Budapest, Mérnök u. 35.)</w:t>
      </w:r>
    </w:p>
    <w:p w:rsidR="005E0594" w:rsidRPr="00B73410" w:rsidRDefault="005E0594" w:rsidP="00EF7D19">
      <w:pPr>
        <w:spacing w:after="120" w:line="360" w:lineRule="auto"/>
        <w:rPr>
          <w:sz w:val="26"/>
          <w:szCs w:val="26"/>
        </w:rPr>
      </w:pPr>
      <w:r w:rsidRPr="00B73410">
        <w:rPr>
          <w:sz w:val="26"/>
          <w:szCs w:val="26"/>
        </w:rPr>
        <w:t>MLSZ támogatással épülő műfüves labdarúgó kispálya ELTE önrész biztosítása (sporttelep fejlesztés, Elmű hálózatbővítés, hőközpont rekonstrukciója)</w:t>
      </w:r>
      <w:r>
        <w:rPr>
          <w:sz w:val="26"/>
          <w:szCs w:val="26"/>
        </w:rPr>
        <w:t>.  A sporttelepen a kültéri sportlehetőségek mennyisége hatványozódott, komfortja és időjárás kitettsége javult.</w:t>
      </w:r>
    </w:p>
    <w:p w:rsidR="005E0594" w:rsidRPr="00FC066C" w:rsidRDefault="005E0594" w:rsidP="00842CDD">
      <w:pPr>
        <w:spacing w:line="360" w:lineRule="auto"/>
        <w:rPr>
          <w:b/>
          <w:i/>
          <w:sz w:val="26"/>
          <w:szCs w:val="26"/>
        </w:rPr>
      </w:pPr>
      <w:r w:rsidRPr="00FC066C">
        <w:rPr>
          <w:b/>
          <w:i/>
          <w:sz w:val="26"/>
          <w:szCs w:val="26"/>
        </w:rPr>
        <w:lastRenderedPageBreak/>
        <w:t>ELTE Márton Áron Szakkollégium (4027 Debrecen, Egyetem sugárút 13.)</w:t>
      </w:r>
    </w:p>
    <w:p w:rsidR="005E0594" w:rsidRPr="003C3FDA" w:rsidRDefault="005E0594" w:rsidP="00EF7D19">
      <w:pPr>
        <w:spacing w:after="120" w:line="360" w:lineRule="auto"/>
        <w:rPr>
          <w:sz w:val="26"/>
          <w:szCs w:val="26"/>
        </w:rPr>
      </w:pPr>
      <w:r w:rsidRPr="003C3FDA">
        <w:rPr>
          <w:sz w:val="26"/>
          <w:szCs w:val="26"/>
        </w:rPr>
        <w:t>3 db zuhanyozó helyiség komplett felújítása.</w:t>
      </w:r>
    </w:p>
    <w:p w:rsidR="005E0594" w:rsidRPr="00FC066C" w:rsidRDefault="005E0594" w:rsidP="00842CDD">
      <w:pPr>
        <w:spacing w:line="360" w:lineRule="auto"/>
        <w:rPr>
          <w:b/>
          <w:i/>
          <w:sz w:val="26"/>
          <w:szCs w:val="26"/>
        </w:rPr>
      </w:pPr>
      <w:r w:rsidRPr="00FC066C">
        <w:rPr>
          <w:b/>
          <w:i/>
          <w:sz w:val="26"/>
          <w:szCs w:val="26"/>
        </w:rPr>
        <w:t>ELTE Bolyai János Gyakorló Gimnázium (9700 Szombathely, Bolyai János u. 11.)</w:t>
      </w:r>
    </w:p>
    <w:p w:rsidR="005E0594" w:rsidRPr="003C3FDA" w:rsidRDefault="005E0594" w:rsidP="00EF7D19">
      <w:pPr>
        <w:spacing w:after="120" w:line="360" w:lineRule="auto"/>
        <w:rPr>
          <w:sz w:val="26"/>
          <w:szCs w:val="26"/>
        </w:rPr>
      </w:pPr>
      <w:r w:rsidRPr="003C3FDA">
        <w:rPr>
          <w:sz w:val="26"/>
          <w:szCs w:val="26"/>
        </w:rPr>
        <w:t>A Bolyai utca felőli udvari bejárat sorompójának felújítása</w:t>
      </w:r>
      <w:r>
        <w:rPr>
          <w:sz w:val="26"/>
          <w:szCs w:val="26"/>
        </w:rPr>
        <w:t xml:space="preserve"> a kétszárnyú kapu mögött</w:t>
      </w:r>
      <w:r w:rsidRPr="003C3FDA">
        <w:rPr>
          <w:sz w:val="26"/>
          <w:szCs w:val="26"/>
        </w:rPr>
        <w:t>.</w:t>
      </w:r>
    </w:p>
    <w:p w:rsidR="005E0594" w:rsidRPr="00FC066C" w:rsidRDefault="005E0594" w:rsidP="00842CDD">
      <w:pPr>
        <w:spacing w:line="360" w:lineRule="auto"/>
        <w:rPr>
          <w:b/>
          <w:i/>
          <w:sz w:val="26"/>
          <w:szCs w:val="26"/>
        </w:rPr>
      </w:pPr>
      <w:r w:rsidRPr="00FC066C">
        <w:rPr>
          <w:b/>
          <w:i/>
          <w:sz w:val="26"/>
          <w:szCs w:val="26"/>
        </w:rPr>
        <w:t>ELTE Gazdálkodástudományi Intézet (1088 Budapest, Rákóczi út 7.)</w:t>
      </w:r>
    </w:p>
    <w:p w:rsidR="005E0594" w:rsidRPr="00B326CC" w:rsidRDefault="005E0594" w:rsidP="00EF7D19">
      <w:pPr>
        <w:spacing w:after="120" w:line="360" w:lineRule="auto"/>
        <w:rPr>
          <w:sz w:val="26"/>
          <w:szCs w:val="26"/>
        </w:rPr>
      </w:pPr>
      <w:r w:rsidRPr="00B326CC">
        <w:rPr>
          <w:sz w:val="26"/>
          <w:szCs w:val="26"/>
        </w:rPr>
        <w:t>Az „R 7” új bérleménybe az oktatáshoz szükséges mobíliák és berendezések beszerzése és elhelyezése.</w:t>
      </w:r>
    </w:p>
    <w:p w:rsidR="005E0594" w:rsidRPr="00FC066C" w:rsidRDefault="005E0594" w:rsidP="00842CDD">
      <w:pPr>
        <w:spacing w:line="360" w:lineRule="auto"/>
        <w:rPr>
          <w:b/>
          <w:i/>
          <w:sz w:val="26"/>
          <w:szCs w:val="26"/>
        </w:rPr>
      </w:pPr>
      <w:r w:rsidRPr="00FC066C">
        <w:rPr>
          <w:b/>
          <w:i/>
          <w:sz w:val="26"/>
          <w:szCs w:val="26"/>
        </w:rPr>
        <w:t>ELTE Kancellária (1056 Budapest, Szerb u. 23)</w:t>
      </w:r>
    </w:p>
    <w:p w:rsidR="005E0594" w:rsidRDefault="005E0594" w:rsidP="00842CDD">
      <w:pPr>
        <w:spacing w:line="360" w:lineRule="auto"/>
        <w:rPr>
          <w:sz w:val="26"/>
          <w:szCs w:val="26"/>
        </w:rPr>
      </w:pPr>
      <w:r>
        <w:rPr>
          <w:sz w:val="26"/>
          <w:szCs w:val="26"/>
        </w:rPr>
        <w:t>A főb</w:t>
      </w:r>
      <w:r w:rsidRPr="00C67379">
        <w:rPr>
          <w:sz w:val="26"/>
          <w:szCs w:val="26"/>
        </w:rPr>
        <w:t>ejárati oldal vizesblokkjainak komplex (1 strangon található wc, zuhanyozó, mosdó előterek) korszerűsítése, átépítése, komplett felújítása.</w:t>
      </w:r>
    </w:p>
    <w:p w:rsidR="005E0594" w:rsidRPr="005E0594" w:rsidRDefault="005E0594" w:rsidP="00842CDD">
      <w:pPr>
        <w:spacing w:line="360" w:lineRule="auto"/>
        <w:rPr>
          <w:sz w:val="26"/>
          <w:szCs w:val="26"/>
          <w:highlight w:val="yellow"/>
        </w:rPr>
      </w:pPr>
    </w:p>
    <w:p w:rsidR="005E0594" w:rsidRPr="00E0382C" w:rsidRDefault="005E0594" w:rsidP="00842CDD">
      <w:pPr>
        <w:spacing w:line="360" w:lineRule="auto"/>
        <w:outlineLvl w:val="2"/>
        <w:rPr>
          <w:sz w:val="26"/>
          <w:szCs w:val="26"/>
        </w:rPr>
      </w:pPr>
      <w:bookmarkStart w:id="128" w:name="_Toc68277538"/>
      <w:r w:rsidRPr="005E0594">
        <w:rPr>
          <w:b/>
          <w:bCs/>
          <w:sz w:val="26"/>
          <w:szCs w:val="26"/>
        </w:rPr>
        <w:t>9.2. Az Egyetem vagyonának alakulása</w:t>
      </w:r>
      <w:bookmarkEnd w:id="128"/>
    </w:p>
    <w:p w:rsidR="005E0594" w:rsidRPr="00EF7D19" w:rsidRDefault="005E0594" w:rsidP="00EF7D19">
      <w:pPr>
        <w:spacing w:line="360" w:lineRule="auto"/>
        <w:rPr>
          <w:sz w:val="26"/>
          <w:szCs w:val="26"/>
        </w:rPr>
      </w:pPr>
      <w:r w:rsidRPr="005E0594">
        <w:rPr>
          <w:sz w:val="26"/>
          <w:szCs w:val="26"/>
        </w:rPr>
        <w:t>Az Egyetem vagyonának összetétele és könyv szerinti értéke 2020. december 31-i fordulónappal az alábbiak szerint alakult:</w:t>
      </w:r>
      <w:r w:rsidR="00EF7D19">
        <w:rPr>
          <w:sz w:val="26"/>
          <w:szCs w:val="26"/>
        </w:rPr>
        <w:tab/>
      </w:r>
      <w:r w:rsidR="00EF7D19">
        <w:rPr>
          <w:sz w:val="26"/>
          <w:szCs w:val="26"/>
        </w:rPr>
        <w:tab/>
      </w:r>
      <w:r w:rsidR="00EF7D19">
        <w:rPr>
          <w:sz w:val="26"/>
          <w:szCs w:val="26"/>
        </w:rPr>
        <w:tab/>
      </w:r>
      <w:r w:rsidR="00EF7D19">
        <w:rPr>
          <w:sz w:val="26"/>
          <w:szCs w:val="26"/>
        </w:rPr>
        <w:tab/>
      </w:r>
      <w:r w:rsidR="00EF7D19">
        <w:rPr>
          <w:sz w:val="26"/>
          <w:szCs w:val="26"/>
        </w:rPr>
        <w:tab/>
      </w:r>
      <w:r w:rsidR="00EF7D19">
        <w:rPr>
          <w:sz w:val="26"/>
          <w:szCs w:val="26"/>
        </w:rPr>
        <w:tab/>
      </w:r>
      <w:r w:rsidRPr="005E0594">
        <w:rPr>
          <w:szCs w:val="22"/>
        </w:rPr>
        <w:t>mFt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5"/>
        <w:gridCol w:w="1545"/>
        <w:gridCol w:w="1647"/>
        <w:gridCol w:w="1485"/>
      </w:tblGrid>
      <w:tr w:rsidR="005E0594" w:rsidRPr="00987E70" w:rsidTr="005F2DF3">
        <w:trPr>
          <w:trHeight w:val="255"/>
        </w:trPr>
        <w:tc>
          <w:tcPr>
            <w:tcW w:w="4395" w:type="dxa"/>
            <w:shd w:val="clear" w:color="auto" w:fill="D6E3BC" w:themeFill="accent3" w:themeFillTint="66"/>
            <w:noWrap/>
            <w:vAlign w:val="bottom"/>
            <w:hideMark/>
          </w:tcPr>
          <w:p w:rsidR="005E0594" w:rsidRPr="00987E70" w:rsidRDefault="005E0594" w:rsidP="00842CDD">
            <w:pPr>
              <w:spacing w:line="240" w:lineRule="auto"/>
              <w:jc w:val="center"/>
              <w:rPr>
                <w:b/>
                <w:szCs w:val="22"/>
              </w:rPr>
            </w:pPr>
            <w:r w:rsidRPr="00987E70">
              <w:rPr>
                <w:b/>
                <w:szCs w:val="22"/>
              </w:rPr>
              <w:t>Nemzeti vagyonba tartozó befektetett eszközök</w:t>
            </w:r>
          </w:p>
        </w:tc>
        <w:tc>
          <w:tcPr>
            <w:tcW w:w="1545" w:type="dxa"/>
            <w:shd w:val="clear" w:color="auto" w:fill="D6E3BC" w:themeFill="accent3" w:themeFillTint="66"/>
            <w:noWrap/>
            <w:vAlign w:val="bottom"/>
            <w:hideMark/>
          </w:tcPr>
          <w:p w:rsidR="005E0594" w:rsidRPr="00987E70" w:rsidRDefault="005E0594" w:rsidP="00842CDD">
            <w:pPr>
              <w:spacing w:line="240" w:lineRule="auto"/>
              <w:jc w:val="center"/>
              <w:rPr>
                <w:b/>
                <w:szCs w:val="22"/>
              </w:rPr>
            </w:pPr>
            <w:r w:rsidRPr="00987E70">
              <w:rPr>
                <w:b/>
                <w:szCs w:val="22"/>
              </w:rPr>
              <w:t>Bruttó érték</w:t>
            </w:r>
          </w:p>
        </w:tc>
        <w:tc>
          <w:tcPr>
            <w:tcW w:w="1647" w:type="dxa"/>
            <w:shd w:val="clear" w:color="auto" w:fill="D6E3BC" w:themeFill="accent3" w:themeFillTint="66"/>
            <w:noWrap/>
            <w:vAlign w:val="bottom"/>
            <w:hideMark/>
          </w:tcPr>
          <w:p w:rsidR="005E0594" w:rsidRPr="00987E70" w:rsidRDefault="005E0594" w:rsidP="00842CDD">
            <w:pPr>
              <w:spacing w:line="240" w:lineRule="auto"/>
              <w:jc w:val="center"/>
              <w:rPr>
                <w:b/>
                <w:szCs w:val="22"/>
              </w:rPr>
            </w:pPr>
            <w:r w:rsidRPr="00987E70">
              <w:rPr>
                <w:b/>
                <w:szCs w:val="22"/>
              </w:rPr>
              <w:t>Értékcsökkenés</w:t>
            </w:r>
          </w:p>
        </w:tc>
        <w:tc>
          <w:tcPr>
            <w:tcW w:w="1485" w:type="dxa"/>
            <w:shd w:val="clear" w:color="auto" w:fill="D6E3BC" w:themeFill="accent3" w:themeFillTint="66"/>
            <w:noWrap/>
            <w:vAlign w:val="bottom"/>
            <w:hideMark/>
          </w:tcPr>
          <w:p w:rsidR="005E0594" w:rsidRPr="00987E70" w:rsidRDefault="005E0594" w:rsidP="00842CDD">
            <w:pPr>
              <w:spacing w:line="240" w:lineRule="auto"/>
              <w:jc w:val="center"/>
              <w:rPr>
                <w:b/>
                <w:szCs w:val="22"/>
              </w:rPr>
            </w:pPr>
            <w:r w:rsidRPr="00987E70">
              <w:rPr>
                <w:b/>
                <w:szCs w:val="22"/>
              </w:rPr>
              <w:t>Könyvszerinti érték</w:t>
            </w:r>
          </w:p>
        </w:tc>
      </w:tr>
      <w:tr w:rsidR="005E0594" w:rsidRPr="005E0594" w:rsidTr="005F2DF3">
        <w:trPr>
          <w:trHeight w:val="255"/>
        </w:trPr>
        <w:tc>
          <w:tcPr>
            <w:tcW w:w="4395" w:type="dxa"/>
            <w:shd w:val="clear" w:color="auto" w:fill="auto"/>
            <w:noWrap/>
            <w:vAlign w:val="bottom"/>
            <w:hideMark/>
          </w:tcPr>
          <w:p w:rsidR="005E0594" w:rsidRPr="005E0594" w:rsidRDefault="005E0594" w:rsidP="00842CDD">
            <w:pPr>
              <w:spacing w:line="240" w:lineRule="auto"/>
              <w:jc w:val="left"/>
              <w:rPr>
                <w:szCs w:val="22"/>
              </w:rPr>
            </w:pPr>
            <w:r w:rsidRPr="005E0594">
              <w:rPr>
                <w:szCs w:val="22"/>
              </w:rPr>
              <w:t>Immateriális javak</w:t>
            </w:r>
          </w:p>
        </w:tc>
        <w:tc>
          <w:tcPr>
            <w:tcW w:w="1545" w:type="dxa"/>
            <w:shd w:val="clear" w:color="auto" w:fill="auto"/>
            <w:noWrap/>
            <w:vAlign w:val="bottom"/>
            <w:hideMark/>
          </w:tcPr>
          <w:p w:rsidR="005E0594" w:rsidRPr="005E0594" w:rsidRDefault="005E0594" w:rsidP="00842CDD">
            <w:pPr>
              <w:spacing w:line="240" w:lineRule="auto"/>
              <w:jc w:val="right"/>
              <w:rPr>
                <w:szCs w:val="22"/>
              </w:rPr>
            </w:pPr>
            <w:r w:rsidRPr="005E0594">
              <w:rPr>
                <w:szCs w:val="22"/>
              </w:rPr>
              <w:t>2 389,5</w:t>
            </w:r>
          </w:p>
        </w:tc>
        <w:tc>
          <w:tcPr>
            <w:tcW w:w="1647" w:type="dxa"/>
            <w:shd w:val="clear" w:color="auto" w:fill="auto"/>
            <w:noWrap/>
            <w:vAlign w:val="bottom"/>
            <w:hideMark/>
          </w:tcPr>
          <w:p w:rsidR="005E0594" w:rsidRPr="005E0594" w:rsidRDefault="005E0594" w:rsidP="00842CDD">
            <w:pPr>
              <w:spacing w:line="240" w:lineRule="auto"/>
              <w:jc w:val="right"/>
              <w:rPr>
                <w:szCs w:val="22"/>
              </w:rPr>
            </w:pPr>
            <w:r w:rsidRPr="005E0594">
              <w:rPr>
                <w:szCs w:val="22"/>
              </w:rPr>
              <w:t>1 627,1</w:t>
            </w:r>
          </w:p>
        </w:tc>
        <w:tc>
          <w:tcPr>
            <w:tcW w:w="1485" w:type="dxa"/>
            <w:shd w:val="clear" w:color="auto" w:fill="auto"/>
            <w:noWrap/>
            <w:vAlign w:val="bottom"/>
            <w:hideMark/>
          </w:tcPr>
          <w:p w:rsidR="005E0594" w:rsidRPr="005E0594" w:rsidRDefault="005E0594" w:rsidP="00842CDD">
            <w:pPr>
              <w:spacing w:line="240" w:lineRule="auto"/>
              <w:jc w:val="right"/>
              <w:rPr>
                <w:szCs w:val="22"/>
              </w:rPr>
            </w:pPr>
            <w:r w:rsidRPr="005E0594">
              <w:rPr>
                <w:szCs w:val="22"/>
              </w:rPr>
              <w:t>762,4</w:t>
            </w:r>
          </w:p>
        </w:tc>
      </w:tr>
      <w:tr w:rsidR="005E0594" w:rsidRPr="005E0594" w:rsidTr="005F2DF3">
        <w:trPr>
          <w:trHeight w:val="255"/>
        </w:trPr>
        <w:tc>
          <w:tcPr>
            <w:tcW w:w="4395" w:type="dxa"/>
            <w:shd w:val="clear" w:color="auto" w:fill="auto"/>
            <w:noWrap/>
            <w:vAlign w:val="bottom"/>
            <w:hideMark/>
          </w:tcPr>
          <w:p w:rsidR="005E0594" w:rsidRPr="005E0594" w:rsidRDefault="005E0594" w:rsidP="00842CDD">
            <w:pPr>
              <w:spacing w:line="240" w:lineRule="auto"/>
              <w:jc w:val="left"/>
              <w:rPr>
                <w:szCs w:val="22"/>
              </w:rPr>
            </w:pPr>
            <w:r w:rsidRPr="005E0594">
              <w:rPr>
                <w:szCs w:val="22"/>
              </w:rPr>
              <w:t>Ingatlanok és kapcsolódó vagyoni értékű jogok</w:t>
            </w:r>
          </w:p>
        </w:tc>
        <w:tc>
          <w:tcPr>
            <w:tcW w:w="1545" w:type="dxa"/>
            <w:shd w:val="clear" w:color="auto" w:fill="auto"/>
            <w:noWrap/>
            <w:vAlign w:val="bottom"/>
            <w:hideMark/>
          </w:tcPr>
          <w:p w:rsidR="005E0594" w:rsidRPr="005E0594" w:rsidRDefault="005E0594" w:rsidP="00842CDD">
            <w:pPr>
              <w:spacing w:line="240" w:lineRule="auto"/>
              <w:jc w:val="right"/>
              <w:rPr>
                <w:szCs w:val="22"/>
              </w:rPr>
            </w:pPr>
            <w:r w:rsidRPr="005E0594">
              <w:rPr>
                <w:szCs w:val="22"/>
              </w:rPr>
              <w:t>64 833,9</w:t>
            </w:r>
          </w:p>
        </w:tc>
        <w:tc>
          <w:tcPr>
            <w:tcW w:w="1647" w:type="dxa"/>
            <w:shd w:val="clear" w:color="auto" w:fill="auto"/>
            <w:noWrap/>
            <w:vAlign w:val="bottom"/>
            <w:hideMark/>
          </w:tcPr>
          <w:p w:rsidR="005E0594" w:rsidRPr="005E0594" w:rsidRDefault="005E0594" w:rsidP="00842CDD">
            <w:pPr>
              <w:spacing w:line="240" w:lineRule="auto"/>
              <w:jc w:val="right"/>
              <w:rPr>
                <w:szCs w:val="22"/>
              </w:rPr>
            </w:pPr>
            <w:r w:rsidRPr="005E0594">
              <w:rPr>
                <w:szCs w:val="22"/>
              </w:rPr>
              <w:t>21 648,7</w:t>
            </w:r>
          </w:p>
        </w:tc>
        <w:tc>
          <w:tcPr>
            <w:tcW w:w="1485" w:type="dxa"/>
            <w:shd w:val="clear" w:color="auto" w:fill="auto"/>
            <w:noWrap/>
            <w:vAlign w:val="bottom"/>
          </w:tcPr>
          <w:p w:rsidR="005E0594" w:rsidRPr="005E0594" w:rsidRDefault="005E0594" w:rsidP="00842CDD">
            <w:pPr>
              <w:spacing w:line="240" w:lineRule="auto"/>
              <w:jc w:val="right"/>
              <w:rPr>
                <w:szCs w:val="22"/>
              </w:rPr>
            </w:pPr>
            <w:r w:rsidRPr="005E0594">
              <w:rPr>
                <w:szCs w:val="22"/>
              </w:rPr>
              <w:t>43 185,2</w:t>
            </w:r>
          </w:p>
        </w:tc>
      </w:tr>
      <w:tr w:rsidR="005E0594" w:rsidRPr="005E0594" w:rsidTr="005F2DF3">
        <w:trPr>
          <w:trHeight w:val="255"/>
        </w:trPr>
        <w:tc>
          <w:tcPr>
            <w:tcW w:w="4395" w:type="dxa"/>
            <w:shd w:val="clear" w:color="auto" w:fill="auto"/>
            <w:noWrap/>
            <w:vAlign w:val="bottom"/>
            <w:hideMark/>
          </w:tcPr>
          <w:p w:rsidR="005E0594" w:rsidRPr="005E0594" w:rsidRDefault="005E0594" w:rsidP="00842CDD">
            <w:pPr>
              <w:spacing w:line="240" w:lineRule="auto"/>
              <w:jc w:val="left"/>
              <w:rPr>
                <w:szCs w:val="22"/>
              </w:rPr>
            </w:pPr>
            <w:r w:rsidRPr="005E0594">
              <w:rPr>
                <w:szCs w:val="22"/>
              </w:rPr>
              <w:t>Gépek, berendezések, felszerelések, járművek</w:t>
            </w:r>
          </w:p>
        </w:tc>
        <w:tc>
          <w:tcPr>
            <w:tcW w:w="1545" w:type="dxa"/>
            <w:shd w:val="clear" w:color="auto" w:fill="auto"/>
            <w:noWrap/>
            <w:vAlign w:val="bottom"/>
          </w:tcPr>
          <w:p w:rsidR="005E0594" w:rsidRPr="005E0594" w:rsidRDefault="005E0594" w:rsidP="00842CDD">
            <w:pPr>
              <w:spacing w:line="240" w:lineRule="auto"/>
              <w:jc w:val="right"/>
              <w:rPr>
                <w:szCs w:val="22"/>
              </w:rPr>
            </w:pPr>
            <w:r w:rsidRPr="005E0594">
              <w:rPr>
                <w:szCs w:val="22"/>
              </w:rPr>
              <w:t>20 430,8</w:t>
            </w:r>
          </w:p>
        </w:tc>
        <w:tc>
          <w:tcPr>
            <w:tcW w:w="1647" w:type="dxa"/>
            <w:shd w:val="clear" w:color="auto" w:fill="auto"/>
            <w:noWrap/>
            <w:vAlign w:val="bottom"/>
          </w:tcPr>
          <w:p w:rsidR="005E0594" w:rsidRPr="005E0594" w:rsidRDefault="005E0594" w:rsidP="00842CDD">
            <w:pPr>
              <w:spacing w:line="240" w:lineRule="auto"/>
              <w:jc w:val="right"/>
              <w:rPr>
                <w:szCs w:val="22"/>
              </w:rPr>
            </w:pPr>
            <w:r w:rsidRPr="005E0594">
              <w:rPr>
                <w:szCs w:val="22"/>
              </w:rPr>
              <w:t>16 277,5</w:t>
            </w:r>
          </w:p>
        </w:tc>
        <w:tc>
          <w:tcPr>
            <w:tcW w:w="1485" w:type="dxa"/>
            <w:shd w:val="clear" w:color="auto" w:fill="auto"/>
            <w:noWrap/>
            <w:vAlign w:val="bottom"/>
          </w:tcPr>
          <w:p w:rsidR="005E0594" w:rsidRPr="005E0594" w:rsidRDefault="005E0594" w:rsidP="00842CDD">
            <w:pPr>
              <w:spacing w:line="240" w:lineRule="auto"/>
              <w:jc w:val="right"/>
              <w:rPr>
                <w:szCs w:val="22"/>
              </w:rPr>
            </w:pPr>
            <w:r w:rsidRPr="005E0594">
              <w:rPr>
                <w:szCs w:val="22"/>
              </w:rPr>
              <w:t>4 153,2</w:t>
            </w:r>
          </w:p>
        </w:tc>
      </w:tr>
      <w:tr w:rsidR="005E0594" w:rsidRPr="005E0594" w:rsidTr="005F2DF3">
        <w:trPr>
          <w:trHeight w:val="255"/>
        </w:trPr>
        <w:tc>
          <w:tcPr>
            <w:tcW w:w="4395" w:type="dxa"/>
            <w:shd w:val="clear" w:color="auto" w:fill="auto"/>
            <w:noWrap/>
            <w:vAlign w:val="bottom"/>
          </w:tcPr>
          <w:p w:rsidR="005E0594" w:rsidRPr="005E0594" w:rsidRDefault="005E0594" w:rsidP="00842CDD">
            <w:pPr>
              <w:spacing w:line="240" w:lineRule="auto"/>
              <w:jc w:val="left"/>
              <w:rPr>
                <w:szCs w:val="22"/>
              </w:rPr>
            </w:pPr>
            <w:r w:rsidRPr="005E0594">
              <w:rPr>
                <w:szCs w:val="22"/>
              </w:rPr>
              <w:t>Beruházások, felújítások</w:t>
            </w:r>
          </w:p>
        </w:tc>
        <w:tc>
          <w:tcPr>
            <w:tcW w:w="1545" w:type="dxa"/>
            <w:shd w:val="clear" w:color="auto" w:fill="auto"/>
            <w:noWrap/>
            <w:vAlign w:val="bottom"/>
          </w:tcPr>
          <w:p w:rsidR="005E0594" w:rsidRPr="005E0594" w:rsidRDefault="005E0594" w:rsidP="00842CDD">
            <w:pPr>
              <w:spacing w:line="240" w:lineRule="auto"/>
              <w:jc w:val="right"/>
              <w:rPr>
                <w:szCs w:val="22"/>
              </w:rPr>
            </w:pPr>
            <w:r w:rsidRPr="005E0594">
              <w:rPr>
                <w:szCs w:val="22"/>
              </w:rPr>
              <w:t>292,3</w:t>
            </w:r>
          </w:p>
        </w:tc>
        <w:tc>
          <w:tcPr>
            <w:tcW w:w="1647" w:type="dxa"/>
            <w:shd w:val="clear" w:color="auto" w:fill="auto"/>
            <w:noWrap/>
            <w:vAlign w:val="bottom"/>
          </w:tcPr>
          <w:p w:rsidR="005E0594" w:rsidRPr="005E0594" w:rsidRDefault="005E0594" w:rsidP="00842CDD">
            <w:pPr>
              <w:spacing w:line="240" w:lineRule="auto"/>
              <w:jc w:val="right"/>
              <w:rPr>
                <w:szCs w:val="22"/>
              </w:rPr>
            </w:pPr>
            <w:r w:rsidRPr="005E0594">
              <w:rPr>
                <w:szCs w:val="22"/>
              </w:rPr>
              <w:t>0,0</w:t>
            </w:r>
          </w:p>
        </w:tc>
        <w:tc>
          <w:tcPr>
            <w:tcW w:w="1485" w:type="dxa"/>
            <w:shd w:val="clear" w:color="auto" w:fill="auto"/>
            <w:noWrap/>
            <w:vAlign w:val="bottom"/>
          </w:tcPr>
          <w:p w:rsidR="005E0594" w:rsidRPr="005E0594" w:rsidRDefault="005E0594" w:rsidP="00842CDD">
            <w:pPr>
              <w:spacing w:line="240" w:lineRule="auto"/>
              <w:jc w:val="right"/>
              <w:rPr>
                <w:szCs w:val="22"/>
              </w:rPr>
            </w:pPr>
            <w:r w:rsidRPr="005E0594">
              <w:rPr>
                <w:szCs w:val="22"/>
              </w:rPr>
              <w:t>292,3</w:t>
            </w:r>
          </w:p>
        </w:tc>
      </w:tr>
      <w:tr w:rsidR="005E0594" w:rsidRPr="005E0594" w:rsidTr="005F2DF3">
        <w:trPr>
          <w:trHeight w:val="255"/>
        </w:trPr>
        <w:tc>
          <w:tcPr>
            <w:tcW w:w="4395" w:type="dxa"/>
            <w:shd w:val="clear" w:color="auto" w:fill="auto"/>
            <w:noWrap/>
            <w:vAlign w:val="bottom"/>
            <w:hideMark/>
          </w:tcPr>
          <w:p w:rsidR="005E0594" w:rsidRPr="005E0594" w:rsidRDefault="005E0594" w:rsidP="00842CDD">
            <w:pPr>
              <w:spacing w:line="240" w:lineRule="auto"/>
              <w:jc w:val="left"/>
              <w:rPr>
                <w:szCs w:val="22"/>
              </w:rPr>
            </w:pPr>
            <w:r w:rsidRPr="005E0594">
              <w:rPr>
                <w:szCs w:val="22"/>
              </w:rPr>
              <w:t>Befektetett pénzügyi eszközök</w:t>
            </w:r>
          </w:p>
        </w:tc>
        <w:tc>
          <w:tcPr>
            <w:tcW w:w="1545" w:type="dxa"/>
            <w:shd w:val="clear" w:color="auto" w:fill="auto"/>
            <w:noWrap/>
            <w:vAlign w:val="bottom"/>
          </w:tcPr>
          <w:p w:rsidR="005E0594" w:rsidRPr="005E0594" w:rsidRDefault="005E0594" w:rsidP="00842CDD">
            <w:pPr>
              <w:spacing w:line="240" w:lineRule="auto"/>
              <w:jc w:val="right"/>
              <w:rPr>
                <w:szCs w:val="22"/>
              </w:rPr>
            </w:pPr>
            <w:r w:rsidRPr="005E0594">
              <w:rPr>
                <w:szCs w:val="22"/>
              </w:rPr>
              <w:t>227,7</w:t>
            </w:r>
          </w:p>
        </w:tc>
        <w:tc>
          <w:tcPr>
            <w:tcW w:w="1647" w:type="dxa"/>
            <w:shd w:val="clear" w:color="auto" w:fill="auto"/>
            <w:noWrap/>
            <w:vAlign w:val="bottom"/>
          </w:tcPr>
          <w:p w:rsidR="005E0594" w:rsidRPr="005E0594" w:rsidRDefault="005E0594" w:rsidP="00842CDD">
            <w:pPr>
              <w:spacing w:line="240" w:lineRule="auto"/>
              <w:jc w:val="right"/>
              <w:rPr>
                <w:szCs w:val="22"/>
              </w:rPr>
            </w:pPr>
            <w:r w:rsidRPr="005E0594">
              <w:rPr>
                <w:szCs w:val="22"/>
              </w:rPr>
              <w:t>0,0</w:t>
            </w:r>
          </w:p>
        </w:tc>
        <w:tc>
          <w:tcPr>
            <w:tcW w:w="1485" w:type="dxa"/>
            <w:shd w:val="clear" w:color="auto" w:fill="auto"/>
            <w:noWrap/>
            <w:vAlign w:val="bottom"/>
            <w:hideMark/>
          </w:tcPr>
          <w:p w:rsidR="005E0594" w:rsidRPr="005E0594" w:rsidRDefault="005E0594" w:rsidP="00842CDD">
            <w:pPr>
              <w:spacing w:line="240" w:lineRule="auto"/>
              <w:jc w:val="right"/>
              <w:rPr>
                <w:szCs w:val="22"/>
              </w:rPr>
            </w:pPr>
            <w:r w:rsidRPr="005E0594">
              <w:rPr>
                <w:szCs w:val="22"/>
              </w:rPr>
              <w:t>227,7</w:t>
            </w:r>
          </w:p>
        </w:tc>
      </w:tr>
      <w:tr w:rsidR="005E0594" w:rsidRPr="00987E70" w:rsidTr="005F2DF3">
        <w:trPr>
          <w:trHeight w:val="255"/>
        </w:trPr>
        <w:tc>
          <w:tcPr>
            <w:tcW w:w="4395" w:type="dxa"/>
            <w:shd w:val="clear" w:color="auto" w:fill="D9D9D9" w:themeFill="background1" w:themeFillShade="D9"/>
            <w:noWrap/>
            <w:vAlign w:val="bottom"/>
            <w:hideMark/>
          </w:tcPr>
          <w:p w:rsidR="005E0594" w:rsidRPr="00987E70" w:rsidRDefault="005E0594" w:rsidP="00842CDD">
            <w:pPr>
              <w:spacing w:line="240" w:lineRule="auto"/>
              <w:rPr>
                <w:b/>
                <w:szCs w:val="22"/>
              </w:rPr>
            </w:pPr>
            <w:r w:rsidRPr="00987E70">
              <w:rPr>
                <w:b/>
                <w:szCs w:val="22"/>
              </w:rPr>
              <w:t>Összesen</w:t>
            </w:r>
          </w:p>
        </w:tc>
        <w:tc>
          <w:tcPr>
            <w:tcW w:w="1545" w:type="dxa"/>
            <w:shd w:val="clear" w:color="auto" w:fill="D9D9D9" w:themeFill="background1" w:themeFillShade="D9"/>
            <w:noWrap/>
            <w:vAlign w:val="bottom"/>
          </w:tcPr>
          <w:p w:rsidR="005E0594" w:rsidRPr="00987E70" w:rsidRDefault="005E0594" w:rsidP="00842CDD">
            <w:pPr>
              <w:spacing w:line="240" w:lineRule="auto"/>
              <w:jc w:val="right"/>
              <w:rPr>
                <w:b/>
                <w:szCs w:val="22"/>
              </w:rPr>
            </w:pPr>
            <w:r w:rsidRPr="00987E70">
              <w:rPr>
                <w:b/>
                <w:szCs w:val="22"/>
              </w:rPr>
              <w:t>88 174,1</w:t>
            </w:r>
          </w:p>
        </w:tc>
        <w:tc>
          <w:tcPr>
            <w:tcW w:w="1647" w:type="dxa"/>
            <w:shd w:val="clear" w:color="auto" w:fill="D9D9D9" w:themeFill="background1" w:themeFillShade="D9"/>
            <w:noWrap/>
            <w:vAlign w:val="bottom"/>
          </w:tcPr>
          <w:p w:rsidR="005E0594" w:rsidRPr="00987E70" w:rsidRDefault="005E0594" w:rsidP="00842CDD">
            <w:pPr>
              <w:spacing w:line="240" w:lineRule="auto"/>
              <w:jc w:val="right"/>
              <w:rPr>
                <w:b/>
                <w:szCs w:val="22"/>
              </w:rPr>
            </w:pPr>
            <w:r w:rsidRPr="00987E70">
              <w:rPr>
                <w:b/>
                <w:szCs w:val="22"/>
              </w:rPr>
              <w:t>39 553,3</w:t>
            </w:r>
          </w:p>
        </w:tc>
        <w:tc>
          <w:tcPr>
            <w:tcW w:w="1485" w:type="dxa"/>
            <w:shd w:val="clear" w:color="auto" w:fill="D9D9D9" w:themeFill="background1" w:themeFillShade="D9"/>
            <w:noWrap/>
            <w:vAlign w:val="bottom"/>
          </w:tcPr>
          <w:p w:rsidR="005E0594" w:rsidRPr="00987E70" w:rsidRDefault="005E0594" w:rsidP="00842CDD">
            <w:pPr>
              <w:spacing w:line="240" w:lineRule="auto"/>
              <w:jc w:val="right"/>
              <w:rPr>
                <w:b/>
                <w:szCs w:val="22"/>
              </w:rPr>
            </w:pPr>
            <w:r w:rsidRPr="00987E70">
              <w:rPr>
                <w:b/>
                <w:szCs w:val="22"/>
              </w:rPr>
              <w:t>48 620,8</w:t>
            </w:r>
          </w:p>
        </w:tc>
      </w:tr>
    </w:tbl>
    <w:p w:rsidR="005E0594" w:rsidRPr="005E0594" w:rsidRDefault="005E0594" w:rsidP="00EF7D19">
      <w:pPr>
        <w:spacing w:before="120" w:line="360" w:lineRule="auto"/>
        <w:rPr>
          <w:sz w:val="26"/>
          <w:szCs w:val="26"/>
        </w:rPr>
      </w:pPr>
      <w:r w:rsidRPr="005E0594">
        <w:rPr>
          <w:sz w:val="26"/>
          <w:szCs w:val="26"/>
        </w:rPr>
        <w:t>Az Egyetem vagyonának bruttó érték változása összességében 696,8 mFt emelkedést, míg a könyvszerinti érték 1 086,1 mFt csökkenést mutat.</w:t>
      </w:r>
    </w:p>
    <w:p w:rsidR="005E0594" w:rsidRPr="005E0594" w:rsidRDefault="005E0594" w:rsidP="00842CDD">
      <w:pPr>
        <w:spacing w:line="360" w:lineRule="auto"/>
        <w:rPr>
          <w:sz w:val="26"/>
          <w:szCs w:val="26"/>
        </w:rPr>
      </w:pPr>
      <w:r w:rsidRPr="005E0594">
        <w:rPr>
          <w:sz w:val="26"/>
          <w:szCs w:val="26"/>
        </w:rPr>
        <w:t xml:space="preserve">Tárgyévben aktivált beruházások, felújítások kifizetésére 2 838,9 mFt értékben került sor, melyből 292,3 mFt befejezetlen beruházás maradt. </w:t>
      </w:r>
    </w:p>
    <w:p w:rsidR="005E0594" w:rsidRPr="005E0594" w:rsidRDefault="005E0594" w:rsidP="00842CDD">
      <w:pPr>
        <w:spacing w:line="360" w:lineRule="auto"/>
        <w:rPr>
          <w:sz w:val="26"/>
          <w:szCs w:val="26"/>
        </w:rPr>
      </w:pPr>
      <w:r w:rsidRPr="005E0594">
        <w:rPr>
          <w:sz w:val="26"/>
          <w:szCs w:val="26"/>
        </w:rPr>
        <w:t>Vagyonkezelői jog átvételére 2020-ban nem került sor.</w:t>
      </w:r>
    </w:p>
    <w:p w:rsidR="005E0594" w:rsidRPr="005E0594" w:rsidRDefault="005E0594" w:rsidP="00842CDD">
      <w:pPr>
        <w:spacing w:line="360" w:lineRule="auto"/>
        <w:rPr>
          <w:sz w:val="26"/>
          <w:szCs w:val="26"/>
        </w:rPr>
      </w:pPr>
      <w:r w:rsidRPr="005E0594">
        <w:rPr>
          <w:sz w:val="26"/>
          <w:szCs w:val="26"/>
        </w:rPr>
        <w:t>Térítésmentes átvétel (MVM Zrt-től, JÖSZ Kft-</w:t>
      </w:r>
      <w:proofErr w:type="gramStart"/>
      <w:r w:rsidRPr="005E0594">
        <w:rPr>
          <w:sz w:val="26"/>
          <w:szCs w:val="26"/>
        </w:rPr>
        <w:t>től,</w:t>
      </w:r>
      <w:proofErr w:type="gramEnd"/>
      <w:r w:rsidRPr="005E0594">
        <w:rPr>
          <w:sz w:val="26"/>
          <w:szCs w:val="26"/>
        </w:rPr>
        <w:t xml:space="preserve"> stb.) 35,3 mFt értékben növelte a vagyont, ajándékok és leltártöbbletek miatt, továbbá egyéb növekedés címén, elsősorban saját előállítású szerzői jogok bevételezése, továbbá az Egyetemi Könyvtárba beérkezett ajándékkönyvek bevételezése miatt 133,6 mFt-tal nőtt a bruttó vagyonérték. </w:t>
      </w:r>
    </w:p>
    <w:p w:rsidR="005E0594" w:rsidRPr="005E0594" w:rsidRDefault="005E0594" w:rsidP="00842CDD">
      <w:pPr>
        <w:spacing w:line="360" w:lineRule="auto"/>
        <w:rPr>
          <w:sz w:val="26"/>
          <w:szCs w:val="26"/>
        </w:rPr>
      </w:pPr>
      <w:r w:rsidRPr="005E0594">
        <w:rPr>
          <w:sz w:val="26"/>
          <w:szCs w:val="26"/>
        </w:rPr>
        <w:t xml:space="preserve">Vagyonkezelői jog átadására 1 687,9 mFt összértében került sor, 2020.07.31-vel a Szerb utca 21. és 23. számú ingatlan esetében, míg 2020.08.12-vel a Visegrádi üdülő ingatlan, </w:t>
      </w:r>
      <w:r w:rsidRPr="005E0594">
        <w:rPr>
          <w:sz w:val="26"/>
          <w:szCs w:val="26"/>
        </w:rPr>
        <w:lastRenderedPageBreak/>
        <w:t>továbbá 2020.12.31-vel a Balatonkenese és a Balatonfüred területén lévő üdülő ingatlanok esetében került sor. Visegrád kivételével a többi átadott ingatlan kijelölésre került az ELTE részére, mint elhelyezési célú ingatlan, melyek bruttó értékét a 015-ös nyilvántartási számlán kimutatunk.</w:t>
      </w:r>
    </w:p>
    <w:p w:rsidR="005E0594" w:rsidRPr="005E0594" w:rsidRDefault="005E0594" w:rsidP="00842CDD">
      <w:pPr>
        <w:spacing w:line="360" w:lineRule="auto"/>
        <w:rPr>
          <w:sz w:val="26"/>
          <w:szCs w:val="26"/>
        </w:rPr>
      </w:pPr>
      <w:r w:rsidRPr="005E0594">
        <w:rPr>
          <w:sz w:val="26"/>
          <w:szCs w:val="26"/>
        </w:rPr>
        <w:t>Az elavult vagy használhatatlanná vált eszközök selejtezése, leltárhiányok 220,0 mFt, valamint értékesítések 9,8 mFt, továbbá az elavult, felesleges eszközök Vezér Hallgatói Egyesület részére történő adományozása (376,3 mFt) miatt összesen 384,1 mFt, valamint 9,2 mFt egyéb csökkenés (előző évek befejezetlen beruházásainak meghiúsulása miatt) összesen 2 311,0 mFt bruttó vagyoncsökkenés következett be a 2020. évben.</w:t>
      </w:r>
    </w:p>
    <w:p w:rsidR="005E0594" w:rsidRPr="005E0594" w:rsidRDefault="005E0594" w:rsidP="00842CDD">
      <w:pPr>
        <w:spacing w:line="360" w:lineRule="auto"/>
        <w:rPr>
          <w:sz w:val="26"/>
          <w:szCs w:val="26"/>
        </w:rPr>
      </w:pPr>
      <w:r w:rsidRPr="005E0594">
        <w:rPr>
          <w:sz w:val="26"/>
          <w:szCs w:val="26"/>
        </w:rPr>
        <w:t xml:space="preserve">Ingatlancsere és ingatlan térítésmentes átvétel a 2020. év során nem volt. </w:t>
      </w:r>
    </w:p>
    <w:p w:rsidR="005E0594" w:rsidRPr="005E0594" w:rsidRDefault="005E0594" w:rsidP="00842CDD">
      <w:pPr>
        <w:spacing w:line="360" w:lineRule="auto"/>
        <w:rPr>
          <w:sz w:val="26"/>
          <w:szCs w:val="26"/>
        </w:rPr>
      </w:pPr>
      <w:r w:rsidRPr="005E0594">
        <w:rPr>
          <w:sz w:val="26"/>
          <w:szCs w:val="26"/>
        </w:rPr>
        <w:t xml:space="preserve">A 2020. évi mérlegszerinti nettó vagyonérték 48 393,1 mFt, a használhatósági fok mutatója 55,0 %. A mutató az előző évhez képest 7,2 %-kal csökkent, tehát jelentős romlás tapasztalható. Az ingatlanok esetében a használhatósági fok mutatója 66,6 %, amely érték 1,2 %-kal ismét alacsonyabb az előző évinél, míg a gépek, berendezések, járművek használhatósági foka az eddigi mélypontot jelentő 2017. évi igen alacsony 13,8 %-ról 20,3 %-ra nőtt, melynek oka elsősorban az elavult gépek folyamatos selejtezésének növekedése volt. Az Egyetem összes használatban lévő mobil gépének, berendezésének és felszerelésének átlagos életkora a 2019. évi 6,7 évről 2020-ra 7,9 évre romlott. Ebből a folyamatosan használatban lévő számítástechnikai eszközeink (gépek, monitorok, nyomtatók) átlagos életkora 6,6 év, mely a 2019. évi 7,2 évhez képest némi javulást mutat, mely növekedés elsősorban az otthoni munkavégzéshez beszerzett mobil informatikai eszközök révén keletkezett. </w:t>
      </w:r>
    </w:p>
    <w:p w:rsidR="00EF7D19" w:rsidRDefault="00EF7D19" w:rsidP="00842CDD">
      <w:pPr>
        <w:spacing w:line="276" w:lineRule="auto"/>
        <w:jc w:val="left"/>
        <w:rPr>
          <w:b/>
          <w:sz w:val="26"/>
          <w:szCs w:val="26"/>
        </w:rPr>
      </w:pPr>
    </w:p>
    <w:p w:rsidR="005E0594" w:rsidRPr="005E0594" w:rsidRDefault="005E0594" w:rsidP="00842CDD">
      <w:pPr>
        <w:tabs>
          <w:tab w:val="left" w:pos="284"/>
          <w:tab w:val="left" w:pos="567"/>
        </w:tabs>
        <w:spacing w:line="360" w:lineRule="auto"/>
        <w:outlineLvl w:val="1"/>
        <w:rPr>
          <w:b/>
          <w:sz w:val="26"/>
          <w:szCs w:val="26"/>
        </w:rPr>
      </w:pPr>
      <w:bookmarkStart w:id="129" w:name="_Toc68277539"/>
      <w:r w:rsidRPr="005E0594">
        <w:rPr>
          <w:b/>
          <w:sz w:val="26"/>
          <w:szCs w:val="26"/>
        </w:rPr>
        <w:t>10. Tulajdonosi részesedés (alapítványok és gazdasági társaságok)</w:t>
      </w:r>
      <w:bookmarkEnd w:id="129"/>
    </w:p>
    <w:p w:rsidR="005E0594" w:rsidRPr="005E0594" w:rsidRDefault="005E0594" w:rsidP="00842CDD">
      <w:pPr>
        <w:spacing w:line="360" w:lineRule="auto"/>
        <w:rPr>
          <w:sz w:val="26"/>
          <w:szCs w:val="26"/>
        </w:rPr>
      </w:pPr>
      <w:r w:rsidRPr="005E0594">
        <w:rPr>
          <w:sz w:val="26"/>
          <w:szCs w:val="26"/>
        </w:rPr>
        <w:t xml:space="preserve">A nem pénzügyi gazdasági társaságban való tulajdoni részesedésünket a befektetéskori, bekerülési értéken értékeltük. </w:t>
      </w:r>
    </w:p>
    <w:p w:rsidR="005E0594" w:rsidRPr="005E0594" w:rsidRDefault="005E0594" w:rsidP="00842CDD">
      <w:pPr>
        <w:spacing w:line="360" w:lineRule="auto"/>
        <w:rPr>
          <w:sz w:val="26"/>
          <w:szCs w:val="26"/>
        </w:rPr>
      </w:pPr>
      <w:r w:rsidRPr="005E0594">
        <w:rPr>
          <w:sz w:val="26"/>
          <w:szCs w:val="26"/>
        </w:rPr>
        <w:t>Az ELTE 2020.12.31.-én 6 saját alapítású vagy részesedésű állami tulajdonú gazdasági társaságban volt tulajdonosi joggyakorló összességében 227,7 mFt értékben.</w:t>
      </w:r>
      <w:r w:rsidR="00EF7D19">
        <w:rPr>
          <w:sz w:val="26"/>
          <w:szCs w:val="26"/>
        </w:rPr>
        <w:t xml:space="preserve"> </w:t>
      </w:r>
      <w:r w:rsidRPr="005E0594">
        <w:rPr>
          <w:sz w:val="26"/>
          <w:szCs w:val="26"/>
        </w:rPr>
        <w:t>A tartós részesedéseink között a tárgyévben 55,0 mFt vagyonnövekedés következett be, az alábbiak szerint:</w:t>
      </w:r>
    </w:p>
    <w:p w:rsidR="005E0594" w:rsidRPr="000B309C" w:rsidRDefault="005E0594" w:rsidP="00241531">
      <w:pPr>
        <w:pStyle w:val="Listaszerbekezds"/>
        <w:numPr>
          <w:ilvl w:val="0"/>
          <w:numId w:val="31"/>
        </w:numPr>
        <w:spacing w:line="360" w:lineRule="auto"/>
        <w:ind w:left="426"/>
        <w:rPr>
          <w:sz w:val="26"/>
          <w:szCs w:val="26"/>
        </w:rPr>
      </w:pPr>
      <w:r w:rsidRPr="000B309C">
        <w:rPr>
          <w:sz w:val="26"/>
          <w:szCs w:val="26"/>
        </w:rPr>
        <w:lastRenderedPageBreak/>
        <w:t>ELTE Eötvös Kiadó Kft-nél ELTE tőkeemelésre 1 mFt és tőketartalékba helyezésre 19 mFt értékben került sor,</w:t>
      </w:r>
    </w:p>
    <w:p w:rsidR="005E0594" w:rsidRPr="000B309C" w:rsidRDefault="005E0594" w:rsidP="00241531">
      <w:pPr>
        <w:pStyle w:val="Listaszerbekezds"/>
        <w:numPr>
          <w:ilvl w:val="0"/>
          <w:numId w:val="31"/>
        </w:numPr>
        <w:spacing w:line="360" w:lineRule="auto"/>
        <w:ind w:left="426"/>
        <w:rPr>
          <w:sz w:val="26"/>
          <w:szCs w:val="26"/>
        </w:rPr>
      </w:pPr>
      <w:r w:rsidRPr="000B309C">
        <w:rPr>
          <w:sz w:val="26"/>
          <w:szCs w:val="26"/>
        </w:rPr>
        <w:t>ELTE Sport Sportszolgáltató Kft-nél 20,0 mFt tőkeemelésre került sor,</w:t>
      </w:r>
    </w:p>
    <w:p w:rsidR="005E0594" w:rsidRPr="000B309C" w:rsidRDefault="005E0594" w:rsidP="00241531">
      <w:pPr>
        <w:pStyle w:val="Listaszerbekezds"/>
        <w:numPr>
          <w:ilvl w:val="0"/>
          <w:numId w:val="31"/>
        </w:numPr>
        <w:spacing w:line="360" w:lineRule="auto"/>
        <w:ind w:left="426"/>
        <w:rPr>
          <w:sz w:val="26"/>
          <w:szCs w:val="26"/>
        </w:rPr>
      </w:pPr>
      <w:r w:rsidRPr="000B309C">
        <w:rPr>
          <w:sz w:val="26"/>
          <w:szCs w:val="26"/>
        </w:rPr>
        <w:t>ELTE Szolgáltató Kft-nél ELTE tőkeemelésre 1 mFt és tőketartalékba helyezésre 14 mFt értékben került sor.</w:t>
      </w:r>
    </w:p>
    <w:p w:rsidR="00B46D17" w:rsidRPr="005E0594" w:rsidRDefault="00B46D17" w:rsidP="00842CDD">
      <w:pPr>
        <w:tabs>
          <w:tab w:val="left" w:pos="284"/>
          <w:tab w:val="left" w:pos="567"/>
        </w:tabs>
        <w:suppressAutoHyphens/>
        <w:autoSpaceDN w:val="0"/>
        <w:spacing w:line="360" w:lineRule="auto"/>
        <w:textAlignment w:val="baseline"/>
        <w:rPr>
          <w:rFonts w:eastAsia="Calibri"/>
          <w:b/>
          <w:sz w:val="26"/>
          <w:szCs w:val="26"/>
          <w:highlight w:val="yellow"/>
        </w:rPr>
      </w:pPr>
    </w:p>
    <w:p w:rsidR="005E0594" w:rsidRPr="005E0594" w:rsidRDefault="005E0594" w:rsidP="00842CDD">
      <w:pPr>
        <w:tabs>
          <w:tab w:val="left" w:pos="284"/>
          <w:tab w:val="left" w:pos="567"/>
        </w:tabs>
        <w:suppressAutoHyphens/>
        <w:autoSpaceDN w:val="0"/>
        <w:spacing w:line="360" w:lineRule="auto"/>
        <w:textAlignment w:val="baseline"/>
        <w:outlineLvl w:val="1"/>
        <w:rPr>
          <w:rFonts w:eastAsia="Calibri"/>
          <w:b/>
          <w:sz w:val="26"/>
          <w:szCs w:val="26"/>
        </w:rPr>
      </w:pPr>
      <w:bookmarkStart w:id="130" w:name="_Toc68277540"/>
      <w:r w:rsidRPr="005E0594">
        <w:rPr>
          <w:rFonts w:eastAsia="Calibri"/>
          <w:b/>
          <w:sz w:val="26"/>
          <w:szCs w:val="26"/>
        </w:rPr>
        <w:t>11. A követelések és kötelezettségek állományának alakulása</w:t>
      </w:r>
      <w:bookmarkEnd w:id="130"/>
    </w:p>
    <w:p w:rsidR="005E0594" w:rsidRPr="005E0594" w:rsidRDefault="005E0594" w:rsidP="00842CDD">
      <w:pPr>
        <w:tabs>
          <w:tab w:val="left" w:pos="284"/>
          <w:tab w:val="left" w:pos="567"/>
        </w:tabs>
        <w:suppressAutoHyphens/>
        <w:autoSpaceDN w:val="0"/>
        <w:spacing w:line="360" w:lineRule="auto"/>
        <w:textAlignment w:val="baseline"/>
        <w:rPr>
          <w:rFonts w:eastAsia="Calibri"/>
          <w:sz w:val="26"/>
          <w:szCs w:val="26"/>
        </w:rPr>
      </w:pPr>
      <w:r w:rsidRPr="005E0594">
        <w:rPr>
          <w:rFonts w:eastAsia="Calibri"/>
          <w:sz w:val="26"/>
          <w:szCs w:val="26"/>
        </w:rPr>
        <w:t xml:space="preserve">A követelések 2020. december 31-én kimutatott mérleg szerinti állománya a 2019. évi 1 042,7 mFt-ról 1 093,5 mFt-ra nőtt. </w:t>
      </w:r>
    </w:p>
    <w:p w:rsidR="005E0594" w:rsidRPr="005E0594" w:rsidRDefault="005E0594" w:rsidP="00842CDD">
      <w:pPr>
        <w:tabs>
          <w:tab w:val="left" w:pos="284"/>
          <w:tab w:val="left" w:pos="567"/>
        </w:tabs>
        <w:suppressAutoHyphens/>
        <w:autoSpaceDN w:val="0"/>
        <w:spacing w:line="360" w:lineRule="auto"/>
        <w:textAlignment w:val="baseline"/>
        <w:rPr>
          <w:rFonts w:eastAsia="Calibri"/>
          <w:sz w:val="26"/>
          <w:szCs w:val="26"/>
        </w:rPr>
      </w:pPr>
      <w:r w:rsidRPr="005E0594">
        <w:rPr>
          <w:rFonts w:eastAsia="Calibri"/>
          <w:sz w:val="26"/>
          <w:szCs w:val="26"/>
        </w:rPr>
        <w:t>A mérlegben kimutatott kötelezettségállományunk, szállítói tartozásunk nincs.</w:t>
      </w:r>
    </w:p>
    <w:p w:rsidR="005E0594" w:rsidRPr="005E0594" w:rsidRDefault="005E0594" w:rsidP="00842CDD">
      <w:pPr>
        <w:tabs>
          <w:tab w:val="left" w:pos="284"/>
          <w:tab w:val="left" w:pos="567"/>
        </w:tabs>
        <w:suppressAutoHyphens/>
        <w:autoSpaceDN w:val="0"/>
        <w:spacing w:line="360" w:lineRule="auto"/>
        <w:textAlignment w:val="baseline"/>
        <w:rPr>
          <w:rFonts w:eastAsia="Calibri"/>
          <w:strike/>
          <w:sz w:val="26"/>
          <w:szCs w:val="26"/>
        </w:rPr>
      </w:pPr>
      <w:r w:rsidRPr="005E0594">
        <w:rPr>
          <w:rFonts w:eastAsia="Calibri"/>
          <w:sz w:val="26"/>
          <w:szCs w:val="26"/>
        </w:rPr>
        <w:t>A nyilvántartott – hosszú távú kötelezettségeket is tartalmazó – kötelezettségállományunk jelentős mértékű az Ávr. 56. § (2) bekezdése alapján háromévi illetményt és a kapcsolódó járulékát, valamint szintén háromévi energiaköltséget és ennek általános forgalmi adó költségeit kötelezettség-vállalásba kellett venni, melyek összege a hosszú távú kötelezettségeink között 86 358,4 mFt, melyből a 2027-ig megkötött PPP szerződés alapján fennálló kötelezettségünk nettó értéke 7 527,6 mFt.</w:t>
      </w:r>
      <w:r w:rsidRPr="005E0594">
        <w:rPr>
          <w:rFonts w:eastAsia="Calibri"/>
          <w:strike/>
          <w:sz w:val="26"/>
          <w:szCs w:val="26"/>
        </w:rPr>
        <w:t xml:space="preserve"> </w:t>
      </w:r>
    </w:p>
    <w:p w:rsidR="004466A7" w:rsidRPr="005E0594" w:rsidRDefault="004466A7" w:rsidP="00842CDD">
      <w:pPr>
        <w:tabs>
          <w:tab w:val="left" w:pos="284"/>
          <w:tab w:val="left" w:pos="567"/>
        </w:tabs>
        <w:suppressAutoHyphens/>
        <w:autoSpaceDN w:val="0"/>
        <w:spacing w:line="360" w:lineRule="auto"/>
        <w:textAlignment w:val="baseline"/>
        <w:rPr>
          <w:rFonts w:eastAsia="Calibri"/>
          <w:sz w:val="26"/>
          <w:szCs w:val="26"/>
          <w:highlight w:val="yellow"/>
        </w:rPr>
      </w:pPr>
    </w:p>
    <w:p w:rsidR="005E0594" w:rsidRPr="005E0594" w:rsidRDefault="005E0594" w:rsidP="00842CDD">
      <w:pPr>
        <w:tabs>
          <w:tab w:val="left" w:pos="284"/>
          <w:tab w:val="left" w:pos="567"/>
        </w:tabs>
        <w:suppressAutoHyphens/>
        <w:autoSpaceDN w:val="0"/>
        <w:spacing w:line="360" w:lineRule="auto"/>
        <w:textAlignment w:val="baseline"/>
        <w:outlineLvl w:val="1"/>
        <w:rPr>
          <w:rFonts w:eastAsia="Calibri"/>
          <w:b/>
          <w:sz w:val="26"/>
          <w:szCs w:val="26"/>
        </w:rPr>
      </w:pPr>
      <w:bookmarkStart w:id="131" w:name="_Toc68277541"/>
      <w:smartTag w:uri="urn:schemas-microsoft-com:office:smarttags" w:element="metricconverter">
        <w:smartTagPr>
          <w:attr w:name="ProductID" w:val="12. A"/>
        </w:smartTagPr>
        <w:r w:rsidRPr="005E0594">
          <w:rPr>
            <w:rFonts w:eastAsia="Calibri"/>
            <w:b/>
            <w:sz w:val="26"/>
            <w:szCs w:val="26"/>
          </w:rPr>
          <w:t>12. A</w:t>
        </w:r>
      </w:smartTag>
      <w:r w:rsidRPr="005E0594">
        <w:rPr>
          <w:rFonts w:eastAsia="Calibri"/>
          <w:b/>
          <w:sz w:val="26"/>
          <w:szCs w:val="26"/>
        </w:rPr>
        <w:t xml:space="preserve"> letéti számla pénzforgalma</w:t>
      </w:r>
      <w:bookmarkEnd w:id="131"/>
    </w:p>
    <w:p w:rsidR="005E0594" w:rsidRDefault="005E0594" w:rsidP="00842CDD">
      <w:pPr>
        <w:tabs>
          <w:tab w:val="left" w:pos="284"/>
          <w:tab w:val="left" w:pos="567"/>
        </w:tabs>
        <w:suppressAutoHyphens/>
        <w:autoSpaceDN w:val="0"/>
        <w:spacing w:line="360" w:lineRule="auto"/>
        <w:textAlignment w:val="baseline"/>
        <w:rPr>
          <w:rFonts w:eastAsia="Calibri"/>
          <w:sz w:val="26"/>
          <w:szCs w:val="26"/>
        </w:rPr>
      </w:pPr>
      <w:r w:rsidRPr="005E0594">
        <w:rPr>
          <w:rFonts w:eastAsia="Calibri"/>
          <w:sz w:val="26"/>
          <w:szCs w:val="26"/>
        </w:rPr>
        <w:t>A Neptun hallgatói gyűjtőszámlán kívül nincs letéti számlája az Egyetemnek.</w:t>
      </w:r>
    </w:p>
    <w:p w:rsidR="004466A7" w:rsidRPr="000B309C" w:rsidRDefault="004466A7" w:rsidP="00842CDD">
      <w:pPr>
        <w:tabs>
          <w:tab w:val="left" w:pos="284"/>
          <w:tab w:val="left" w:pos="567"/>
        </w:tabs>
        <w:suppressAutoHyphens/>
        <w:autoSpaceDN w:val="0"/>
        <w:spacing w:line="360" w:lineRule="auto"/>
        <w:textAlignment w:val="baseline"/>
        <w:rPr>
          <w:rFonts w:eastAsia="Calibri"/>
          <w:sz w:val="26"/>
          <w:szCs w:val="26"/>
        </w:rPr>
      </w:pPr>
    </w:p>
    <w:p w:rsidR="005E0594" w:rsidRPr="00E0382C" w:rsidRDefault="005E0594" w:rsidP="00842CDD">
      <w:pPr>
        <w:tabs>
          <w:tab w:val="left" w:pos="284"/>
          <w:tab w:val="left" w:pos="567"/>
        </w:tabs>
        <w:suppressAutoHyphens/>
        <w:autoSpaceDN w:val="0"/>
        <w:spacing w:line="360" w:lineRule="auto"/>
        <w:textAlignment w:val="baseline"/>
        <w:outlineLvl w:val="1"/>
        <w:rPr>
          <w:b/>
          <w:sz w:val="26"/>
          <w:szCs w:val="26"/>
        </w:rPr>
      </w:pPr>
      <w:bookmarkStart w:id="132" w:name="_Toc68277542"/>
      <w:r w:rsidRPr="005E0594">
        <w:rPr>
          <w:rFonts w:eastAsia="Calibri"/>
          <w:b/>
          <w:sz w:val="26"/>
          <w:szCs w:val="26"/>
        </w:rPr>
        <w:t xml:space="preserve">13. </w:t>
      </w:r>
      <w:r w:rsidRPr="005E0594">
        <w:rPr>
          <w:b/>
          <w:sz w:val="26"/>
          <w:szCs w:val="26"/>
        </w:rPr>
        <w:t>A saját tőke változása</w:t>
      </w:r>
      <w:bookmarkEnd w:id="132"/>
    </w:p>
    <w:p w:rsidR="005E0594" w:rsidRPr="005E0594" w:rsidRDefault="005E0594" w:rsidP="00842CDD">
      <w:pPr>
        <w:spacing w:line="360" w:lineRule="auto"/>
        <w:rPr>
          <w:sz w:val="26"/>
          <w:szCs w:val="26"/>
        </w:rPr>
      </w:pPr>
      <w:r w:rsidRPr="005E0594">
        <w:rPr>
          <w:sz w:val="26"/>
          <w:szCs w:val="26"/>
        </w:rPr>
        <w:t>A könyvviteli mérleg szerinti tőkeváltozásunk meghatározásakor figyelembe vettünk minden olyan csökkenést és növekedést, ami az eszközeinket és forrásainkat befolyásolta és a mérlegkészítés időpontjában ismert volt.</w:t>
      </w:r>
    </w:p>
    <w:p w:rsidR="005E0594" w:rsidRPr="005E0594" w:rsidRDefault="005E0594" w:rsidP="00842CDD">
      <w:pPr>
        <w:spacing w:line="360" w:lineRule="auto"/>
        <w:rPr>
          <w:sz w:val="26"/>
          <w:szCs w:val="26"/>
        </w:rPr>
      </w:pPr>
      <w:r w:rsidRPr="005E0594">
        <w:rPr>
          <w:sz w:val="26"/>
          <w:szCs w:val="26"/>
        </w:rPr>
        <w:t xml:space="preserve">A saját tőkét könyv szerinti értéken értékeltük és mutattuk ki a főkönyvi könyvelésben. </w:t>
      </w:r>
    </w:p>
    <w:p w:rsidR="000B309C" w:rsidRDefault="005E0594" w:rsidP="004466A7">
      <w:pPr>
        <w:spacing w:after="120" w:line="360" w:lineRule="auto"/>
        <w:rPr>
          <w:sz w:val="26"/>
          <w:szCs w:val="26"/>
        </w:rPr>
      </w:pPr>
      <w:r w:rsidRPr="005E0594">
        <w:rPr>
          <w:sz w:val="26"/>
          <w:szCs w:val="26"/>
        </w:rPr>
        <w:t>Az Egyetem saját tőkéje összességében 1 862,3 mFt-tal csökkent a 2020. évben.</w:t>
      </w:r>
    </w:p>
    <w:p w:rsidR="005E0594" w:rsidRPr="005E0594" w:rsidRDefault="005E0594" w:rsidP="00842CDD">
      <w:pPr>
        <w:spacing w:line="360" w:lineRule="auto"/>
        <w:rPr>
          <w:sz w:val="26"/>
          <w:szCs w:val="26"/>
        </w:rPr>
      </w:pPr>
      <w:r w:rsidRPr="005E0594">
        <w:rPr>
          <w:sz w:val="26"/>
          <w:szCs w:val="26"/>
        </w:rPr>
        <w:t>A nemzeti vagyon 1 103,1 mFt-tal csökkent az alábbi tényezők miatt:</w:t>
      </w:r>
    </w:p>
    <w:p w:rsidR="005E0594" w:rsidRPr="000B309C" w:rsidRDefault="005E0594" w:rsidP="00241531">
      <w:pPr>
        <w:pStyle w:val="Listaszerbekezds"/>
        <w:numPr>
          <w:ilvl w:val="0"/>
          <w:numId w:val="32"/>
        </w:numPr>
        <w:spacing w:line="360" w:lineRule="auto"/>
        <w:ind w:left="426"/>
        <w:rPr>
          <w:sz w:val="26"/>
          <w:szCs w:val="26"/>
        </w:rPr>
      </w:pPr>
      <w:r w:rsidRPr="000B309C">
        <w:rPr>
          <w:sz w:val="26"/>
          <w:szCs w:val="26"/>
        </w:rPr>
        <w:t>MNV Zrt-nek átadás Kunigunda Kollégium BÜI általi felújításra hrsz.: 18777. (Bruttó érték: 886,1 mFt, Nettó érték: 557,9 mFt.),</w:t>
      </w:r>
    </w:p>
    <w:p w:rsidR="005E0594" w:rsidRPr="000B309C" w:rsidRDefault="005E0594" w:rsidP="00241531">
      <w:pPr>
        <w:pStyle w:val="Listaszerbekezds"/>
        <w:numPr>
          <w:ilvl w:val="0"/>
          <w:numId w:val="32"/>
        </w:numPr>
        <w:spacing w:line="360" w:lineRule="auto"/>
        <w:ind w:left="426"/>
        <w:rPr>
          <w:sz w:val="26"/>
          <w:szCs w:val="26"/>
        </w:rPr>
      </w:pPr>
      <w:r w:rsidRPr="000B309C">
        <w:rPr>
          <w:sz w:val="26"/>
          <w:szCs w:val="26"/>
        </w:rPr>
        <w:lastRenderedPageBreak/>
        <w:t xml:space="preserve">MNV Zrt-nek átadás Visegrád üdülő ingatlan (Hrsz.: </w:t>
      </w:r>
      <w:proofErr w:type="gramStart"/>
      <w:r w:rsidRPr="000B309C">
        <w:rPr>
          <w:sz w:val="26"/>
          <w:szCs w:val="26"/>
        </w:rPr>
        <w:t>298. )</w:t>
      </w:r>
      <w:proofErr w:type="gramEnd"/>
      <w:r w:rsidRPr="000B309C">
        <w:rPr>
          <w:sz w:val="26"/>
          <w:szCs w:val="26"/>
        </w:rPr>
        <w:t xml:space="preserve"> MNV Zrt. megállapodás 2020.08.12. (Bruttó érték: 27,2 mFt - Nettó érték: 11,7 mFt.),</w:t>
      </w:r>
    </w:p>
    <w:p w:rsidR="000B309C" w:rsidRPr="004466A7" w:rsidRDefault="005E0594" w:rsidP="00241531">
      <w:pPr>
        <w:pStyle w:val="Listaszerbekezds"/>
        <w:numPr>
          <w:ilvl w:val="0"/>
          <w:numId w:val="32"/>
        </w:numPr>
        <w:spacing w:after="120" w:line="360" w:lineRule="auto"/>
        <w:ind w:left="425" w:hanging="357"/>
        <w:rPr>
          <w:sz w:val="26"/>
          <w:szCs w:val="26"/>
        </w:rPr>
      </w:pPr>
      <w:r w:rsidRPr="000B309C">
        <w:rPr>
          <w:sz w:val="26"/>
          <w:szCs w:val="26"/>
        </w:rPr>
        <w:t xml:space="preserve">MNV Zrt-nek átadás elhelyezési célú ingatlanok 2020,07.31-én Budapest, Szerb utca 21., 23., iroda ingatlanok, továbbá 2020.12.31.-én Balatonkenese és Balatonfüred üdülő ingatlanok </w:t>
      </w:r>
      <w:proofErr w:type="gramStart"/>
      <w:r w:rsidRPr="000B309C">
        <w:rPr>
          <w:sz w:val="26"/>
          <w:szCs w:val="26"/>
        </w:rPr>
        <w:t>Hrsz. :</w:t>
      </w:r>
      <w:proofErr w:type="gramEnd"/>
      <w:r w:rsidRPr="000B309C">
        <w:rPr>
          <w:sz w:val="26"/>
          <w:szCs w:val="26"/>
        </w:rPr>
        <w:t xml:space="preserve"> 24040, 24041, 4759/1, 3928/I/20. MNV Zrt. megállapodás (Bruttó érték: 774,6 mFt - Nettó érték: 533,5 mFt.)</w:t>
      </w:r>
      <w:r w:rsidR="000B309C">
        <w:rPr>
          <w:sz w:val="26"/>
          <w:szCs w:val="26"/>
        </w:rPr>
        <w:t>;</w:t>
      </w:r>
    </w:p>
    <w:p w:rsidR="005E0594" w:rsidRPr="005E0594" w:rsidRDefault="005E0594" w:rsidP="00842CDD">
      <w:pPr>
        <w:spacing w:line="360" w:lineRule="auto"/>
        <w:rPr>
          <w:sz w:val="26"/>
          <w:szCs w:val="26"/>
        </w:rPr>
      </w:pPr>
      <w:r w:rsidRPr="005E0594">
        <w:rPr>
          <w:sz w:val="26"/>
          <w:szCs w:val="26"/>
        </w:rPr>
        <w:t>A saját tőkét csökkentő további tényező:</w:t>
      </w:r>
    </w:p>
    <w:p w:rsidR="000B309C" w:rsidRPr="004466A7" w:rsidRDefault="005E0594" w:rsidP="00241531">
      <w:pPr>
        <w:pStyle w:val="Listaszerbekezds"/>
        <w:numPr>
          <w:ilvl w:val="0"/>
          <w:numId w:val="32"/>
        </w:numPr>
        <w:spacing w:after="120" w:line="360" w:lineRule="auto"/>
        <w:ind w:left="425" w:hanging="357"/>
        <w:rPr>
          <w:sz w:val="26"/>
          <w:szCs w:val="26"/>
        </w:rPr>
      </w:pPr>
      <w:r w:rsidRPr="005E0594">
        <w:rPr>
          <w:sz w:val="26"/>
          <w:szCs w:val="26"/>
        </w:rPr>
        <w:t>a 2020. évi mérleg szerinti eredmény, melynek összege – 759,2 mFt.</w:t>
      </w:r>
    </w:p>
    <w:p w:rsidR="000B309C" w:rsidRPr="00B46D17" w:rsidRDefault="005E0594" w:rsidP="00B46D17">
      <w:pPr>
        <w:spacing w:line="360" w:lineRule="auto"/>
        <w:rPr>
          <w:sz w:val="26"/>
          <w:szCs w:val="26"/>
        </w:rPr>
      </w:pPr>
      <w:r w:rsidRPr="005E0594">
        <w:rPr>
          <w:sz w:val="26"/>
          <w:szCs w:val="26"/>
        </w:rPr>
        <w:t>Az ELTE 2020.12.31.-i mérleg főösszege 71 154,0 mFt, mely összességében 1 107,7 mFt-os csökkenést mutat, melynek legfőbb oka a nemzeti vagyonba tartozó befektetett és forgóeszközök csökkenése (1 031,1 mFt) volt.</w:t>
      </w:r>
    </w:p>
    <w:p w:rsidR="005E0594" w:rsidRPr="005E0594" w:rsidRDefault="005E0594" w:rsidP="00842CDD">
      <w:pPr>
        <w:tabs>
          <w:tab w:val="left" w:pos="284"/>
          <w:tab w:val="left" w:pos="567"/>
        </w:tabs>
        <w:suppressAutoHyphens/>
        <w:autoSpaceDN w:val="0"/>
        <w:spacing w:line="360" w:lineRule="auto"/>
        <w:textAlignment w:val="baseline"/>
        <w:rPr>
          <w:rFonts w:eastAsia="Calibri"/>
          <w:b/>
          <w:sz w:val="26"/>
          <w:szCs w:val="26"/>
          <w:highlight w:val="yellow"/>
        </w:rPr>
      </w:pPr>
    </w:p>
    <w:p w:rsidR="005E0594" w:rsidRPr="005E0594" w:rsidRDefault="005E0594" w:rsidP="00842CDD">
      <w:pPr>
        <w:tabs>
          <w:tab w:val="left" w:pos="284"/>
          <w:tab w:val="left" w:pos="567"/>
        </w:tabs>
        <w:suppressAutoHyphens/>
        <w:autoSpaceDN w:val="0"/>
        <w:spacing w:line="360" w:lineRule="auto"/>
        <w:textAlignment w:val="baseline"/>
        <w:outlineLvl w:val="1"/>
        <w:rPr>
          <w:rFonts w:eastAsia="Calibri"/>
          <w:b/>
          <w:sz w:val="26"/>
          <w:szCs w:val="26"/>
        </w:rPr>
      </w:pPr>
      <w:bookmarkStart w:id="133" w:name="_Toc68277543"/>
      <w:r w:rsidRPr="005E0594">
        <w:rPr>
          <w:rFonts w:eastAsia="Calibri"/>
          <w:b/>
          <w:sz w:val="26"/>
          <w:szCs w:val="26"/>
        </w:rPr>
        <w:t>14. Befizetési kötelezettségek éves teljesítése</w:t>
      </w:r>
      <w:bookmarkEnd w:id="133"/>
    </w:p>
    <w:p w:rsidR="005E0594" w:rsidRPr="005E0594" w:rsidRDefault="005E0594" w:rsidP="00842CDD">
      <w:pPr>
        <w:tabs>
          <w:tab w:val="left" w:pos="284"/>
          <w:tab w:val="left" w:pos="567"/>
        </w:tabs>
        <w:suppressAutoHyphens/>
        <w:autoSpaceDN w:val="0"/>
        <w:spacing w:line="360" w:lineRule="auto"/>
        <w:textAlignment w:val="baseline"/>
        <w:rPr>
          <w:rFonts w:eastAsia="Calibri"/>
          <w:sz w:val="26"/>
          <w:szCs w:val="26"/>
        </w:rPr>
      </w:pPr>
      <w:r w:rsidRPr="005E0594">
        <w:rPr>
          <w:rFonts w:eastAsia="Calibri"/>
          <w:sz w:val="26"/>
          <w:szCs w:val="26"/>
        </w:rPr>
        <w:t xml:space="preserve">A 2020. évi beszámolóban a különböző jogcímeken a normatív támogatások jogosultsági elszámolása alapján 1 038,8 mFt alulfinanszírozásunk volt. A pályázatok elszámolása és lezárása után az esetenként keletkezett fel nem használt támogatás visszafizetése minden esetben megtörtént. </w:t>
      </w:r>
    </w:p>
    <w:p w:rsidR="005E0594" w:rsidRPr="005E0594" w:rsidRDefault="005E0594" w:rsidP="00842CDD">
      <w:pPr>
        <w:tabs>
          <w:tab w:val="left" w:pos="284"/>
          <w:tab w:val="left" w:pos="567"/>
        </w:tabs>
        <w:suppressAutoHyphens/>
        <w:autoSpaceDN w:val="0"/>
        <w:spacing w:line="360" w:lineRule="auto"/>
        <w:textAlignment w:val="baseline"/>
        <w:rPr>
          <w:rFonts w:eastAsia="Calibri"/>
          <w:sz w:val="26"/>
          <w:szCs w:val="26"/>
        </w:rPr>
      </w:pPr>
      <w:r w:rsidRPr="005E0594">
        <w:rPr>
          <w:rFonts w:eastAsia="Calibri"/>
          <w:sz w:val="26"/>
          <w:szCs w:val="26"/>
        </w:rPr>
        <w:t>A központi költségvetés céltartalékai terhére biztosított személyi kifizetésekkel kapcsolatos többlettámogatások elszámolása és visszafizetése még 2020. évben megtörtént, így áthúzódó befizetési kötelezettségünk nem keletkezett, visszafizetendő szabad maradványunk nincs.</w:t>
      </w:r>
    </w:p>
    <w:p w:rsidR="005E0594" w:rsidRPr="005E0594" w:rsidRDefault="005E0594" w:rsidP="00842CDD">
      <w:pPr>
        <w:tabs>
          <w:tab w:val="left" w:pos="284"/>
          <w:tab w:val="left" w:pos="567"/>
        </w:tabs>
        <w:suppressAutoHyphens/>
        <w:autoSpaceDN w:val="0"/>
        <w:spacing w:line="360" w:lineRule="auto"/>
        <w:textAlignment w:val="baseline"/>
        <w:rPr>
          <w:rFonts w:eastAsia="Calibri"/>
          <w:sz w:val="26"/>
          <w:szCs w:val="26"/>
          <w:highlight w:val="yellow"/>
        </w:rPr>
      </w:pPr>
    </w:p>
    <w:p w:rsidR="005E0594" w:rsidRPr="005E0594" w:rsidRDefault="005E0594" w:rsidP="00842CDD">
      <w:pPr>
        <w:tabs>
          <w:tab w:val="left" w:pos="284"/>
          <w:tab w:val="left" w:pos="567"/>
        </w:tabs>
        <w:suppressAutoHyphens/>
        <w:autoSpaceDN w:val="0"/>
        <w:spacing w:line="360" w:lineRule="auto"/>
        <w:textAlignment w:val="baseline"/>
        <w:rPr>
          <w:rFonts w:eastAsia="Calibri"/>
          <w:sz w:val="26"/>
          <w:szCs w:val="26"/>
        </w:rPr>
      </w:pPr>
      <w:r w:rsidRPr="005E0594">
        <w:rPr>
          <w:rFonts w:eastAsia="Calibri"/>
          <w:sz w:val="26"/>
          <w:szCs w:val="26"/>
        </w:rPr>
        <w:t>Budapest, 2021. április</w:t>
      </w:r>
      <w:r w:rsidR="00C76844">
        <w:rPr>
          <w:rFonts w:eastAsia="Calibri"/>
          <w:sz w:val="26"/>
          <w:szCs w:val="26"/>
        </w:rPr>
        <w:t xml:space="preserve"> 26.</w:t>
      </w:r>
      <w:bookmarkStart w:id="134" w:name="_GoBack"/>
      <w:bookmarkEnd w:id="134"/>
    </w:p>
    <w:p w:rsidR="003C4734" w:rsidRDefault="003C4734" w:rsidP="00842CDD">
      <w:pPr>
        <w:tabs>
          <w:tab w:val="left" w:pos="284"/>
          <w:tab w:val="left" w:pos="567"/>
        </w:tabs>
        <w:suppressAutoHyphens/>
        <w:autoSpaceDN w:val="0"/>
        <w:spacing w:line="360" w:lineRule="auto"/>
        <w:textAlignment w:val="baseline"/>
        <w:rPr>
          <w:rFonts w:eastAsia="Calibri"/>
          <w:sz w:val="26"/>
          <w:szCs w:val="26"/>
        </w:rPr>
      </w:pPr>
    </w:p>
    <w:p w:rsidR="00B46D17" w:rsidRPr="005E0594" w:rsidRDefault="00B46D17" w:rsidP="00842CDD">
      <w:pPr>
        <w:tabs>
          <w:tab w:val="left" w:pos="284"/>
          <w:tab w:val="left" w:pos="567"/>
        </w:tabs>
        <w:suppressAutoHyphens/>
        <w:autoSpaceDN w:val="0"/>
        <w:spacing w:line="360" w:lineRule="auto"/>
        <w:textAlignment w:val="baseline"/>
        <w:rPr>
          <w:rFonts w:eastAsia="Calibri"/>
          <w:sz w:val="26"/>
          <w:szCs w:val="26"/>
        </w:rPr>
      </w:pPr>
    </w:p>
    <w:p w:rsidR="005E0594" w:rsidRDefault="003C4734" w:rsidP="005448FA">
      <w:pPr>
        <w:tabs>
          <w:tab w:val="left" w:pos="284"/>
          <w:tab w:val="left" w:pos="567"/>
          <w:tab w:val="center" w:pos="2268"/>
          <w:tab w:val="center" w:pos="6804"/>
        </w:tabs>
        <w:suppressAutoHyphens/>
        <w:autoSpaceDN w:val="0"/>
        <w:spacing w:line="240" w:lineRule="auto"/>
        <w:textAlignment w:val="baseline"/>
        <w:rPr>
          <w:rFonts w:eastAsia="Calibri"/>
          <w:sz w:val="26"/>
          <w:szCs w:val="26"/>
        </w:rPr>
      </w:pPr>
      <w:r>
        <w:rPr>
          <w:rFonts w:eastAsia="Calibri"/>
          <w:sz w:val="26"/>
          <w:szCs w:val="26"/>
        </w:rPr>
        <w:tab/>
      </w:r>
      <w:r>
        <w:rPr>
          <w:rFonts w:eastAsia="Calibri"/>
          <w:sz w:val="26"/>
          <w:szCs w:val="26"/>
        </w:rPr>
        <w:tab/>
      </w:r>
      <w:r>
        <w:rPr>
          <w:rFonts w:eastAsia="Calibri"/>
          <w:sz w:val="26"/>
          <w:szCs w:val="26"/>
        </w:rPr>
        <w:tab/>
      </w:r>
      <w:r w:rsidRPr="005E0594">
        <w:rPr>
          <w:rFonts w:eastAsia="Calibri"/>
          <w:sz w:val="26"/>
          <w:szCs w:val="26"/>
        </w:rPr>
        <w:t>Dr. Borhy László</w:t>
      </w:r>
      <w:r>
        <w:rPr>
          <w:rFonts w:eastAsia="Calibri"/>
          <w:sz w:val="26"/>
          <w:szCs w:val="26"/>
        </w:rPr>
        <w:tab/>
      </w:r>
      <w:r w:rsidRPr="005E0594">
        <w:rPr>
          <w:rFonts w:eastAsia="Calibri"/>
          <w:sz w:val="26"/>
          <w:szCs w:val="26"/>
        </w:rPr>
        <w:t>Dr. Scheuer Gyula</w:t>
      </w:r>
      <w:r w:rsidRPr="005E0594">
        <w:rPr>
          <w:rFonts w:eastAsia="Calibri"/>
          <w:sz w:val="26"/>
          <w:szCs w:val="26"/>
        </w:rPr>
        <w:tab/>
      </w:r>
    </w:p>
    <w:p w:rsidR="003C4734" w:rsidRDefault="003C4734" w:rsidP="005448FA">
      <w:pPr>
        <w:tabs>
          <w:tab w:val="left" w:pos="284"/>
          <w:tab w:val="left" w:pos="567"/>
          <w:tab w:val="center" w:pos="2268"/>
          <w:tab w:val="center" w:pos="6804"/>
        </w:tabs>
        <w:suppressAutoHyphens/>
        <w:autoSpaceDN w:val="0"/>
        <w:spacing w:line="240" w:lineRule="auto"/>
        <w:textAlignment w:val="baseline"/>
        <w:rPr>
          <w:rFonts w:eastAsia="Calibri"/>
          <w:sz w:val="26"/>
          <w:szCs w:val="26"/>
        </w:rPr>
      </w:pPr>
      <w:r>
        <w:rPr>
          <w:rFonts w:eastAsia="Calibri"/>
          <w:sz w:val="26"/>
          <w:szCs w:val="26"/>
        </w:rPr>
        <w:tab/>
      </w:r>
      <w:r>
        <w:rPr>
          <w:rFonts w:eastAsia="Calibri"/>
          <w:sz w:val="26"/>
          <w:szCs w:val="26"/>
        </w:rPr>
        <w:tab/>
      </w:r>
      <w:r>
        <w:rPr>
          <w:rFonts w:eastAsia="Calibri"/>
          <w:sz w:val="26"/>
          <w:szCs w:val="26"/>
        </w:rPr>
        <w:tab/>
        <w:t>rektor</w:t>
      </w:r>
      <w:r>
        <w:rPr>
          <w:rFonts w:eastAsia="Calibri"/>
          <w:sz w:val="26"/>
          <w:szCs w:val="26"/>
        </w:rPr>
        <w:tab/>
        <w:t>kancellár</w:t>
      </w:r>
    </w:p>
    <w:p w:rsidR="003C4734" w:rsidRDefault="003C4734" w:rsidP="005448FA">
      <w:pPr>
        <w:tabs>
          <w:tab w:val="left" w:pos="284"/>
          <w:tab w:val="left" w:pos="567"/>
        </w:tabs>
        <w:suppressAutoHyphens/>
        <w:autoSpaceDN w:val="0"/>
        <w:spacing w:line="240" w:lineRule="auto"/>
        <w:textAlignment w:val="baseline"/>
        <w:rPr>
          <w:rFonts w:eastAsia="Calibri"/>
          <w:sz w:val="26"/>
          <w:szCs w:val="26"/>
        </w:rPr>
      </w:pPr>
    </w:p>
    <w:p w:rsidR="005448FA" w:rsidRDefault="005448FA" w:rsidP="005448FA">
      <w:pPr>
        <w:tabs>
          <w:tab w:val="left" w:pos="284"/>
          <w:tab w:val="left" w:pos="567"/>
        </w:tabs>
        <w:suppressAutoHyphens/>
        <w:autoSpaceDN w:val="0"/>
        <w:spacing w:line="240" w:lineRule="auto"/>
        <w:textAlignment w:val="baseline"/>
        <w:rPr>
          <w:rFonts w:eastAsia="Calibri"/>
          <w:sz w:val="26"/>
          <w:szCs w:val="26"/>
        </w:rPr>
      </w:pPr>
    </w:p>
    <w:p w:rsidR="000E45B1" w:rsidRDefault="000E45B1" w:rsidP="005448FA">
      <w:pPr>
        <w:tabs>
          <w:tab w:val="left" w:pos="284"/>
          <w:tab w:val="left" w:pos="567"/>
        </w:tabs>
        <w:suppressAutoHyphens/>
        <w:autoSpaceDN w:val="0"/>
        <w:spacing w:line="240" w:lineRule="auto"/>
        <w:textAlignment w:val="baseline"/>
        <w:rPr>
          <w:rFonts w:eastAsia="Calibri"/>
          <w:sz w:val="26"/>
          <w:szCs w:val="26"/>
        </w:rPr>
      </w:pPr>
    </w:p>
    <w:p w:rsidR="003C4734" w:rsidRDefault="003C4734" w:rsidP="005448FA">
      <w:pPr>
        <w:tabs>
          <w:tab w:val="left" w:pos="284"/>
          <w:tab w:val="left" w:pos="567"/>
          <w:tab w:val="center" w:pos="4536"/>
        </w:tabs>
        <w:suppressAutoHyphens/>
        <w:autoSpaceDN w:val="0"/>
        <w:spacing w:line="240" w:lineRule="auto"/>
        <w:textAlignment w:val="baseline"/>
        <w:rPr>
          <w:rFonts w:eastAsia="Calibri"/>
          <w:sz w:val="26"/>
          <w:szCs w:val="26"/>
        </w:rPr>
      </w:pPr>
      <w:r>
        <w:rPr>
          <w:rFonts w:eastAsia="Calibri"/>
          <w:sz w:val="26"/>
          <w:szCs w:val="26"/>
        </w:rPr>
        <w:tab/>
      </w:r>
      <w:r>
        <w:rPr>
          <w:rFonts w:eastAsia="Calibri"/>
          <w:sz w:val="26"/>
          <w:szCs w:val="26"/>
        </w:rPr>
        <w:tab/>
      </w:r>
      <w:r>
        <w:rPr>
          <w:rFonts w:eastAsia="Calibri"/>
          <w:sz w:val="26"/>
          <w:szCs w:val="26"/>
        </w:rPr>
        <w:tab/>
        <w:t>Rozgonyi Miklós</w:t>
      </w:r>
    </w:p>
    <w:p w:rsidR="000E45B1" w:rsidRDefault="003C4734" w:rsidP="005448FA">
      <w:pPr>
        <w:tabs>
          <w:tab w:val="left" w:pos="284"/>
          <w:tab w:val="left" w:pos="567"/>
          <w:tab w:val="center" w:pos="4536"/>
        </w:tabs>
        <w:suppressAutoHyphens/>
        <w:autoSpaceDN w:val="0"/>
        <w:spacing w:line="240" w:lineRule="auto"/>
        <w:textAlignment w:val="baseline"/>
        <w:rPr>
          <w:rFonts w:eastAsia="Calibri"/>
          <w:sz w:val="26"/>
          <w:szCs w:val="26"/>
        </w:rPr>
      </w:pPr>
      <w:r>
        <w:rPr>
          <w:rFonts w:eastAsia="Calibri"/>
          <w:sz w:val="26"/>
          <w:szCs w:val="26"/>
        </w:rPr>
        <w:tab/>
      </w:r>
      <w:r>
        <w:rPr>
          <w:rFonts w:eastAsia="Calibri"/>
          <w:sz w:val="26"/>
          <w:szCs w:val="26"/>
        </w:rPr>
        <w:tab/>
      </w:r>
      <w:r>
        <w:rPr>
          <w:rFonts w:eastAsia="Calibri"/>
          <w:sz w:val="26"/>
          <w:szCs w:val="26"/>
        </w:rPr>
        <w:tab/>
      </w:r>
      <w:r w:rsidRPr="005E0594">
        <w:rPr>
          <w:sz w:val="26"/>
          <w:szCs w:val="26"/>
        </w:rPr>
        <w:t>gazdasági főigazgató</w:t>
      </w:r>
      <w:r w:rsidR="005E0594" w:rsidRPr="005E0594">
        <w:rPr>
          <w:rFonts w:eastAsia="Calibri"/>
          <w:sz w:val="26"/>
          <w:szCs w:val="26"/>
        </w:rPr>
        <w:tab/>
      </w:r>
      <w:r w:rsidR="005E0594" w:rsidRPr="005E0594">
        <w:rPr>
          <w:rFonts w:eastAsia="Calibri"/>
          <w:sz w:val="26"/>
          <w:szCs w:val="26"/>
        </w:rPr>
        <w:tab/>
      </w:r>
    </w:p>
    <w:p w:rsidR="000E45B1" w:rsidRDefault="000E45B1" w:rsidP="005448FA">
      <w:pPr>
        <w:tabs>
          <w:tab w:val="left" w:pos="284"/>
          <w:tab w:val="left" w:pos="567"/>
          <w:tab w:val="center" w:pos="4536"/>
        </w:tabs>
        <w:suppressAutoHyphens/>
        <w:autoSpaceDN w:val="0"/>
        <w:spacing w:line="240" w:lineRule="auto"/>
        <w:textAlignment w:val="baseline"/>
        <w:rPr>
          <w:rFonts w:eastAsia="Calibri"/>
          <w:sz w:val="26"/>
          <w:szCs w:val="26"/>
        </w:rPr>
      </w:pPr>
    </w:p>
    <w:p w:rsidR="005E0594" w:rsidRPr="005E0594" w:rsidRDefault="005E0594" w:rsidP="005448FA">
      <w:pPr>
        <w:tabs>
          <w:tab w:val="left" w:pos="284"/>
          <w:tab w:val="left" w:pos="567"/>
          <w:tab w:val="center" w:pos="4536"/>
        </w:tabs>
        <w:suppressAutoHyphens/>
        <w:autoSpaceDN w:val="0"/>
        <w:spacing w:line="240" w:lineRule="auto"/>
        <w:textAlignment w:val="baseline"/>
        <w:rPr>
          <w:rFonts w:eastAsia="Calibri"/>
          <w:sz w:val="26"/>
          <w:szCs w:val="26"/>
        </w:rPr>
      </w:pPr>
      <w:r w:rsidRPr="005E0594">
        <w:rPr>
          <w:rFonts w:eastAsia="Calibri"/>
          <w:sz w:val="26"/>
          <w:szCs w:val="26"/>
        </w:rPr>
        <w:tab/>
      </w:r>
      <w:r w:rsidRPr="005E0594">
        <w:rPr>
          <w:rFonts w:eastAsia="Calibri"/>
          <w:sz w:val="26"/>
          <w:szCs w:val="26"/>
        </w:rPr>
        <w:tab/>
      </w:r>
      <w:r w:rsidRPr="005E0594">
        <w:rPr>
          <w:rFonts w:eastAsia="Calibri"/>
          <w:sz w:val="26"/>
          <w:szCs w:val="26"/>
        </w:rPr>
        <w:tab/>
      </w:r>
      <w:r w:rsidRPr="005E0594">
        <w:rPr>
          <w:rFonts w:eastAsia="Calibri"/>
          <w:sz w:val="26"/>
          <w:szCs w:val="26"/>
        </w:rPr>
        <w:tab/>
      </w:r>
      <w:r w:rsidRPr="005E0594">
        <w:rPr>
          <w:rFonts w:eastAsia="Calibri"/>
          <w:sz w:val="26"/>
          <w:szCs w:val="26"/>
        </w:rPr>
        <w:tab/>
      </w:r>
      <w:r w:rsidRPr="005E0594">
        <w:rPr>
          <w:rFonts w:eastAsia="Calibri"/>
          <w:sz w:val="26"/>
          <w:szCs w:val="26"/>
        </w:rPr>
        <w:tab/>
      </w:r>
      <w:r w:rsidRPr="005E0594">
        <w:rPr>
          <w:rFonts w:eastAsia="Calibri"/>
          <w:sz w:val="26"/>
          <w:szCs w:val="26"/>
        </w:rPr>
        <w:tab/>
      </w:r>
    </w:p>
    <w:p w:rsidR="0024760E" w:rsidRPr="0024760E" w:rsidRDefault="00915855" w:rsidP="0024760E">
      <w:pPr>
        <w:pStyle w:val="TJ1"/>
        <w:rPr>
          <w:rStyle w:val="Hiperhivatkozs"/>
        </w:rPr>
      </w:pPr>
      <w:r w:rsidRPr="0024760E">
        <w:rPr>
          <w:color w:val="FF0000"/>
        </w:rPr>
        <w:lastRenderedPageBreak/>
        <w:fldChar w:fldCharType="begin"/>
      </w:r>
      <w:r w:rsidRPr="0024760E">
        <w:rPr>
          <w:color w:val="FF0000"/>
        </w:rPr>
        <w:instrText xml:space="preserve"> TOC \o "1-4" \h \z \u </w:instrText>
      </w:r>
      <w:r w:rsidRPr="0024760E">
        <w:rPr>
          <w:color w:val="FF0000"/>
        </w:rPr>
        <w:fldChar w:fldCharType="separate"/>
      </w:r>
      <w:hyperlink w:anchor="_Toc68277428" w:history="1">
        <w:r w:rsidR="0024760E" w:rsidRPr="0024760E">
          <w:rPr>
            <w:rStyle w:val="Hiperhivatkozs"/>
          </w:rPr>
          <w:t>I.</w:t>
        </w:r>
        <w:r w:rsidR="0024760E" w:rsidRPr="0024760E">
          <w:rPr>
            <w:rFonts w:asciiTheme="minorHAnsi" w:eastAsiaTheme="minorEastAsia" w:hAnsiTheme="minorHAnsi" w:cstheme="minorBidi"/>
          </w:rPr>
          <w:tab/>
        </w:r>
        <w:r w:rsidR="0024760E" w:rsidRPr="0024760E">
          <w:rPr>
            <w:rStyle w:val="Hiperhivatkozs"/>
          </w:rPr>
          <w:t>A  szakmai működés értékelése, szakmai feladatokban bekövetkezett változások</w:t>
        </w:r>
        <w:r w:rsidR="0024760E" w:rsidRPr="0024760E">
          <w:rPr>
            <w:webHidden/>
          </w:rPr>
          <w:tab/>
        </w:r>
        <w:r w:rsidR="0024760E" w:rsidRPr="0024760E">
          <w:rPr>
            <w:webHidden/>
          </w:rPr>
          <w:fldChar w:fldCharType="begin"/>
        </w:r>
        <w:r w:rsidR="0024760E" w:rsidRPr="0024760E">
          <w:rPr>
            <w:webHidden/>
          </w:rPr>
          <w:instrText xml:space="preserve"> PAGEREF _Toc68277428 \h </w:instrText>
        </w:r>
        <w:r w:rsidR="0024760E" w:rsidRPr="0024760E">
          <w:rPr>
            <w:webHidden/>
          </w:rPr>
        </w:r>
        <w:r w:rsidR="0024760E" w:rsidRPr="0024760E">
          <w:rPr>
            <w:webHidden/>
          </w:rPr>
          <w:fldChar w:fldCharType="separate"/>
        </w:r>
        <w:r w:rsidR="0024760E" w:rsidRPr="0024760E">
          <w:rPr>
            <w:webHidden/>
          </w:rPr>
          <w:t>2</w:t>
        </w:r>
        <w:r w:rsidR="0024760E" w:rsidRPr="0024760E">
          <w:rPr>
            <w:webHidden/>
          </w:rPr>
          <w:fldChar w:fldCharType="end"/>
        </w:r>
      </w:hyperlink>
    </w:p>
    <w:p w:rsidR="0024760E" w:rsidRPr="0024760E" w:rsidRDefault="0024760E" w:rsidP="0024760E">
      <w:pPr>
        <w:spacing w:line="240" w:lineRule="auto"/>
        <w:rPr>
          <w:rFonts w:eastAsiaTheme="minorEastAsia"/>
          <w:sz w:val="16"/>
          <w:szCs w:val="16"/>
        </w:rPr>
      </w:pPr>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29" w:history="1">
        <w:r w:rsidR="0024760E" w:rsidRPr="0024760E">
          <w:rPr>
            <w:rStyle w:val="Hiperhivatkozs"/>
            <w:b w:val="0"/>
            <w:smallCaps/>
            <w:noProof/>
            <w:sz w:val="16"/>
            <w:szCs w:val="16"/>
          </w:rPr>
          <w:t xml:space="preserve">1. </w:t>
        </w:r>
        <w:r w:rsidR="0024760E" w:rsidRPr="0024760E">
          <w:rPr>
            <w:rStyle w:val="Hiperhivatkozs"/>
            <w:b w:val="0"/>
            <w:noProof/>
            <w:sz w:val="16"/>
            <w:szCs w:val="16"/>
          </w:rPr>
          <w:t>Az intézmény feladatkörének rövid ismertetése</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_Toc68277429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2</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30" w:history="1">
        <w:r w:rsidR="0024760E" w:rsidRPr="0024760E">
          <w:rPr>
            <w:rStyle w:val="Hiperhivatkozs"/>
            <w:b w:val="0"/>
            <w:smallCaps/>
            <w:noProof/>
            <w:sz w:val="16"/>
            <w:szCs w:val="16"/>
          </w:rPr>
          <w:t>2</w:t>
        </w:r>
        <w:r w:rsidR="0024760E" w:rsidRPr="0024760E">
          <w:rPr>
            <w:rStyle w:val="Hiperhivatkozs"/>
            <w:b w:val="0"/>
            <w:noProof/>
            <w:sz w:val="16"/>
            <w:szCs w:val="16"/>
          </w:rPr>
          <w:t>. Intézményi szerkezeti változások</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_Toc68277430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3</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31" w:history="1">
        <w:r w:rsidR="0024760E" w:rsidRPr="0024760E">
          <w:rPr>
            <w:rStyle w:val="Hiperhivatkozs"/>
            <w:b w:val="0"/>
            <w:smallCaps/>
            <w:noProof/>
            <w:sz w:val="16"/>
            <w:szCs w:val="16"/>
          </w:rPr>
          <w:t xml:space="preserve">3. </w:t>
        </w:r>
        <w:r w:rsidR="0024760E" w:rsidRPr="0024760E">
          <w:rPr>
            <w:rStyle w:val="Hiperhivatkozs"/>
            <w:b w:val="0"/>
            <w:noProof/>
            <w:sz w:val="16"/>
            <w:szCs w:val="16"/>
          </w:rPr>
          <w:t>A hallgatókkal kapcsolatos főbb adatok</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_Toc68277431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4</w:t>
        </w:r>
        <w:r w:rsidR="0024760E" w:rsidRPr="0024760E">
          <w:rPr>
            <w:b w:val="0"/>
            <w:noProof/>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32" w:history="1">
        <w:r w:rsidR="0024760E" w:rsidRPr="0024760E">
          <w:rPr>
            <w:rStyle w:val="Hiperhivatkozs"/>
            <w:sz w:val="16"/>
            <w:szCs w:val="16"/>
          </w:rPr>
          <w:t>3.1 Hallgatói létszámok alakulása az egyes képzési szinteken</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_Toc68277432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10</w:t>
        </w:r>
        <w:r w:rsidR="0024760E" w:rsidRPr="0024760E">
          <w:rPr>
            <w:webHidden/>
            <w:sz w:val="16"/>
            <w:szCs w:val="16"/>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33" w:history="1">
        <w:r w:rsidR="0024760E" w:rsidRPr="0024760E">
          <w:rPr>
            <w:rStyle w:val="Hiperhivatkozs"/>
          </w:rPr>
          <w:t>3.1.1 Alapképzés és osztatlan képzés</w:t>
        </w:r>
        <w:r w:rsidR="0024760E" w:rsidRPr="0024760E">
          <w:rPr>
            <w:webHidden/>
          </w:rPr>
          <w:tab/>
        </w:r>
        <w:r w:rsidR="0024760E" w:rsidRPr="0024760E">
          <w:rPr>
            <w:webHidden/>
          </w:rPr>
          <w:fldChar w:fldCharType="begin"/>
        </w:r>
        <w:r w:rsidR="0024760E" w:rsidRPr="0024760E">
          <w:rPr>
            <w:webHidden/>
          </w:rPr>
          <w:instrText xml:space="preserve"> PAGEREF _Toc68277433 \h </w:instrText>
        </w:r>
        <w:r w:rsidR="0024760E" w:rsidRPr="0024760E">
          <w:rPr>
            <w:webHidden/>
          </w:rPr>
        </w:r>
        <w:r w:rsidR="0024760E" w:rsidRPr="0024760E">
          <w:rPr>
            <w:webHidden/>
          </w:rPr>
          <w:fldChar w:fldCharType="separate"/>
        </w:r>
        <w:r w:rsidR="0024760E" w:rsidRPr="0024760E">
          <w:rPr>
            <w:webHidden/>
          </w:rPr>
          <w:t>11</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434" w:history="1">
        <w:r w:rsidR="0024760E" w:rsidRPr="0024760E">
          <w:rPr>
            <w:rStyle w:val="Hiperhivatkozs"/>
          </w:rPr>
          <w:t xml:space="preserve">3.1.2. </w:t>
        </w:r>
        <w:r w:rsidR="0024760E" w:rsidRPr="0024760E">
          <w:rPr>
            <w:rFonts w:eastAsiaTheme="minorEastAsia" w:cstheme="minorBidi"/>
            <w:i w:val="0"/>
            <w:kern w:val="0"/>
          </w:rPr>
          <w:tab/>
        </w:r>
        <w:r w:rsidR="0024760E" w:rsidRPr="0024760E">
          <w:rPr>
            <w:rStyle w:val="Hiperhivatkozs"/>
          </w:rPr>
          <w:t>Mesterképzés</w:t>
        </w:r>
        <w:r w:rsidR="0024760E" w:rsidRPr="0024760E">
          <w:rPr>
            <w:webHidden/>
          </w:rPr>
          <w:tab/>
        </w:r>
        <w:r w:rsidR="0024760E" w:rsidRPr="0024760E">
          <w:rPr>
            <w:webHidden/>
          </w:rPr>
          <w:fldChar w:fldCharType="begin"/>
        </w:r>
        <w:r w:rsidR="0024760E" w:rsidRPr="0024760E">
          <w:rPr>
            <w:webHidden/>
          </w:rPr>
          <w:instrText xml:space="preserve"> PAGEREF _Toc68277434 \h </w:instrText>
        </w:r>
        <w:r w:rsidR="0024760E" w:rsidRPr="0024760E">
          <w:rPr>
            <w:webHidden/>
          </w:rPr>
        </w:r>
        <w:r w:rsidR="0024760E" w:rsidRPr="0024760E">
          <w:rPr>
            <w:webHidden/>
          </w:rPr>
          <w:fldChar w:fldCharType="separate"/>
        </w:r>
        <w:r w:rsidR="0024760E" w:rsidRPr="0024760E">
          <w:rPr>
            <w:webHidden/>
          </w:rPr>
          <w:t>13</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35" w:history="1">
        <w:r w:rsidR="0024760E" w:rsidRPr="0024760E">
          <w:rPr>
            <w:rStyle w:val="Hiperhivatkozs"/>
          </w:rPr>
          <w:t>3.1.3 Doktori képzés</w:t>
        </w:r>
        <w:r w:rsidR="0024760E" w:rsidRPr="0024760E">
          <w:rPr>
            <w:webHidden/>
          </w:rPr>
          <w:tab/>
        </w:r>
        <w:r w:rsidR="0024760E" w:rsidRPr="0024760E">
          <w:rPr>
            <w:webHidden/>
          </w:rPr>
          <w:fldChar w:fldCharType="begin"/>
        </w:r>
        <w:r w:rsidR="0024760E" w:rsidRPr="0024760E">
          <w:rPr>
            <w:webHidden/>
          </w:rPr>
          <w:instrText xml:space="preserve"> PAGEREF _Toc68277435 \h </w:instrText>
        </w:r>
        <w:r w:rsidR="0024760E" w:rsidRPr="0024760E">
          <w:rPr>
            <w:webHidden/>
          </w:rPr>
        </w:r>
        <w:r w:rsidR="0024760E" w:rsidRPr="0024760E">
          <w:rPr>
            <w:webHidden/>
          </w:rPr>
          <w:fldChar w:fldCharType="separate"/>
        </w:r>
        <w:r w:rsidR="0024760E" w:rsidRPr="0024760E">
          <w:rPr>
            <w:webHidden/>
          </w:rPr>
          <w:t>14</w:t>
        </w:r>
        <w:r w:rsidR="0024760E" w:rsidRPr="0024760E">
          <w:rPr>
            <w:webHidden/>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36" w:history="1">
        <w:r w:rsidR="0024760E" w:rsidRPr="0024760E">
          <w:rPr>
            <w:rStyle w:val="Hiperhivatkozs"/>
            <w:sz w:val="16"/>
            <w:szCs w:val="16"/>
          </w:rPr>
          <w:t>3.2.     Képzési szintek összevetése</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_Toc68277436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18</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37" w:history="1">
        <w:r w:rsidR="0024760E" w:rsidRPr="0024760E">
          <w:rPr>
            <w:rStyle w:val="Hiperhivatkozs"/>
            <w:sz w:val="16"/>
            <w:szCs w:val="16"/>
          </w:rPr>
          <w:t>3.3     Kiadott oklevelek számának alakulása karonként és képzési szintenként</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_Toc68277437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19</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38" w:history="1">
        <w:r w:rsidR="0024760E" w:rsidRPr="0024760E">
          <w:rPr>
            <w:rStyle w:val="Hiperhivatkozs"/>
            <w:b w:val="0"/>
            <w:noProof/>
            <w:sz w:val="16"/>
            <w:szCs w:val="16"/>
          </w:rPr>
          <w:t>4. Hallgatói mobilitás</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_Toc68277438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21</w:t>
        </w:r>
        <w:r w:rsidR="0024760E" w:rsidRPr="0024760E">
          <w:rPr>
            <w:b w:val="0"/>
            <w:noProof/>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39" w:history="1">
        <w:r w:rsidR="0024760E" w:rsidRPr="0024760E">
          <w:rPr>
            <w:rStyle w:val="Hiperhivatkozs"/>
            <w:sz w:val="16"/>
            <w:szCs w:val="16"/>
          </w:rPr>
          <w:t>4.1.</w:t>
        </w:r>
        <w:r w:rsidR="0024760E" w:rsidRPr="0024760E">
          <w:rPr>
            <w:rFonts w:eastAsiaTheme="minorEastAsia" w:cstheme="minorBidi"/>
            <w:sz w:val="16"/>
            <w:szCs w:val="16"/>
          </w:rPr>
          <w:tab/>
        </w:r>
        <w:r w:rsidR="0024760E" w:rsidRPr="0024760E">
          <w:rPr>
            <w:rStyle w:val="Hiperhivatkozs"/>
            <w:sz w:val="16"/>
            <w:szCs w:val="16"/>
          </w:rPr>
          <w:t>Erasmus program (KA103, KA107 és KA203 akciók)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_Toc68277439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21</w:t>
        </w:r>
        <w:r w:rsidR="0024760E" w:rsidRPr="0024760E">
          <w:rPr>
            <w:webHidden/>
            <w:sz w:val="16"/>
            <w:szCs w:val="16"/>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40" w:history="1">
        <w:r w:rsidR="0024760E" w:rsidRPr="0024760E">
          <w:rPr>
            <w:rStyle w:val="Hiperhivatkozs"/>
          </w:rPr>
          <w:t>4.1.1. Európai mobilitások (KA103) az Erasmus+ projektben</w:t>
        </w:r>
        <w:r w:rsidR="0024760E" w:rsidRPr="0024760E">
          <w:rPr>
            <w:webHidden/>
          </w:rPr>
          <w:tab/>
        </w:r>
        <w:r w:rsidR="0024760E" w:rsidRPr="0024760E">
          <w:rPr>
            <w:webHidden/>
          </w:rPr>
          <w:fldChar w:fldCharType="begin"/>
        </w:r>
        <w:r w:rsidR="0024760E" w:rsidRPr="0024760E">
          <w:rPr>
            <w:webHidden/>
          </w:rPr>
          <w:instrText xml:space="preserve"> PAGEREF _Toc68277440 \h </w:instrText>
        </w:r>
        <w:r w:rsidR="0024760E" w:rsidRPr="0024760E">
          <w:rPr>
            <w:webHidden/>
          </w:rPr>
        </w:r>
        <w:r w:rsidR="0024760E" w:rsidRPr="0024760E">
          <w:rPr>
            <w:webHidden/>
          </w:rPr>
          <w:fldChar w:fldCharType="separate"/>
        </w:r>
        <w:r w:rsidR="0024760E" w:rsidRPr="0024760E">
          <w:rPr>
            <w:webHidden/>
          </w:rPr>
          <w:t>21</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41" w:history="1">
        <w:r w:rsidR="0024760E" w:rsidRPr="0024760E">
          <w:rPr>
            <w:rStyle w:val="Hiperhivatkozs"/>
          </w:rPr>
          <w:t>4.1.2. Nem európai mobilitások az Erasmus+ projektben (KA107)</w:t>
        </w:r>
        <w:r w:rsidR="0024760E" w:rsidRPr="0024760E">
          <w:rPr>
            <w:webHidden/>
          </w:rPr>
          <w:tab/>
        </w:r>
        <w:r w:rsidR="0024760E" w:rsidRPr="0024760E">
          <w:rPr>
            <w:webHidden/>
          </w:rPr>
          <w:fldChar w:fldCharType="begin"/>
        </w:r>
        <w:r w:rsidR="0024760E" w:rsidRPr="0024760E">
          <w:rPr>
            <w:webHidden/>
          </w:rPr>
          <w:instrText xml:space="preserve"> PAGEREF _Toc68277441 \h </w:instrText>
        </w:r>
        <w:r w:rsidR="0024760E" w:rsidRPr="0024760E">
          <w:rPr>
            <w:webHidden/>
          </w:rPr>
        </w:r>
        <w:r w:rsidR="0024760E" w:rsidRPr="0024760E">
          <w:rPr>
            <w:webHidden/>
          </w:rPr>
          <w:fldChar w:fldCharType="separate"/>
        </w:r>
        <w:r w:rsidR="0024760E" w:rsidRPr="0024760E">
          <w:rPr>
            <w:webHidden/>
          </w:rPr>
          <w:t>22</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42" w:history="1">
        <w:r w:rsidR="0024760E" w:rsidRPr="0024760E">
          <w:rPr>
            <w:rStyle w:val="Hiperhivatkozs"/>
          </w:rPr>
          <w:t>4.1.3. Erasmus+ Stratégiai Partnerségek</w:t>
        </w:r>
        <w:r w:rsidR="0024760E" w:rsidRPr="0024760E">
          <w:rPr>
            <w:webHidden/>
          </w:rPr>
          <w:tab/>
        </w:r>
        <w:r w:rsidR="0024760E" w:rsidRPr="0024760E">
          <w:rPr>
            <w:webHidden/>
          </w:rPr>
          <w:fldChar w:fldCharType="begin"/>
        </w:r>
        <w:r w:rsidR="0024760E" w:rsidRPr="0024760E">
          <w:rPr>
            <w:webHidden/>
          </w:rPr>
          <w:instrText xml:space="preserve"> PAGEREF _Toc68277442 \h </w:instrText>
        </w:r>
        <w:r w:rsidR="0024760E" w:rsidRPr="0024760E">
          <w:rPr>
            <w:webHidden/>
          </w:rPr>
        </w:r>
        <w:r w:rsidR="0024760E" w:rsidRPr="0024760E">
          <w:rPr>
            <w:webHidden/>
          </w:rPr>
          <w:fldChar w:fldCharType="separate"/>
        </w:r>
        <w:r w:rsidR="0024760E" w:rsidRPr="0024760E">
          <w:rPr>
            <w:webHidden/>
          </w:rPr>
          <w:t>23</w:t>
        </w:r>
        <w:r w:rsidR="0024760E" w:rsidRPr="0024760E">
          <w:rPr>
            <w:webHidden/>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43" w:history="1">
        <w:r w:rsidR="0024760E" w:rsidRPr="0024760E">
          <w:rPr>
            <w:rStyle w:val="Hiperhivatkozs"/>
            <w:sz w:val="16"/>
            <w:szCs w:val="16"/>
          </w:rPr>
          <w:t xml:space="preserve">4.2. </w:t>
        </w:r>
        <w:r w:rsidR="0024760E" w:rsidRPr="0024760E">
          <w:rPr>
            <w:rFonts w:eastAsiaTheme="minorEastAsia" w:cstheme="minorBidi"/>
            <w:sz w:val="16"/>
            <w:szCs w:val="16"/>
          </w:rPr>
          <w:tab/>
        </w:r>
        <w:r w:rsidR="0024760E" w:rsidRPr="0024760E">
          <w:rPr>
            <w:rStyle w:val="Hiperhivatkozs"/>
            <w:sz w:val="16"/>
            <w:szCs w:val="16"/>
          </w:rPr>
          <w:t>CEEPUS és Campus Mundi programok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_Toc68277443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24</w:t>
        </w:r>
        <w:r w:rsidR="0024760E" w:rsidRPr="0024760E">
          <w:rPr>
            <w:webHidden/>
            <w:sz w:val="16"/>
            <w:szCs w:val="16"/>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444" w:history="1">
        <w:r w:rsidR="0024760E" w:rsidRPr="0024760E">
          <w:rPr>
            <w:rStyle w:val="Hiperhivatkozs"/>
          </w:rPr>
          <w:t>4.2.1.</w:t>
        </w:r>
        <w:r w:rsidR="0024760E" w:rsidRPr="0024760E">
          <w:rPr>
            <w:rFonts w:eastAsiaTheme="minorEastAsia" w:cstheme="minorBidi"/>
            <w:i w:val="0"/>
            <w:kern w:val="0"/>
          </w:rPr>
          <w:tab/>
        </w:r>
        <w:r w:rsidR="0024760E" w:rsidRPr="0024760E">
          <w:rPr>
            <w:rStyle w:val="Hiperhivatkozs"/>
          </w:rPr>
          <w:t>CEEPUS (Central European Exchange Program for University Studies)</w:t>
        </w:r>
        <w:r w:rsidR="0024760E" w:rsidRPr="0024760E">
          <w:rPr>
            <w:webHidden/>
          </w:rPr>
          <w:tab/>
        </w:r>
        <w:r w:rsidR="0024760E" w:rsidRPr="0024760E">
          <w:rPr>
            <w:webHidden/>
          </w:rPr>
          <w:fldChar w:fldCharType="begin"/>
        </w:r>
        <w:r w:rsidR="0024760E" w:rsidRPr="0024760E">
          <w:rPr>
            <w:webHidden/>
          </w:rPr>
          <w:instrText xml:space="preserve"> PAGEREF _Toc68277444 \h </w:instrText>
        </w:r>
        <w:r w:rsidR="0024760E" w:rsidRPr="0024760E">
          <w:rPr>
            <w:webHidden/>
          </w:rPr>
        </w:r>
        <w:r w:rsidR="0024760E" w:rsidRPr="0024760E">
          <w:rPr>
            <w:webHidden/>
          </w:rPr>
          <w:fldChar w:fldCharType="separate"/>
        </w:r>
        <w:r w:rsidR="0024760E" w:rsidRPr="0024760E">
          <w:rPr>
            <w:webHidden/>
          </w:rPr>
          <w:t>24</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445" w:history="1">
        <w:r w:rsidR="0024760E" w:rsidRPr="0024760E">
          <w:rPr>
            <w:rStyle w:val="Hiperhivatkozs"/>
          </w:rPr>
          <w:t>4.2.2.</w:t>
        </w:r>
        <w:r w:rsidR="0024760E" w:rsidRPr="0024760E">
          <w:rPr>
            <w:rFonts w:eastAsiaTheme="minorEastAsia" w:cstheme="minorBidi"/>
            <w:i w:val="0"/>
            <w:kern w:val="0"/>
          </w:rPr>
          <w:tab/>
        </w:r>
        <w:r w:rsidR="0024760E" w:rsidRPr="0024760E">
          <w:rPr>
            <w:rStyle w:val="Hiperhivatkozs"/>
          </w:rPr>
          <w:t>Campus Mundi</w:t>
        </w:r>
        <w:r w:rsidR="0024760E" w:rsidRPr="0024760E">
          <w:rPr>
            <w:webHidden/>
          </w:rPr>
          <w:tab/>
        </w:r>
        <w:r w:rsidR="0024760E" w:rsidRPr="0024760E">
          <w:rPr>
            <w:webHidden/>
          </w:rPr>
          <w:fldChar w:fldCharType="begin"/>
        </w:r>
        <w:r w:rsidR="0024760E" w:rsidRPr="0024760E">
          <w:rPr>
            <w:webHidden/>
          </w:rPr>
          <w:instrText xml:space="preserve"> PAGEREF _Toc68277445 \h </w:instrText>
        </w:r>
        <w:r w:rsidR="0024760E" w:rsidRPr="0024760E">
          <w:rPr>
            <w:webHidden/>
          </w:rPr>
        </w:r>
        <w:r w:rsidR="0024760E" w:rsidRPr="0024760E">
          <w:rPr>
            <w:webHidden/>
          </w:rPr>
          <w:fldChar w:fldCharType="separate"/>
        </w:r>
        <w:r w:rsidR="0024760E" w:rsidRPr="0024760E">
          <w:rPr>
            <w:webHidden/>
          </w:rPr>
          <w:t>24</w:t>
        </w:r>
        <w:r w:rsidR="0024760E" w:rsidRPr="0024760E">
          <w:rPr>
            <w:webHidden/>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46" w:history="1">
        <w:r w:rsidR="0024760E" w:rsidRPr="0024760E">
          <w:rPr>
            <w:rStyle w:val="Hiperhivatkozs"/>
            <w:rFonts w:eastAsiaTheme="minorHAnsi"/>
            <w:sz w:val="16"/>
            <w:szCs w:val="16"/>
            <w:lang w:eastAsia="en-US"/>
          </w:rPr>
          <w:t xml:space="preserve">4.3. </w:t>
        </w:r>
        <w:r w:rsidR="0024760E" w:rsidRPr="0024760E">
          <w:rPr>
            <w:rFonts w:eastAsiaTheme="minorEastAsia" w:cstheme="minorBidi"/>
            <w:sz w:val="16"/>
            <w:szCs w:val="16"/>
          </w:rPr>
          <w:tab/>
        </w:r>
        <w:r w:rsidR="0024760E" w:rsidRPr="0024760E">
          <w:rPr>
            <w:rStyle w:val="Hiperhivatkozs"/>
            <w:rFonts w:eastAsiaTheme="minorHAnsi"/>
            <w:sz w:val="16"/>
            <w:szCs w:val="16"/>
            <w:lang w:eastAsia="en-US"/>
          </w:rPr>
          <w:t>Nyári Egyetemi programok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_Toc68277446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24</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47" w:history="1">
        <w:r w:rsidR="0024760E" w:rsidRPr="0024760E">
          <w:rPr>
            <w:rStyle w:val="Hiperhivatkozs"/>
            <w:rFonts w:eastAsiaTheme="minorHAnsi"/>
            <w:sz w:val="16"/>
            <w:szCs w:val="16"/>
            <w:lang w:eastAsia="en-US"/>
          </w:rPr>
          <w:t xml:space="preserve">4.4. </w:t>
        </w:r>
        <w:r w:rsidR="0024760E" w:rsidRPr="0024760E">
          <w:rPr>
            <w:rFonts w:eastAsiaTheme="minorEastAsia" w:cstheme="minorBidi"/>
            <w:sz w:val="16"/>
            <w:szCs w:val="16"/>
          </w:rPr>
          <w:tab/>
        </w:r>
        <w:r w:rsidR="0024760E" w:rsidRPr="0024760E">
          <w:rPr>
            <w:rStyle w:val="Hiperhivatkozs"/>
            <w:rFonts w:eastAsiaTheme="minorHAnsi"/>
            <w:sz w:val="16"/>
            <w:szCs w:val="16"/>
            <w:lang w:eastAsia="en-US"/>
          </w:rPr>
          <w:t>Nemzetközi marketing tevékenység, rendezvények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_Toc68277447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25</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48" w:history="1">
        <w:r w:rsidR="0024760E" w:rsidRPr="0024760E">
          <w:rPr>
            <w:rStyle w:val="Hiperhivatkozs"/>
            <w:sz w:val="16"/>
            <w:szCs w:val="16"/>
          </w:rPr>
          <w:t xml:space="preserve">4.5. </w:t>
        </w:r>
        <w:r w:rsidR="0024760E" w:rsidRPr="0024760E">
          <w:rPr>
            <w:rFonts w:eastAsiaTheme="minorEastAsia" w:cstheme="minorBidi"/>
            <w:sz w:val="16"/>
            <w:szCs w:val="16"/>
          </w:rPr>
          <w:tab/>
        </w:r>
        <w:r w:rsidR="0024760E" w:rsidRPr="0024760E">
          <w:rPr>
            <w:rStyle w:val="Hiperhivatkozs"/>
            <w:sz w:val="16"/>
            <w:szCs w:val="16"/>
          </w:rPr>
          <w:t>Részképzésre küldött és fogadott hallgatók, kifizetett támogatás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_Toc68277448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26</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49" w:history="1">
        <w:r w:rsidR="0024760E" w:rsidRPr="0024760E">
          <w:rPr>
            <w:rStyle w:val="Hiperhivatkozs"/>
            <w:bCs/>
            <w:sz w:val="16"/>
            <w:szCs w:val="16"/>
          </w:rPr>
          <w:t>4.6.</w:t>
        </w:r>
        <w:r w:rsidR="0024760E" w:rsidRPr="0024760E">
          <w:rPr>
            <w:rFonts w:eastAsiaTheme="minorEastAsia" w:cstheme="minorBidi"/>
            <w:sz w:val="16"/>
            <w:szCs w:val="16"/>
          </w:rPr>
          <w:tab/>
        </w:r>
        <w:r w:rsidR="0024760E" w:rsidRPr="0024760E">
          <w:rPr>
            <w:rStyle w:val="Hiperhivatkozs"/>
            <w:bCs/>
            <w:sz w:val="16"/>
            <w:szCs w:val="16"/>
          </w:rPr>
          <w:t>Stipendium Hungaricum Ösztöndíjprogram</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_Toc68277449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26</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50" w:history="1">
        <w:r w:rsidR="0024760E" w:rsidRPr="0024760E">
          <w:rPr>
            <w:rStyle w:val="Hiperhivatkozs"/>
            <w:rFonts w:eastAsiaTheme="minorHAnsi"/>
            <w:sz w:val="16"/>
            <w:szCs w:val="16"/>
          </w:rPr>
          <w:t>4.7.</w:t>
        </w:r>
        <w:r w:rsidR="0024760E" w:rsidRPr="0024760E">
          <w:rPr>
            <w:rFonts w:eastAsiaTheme="minorEastAsia" w:cstheme="minorBidi"/>
            <w:sz w:val="16"/>
            <w:szCs w:val="16"/>
          </w:rPr>
          <w:tab/>
        </w:r>
        <w:r w:rsidR="0024760E" w:rsidRPr="0024760E">
          <w:rPr>
            <w:rStyle w:val="Hiperhivatkozs"/>
            <w:rFonts w:eastAsiaTheme="minorHAnsi"/>
            <w:sz w:val="16"/>
            <w:szCs w:val="16"/>
          </w:rPr>
          <w:t>Új Nemzeti Kiválósági Program (ÚNKP)</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_Toc68277450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27</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51" w:history="1">
        <w:r w:rsidR="0024760E" w:rsidRPr="0024760E">
          <w:rPr>
            <w:rStyle w:val="Hiperhivatkozs"/>
            <w:sz w:val="16"/>
            <w:szCs w:val="16"/>
          </w:rPr>
          <w:t>4.8. Külhoni magyarok felsőoktatási, valamint közoktatással kapcsolatos támogatása</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_Toc68277451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31</w:t>
        </w:r>
        <w:r w:rsidR="0024760E" w:rsidRPr="0024760E">
          <w:rPr>
            <w:webHidden/>
            <w:sz w:val="16"/>
            <w:szCs w:val="16"/>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452" w:history="1">
        <w:r w:rsidR="0024760E" w:rsidRPr="0024760E">
          <w:rPr>
            <w:rStyle w:val="Hiperhivatkozs"/>
          </w:rPr>
          <w:t>4.8.1.</w:t>
        </w:r>
        <w:r w:rsidR="0024760E" w:rsidRPr="0024760E">
          <w:rPr>
            <w:rFonts w:eastAsiaTheme="minorEastAsia" w:cstheme="minorBidi"/>
            <w:i w:val="0"/>
            <w:kern w:val="0"/>
          </w:rPr>
          <w:tab/>
        </w:r>
        <w:r w:rsidR="0024760E" w:rsidRPr="0024760E">
          <w:rPr>
            <w:rStyle w:val="Hiperhivatkozs"/>
          </w:rPr>
          <w:t>Külhoni magyarok felsőoktatási pályázatai</w:t>
        </w:r>
        <w:r w:rsidR="0024760E" w:rsidRPr="0024760E">
          <w:rPr>
            <w:webHidden/>
          </w:rPr>
          <w:tab/>
        </w:r>
        <w:r w:rsidR="0024760E" w:rsidRPr="0024760E">
          <w:rPr>
            <w:webHidden/>
          </w:rPr>
          <w:fldChar w:fldCharType="begin"/>
        </w:r>
        <w:r w:rsidR="0024760E" w:rsidRPr="0024760E">
          <w:rPr>
            <w:webHidden/>
          </w:rPr>
          <w:instrText xml:space="preserve"> PAGEREF _Toc68277452 \h </w:instrText>
        </w:r>
        <w:r w:rsidR="0024760E" w:rsidRPr="0024760E">
          <w:rPr>
            <w:webHidden/>
          </w:rPr>
        </w:r>
        <w:r w:rsidR="0024760E" w:rsidRPr="0024760E">
          <w:rPr>
            <w:webHidden/>
          </w:rPr>
          <w:fldChar w:fldCharType="separate"/>
        </w:r>
        <w:r w:rsidR="0024760E" w:rsidRPr="0024760E">
          <w:rPr>
            <w:webHidden/>
          </w:rPr>
          <w:t>31</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53" w:history="1">
        <w:r w:rsidR="0024760E" w:rsidRPr="0024760E">
          <w:rPr>
            <w:rStyle w:val="Hiperhivatkozs"/>
          </w:rPr>
          <w:t>4.8.2. Külhoni közoktatási pályázatok 2019/2020-as tanév</w:t>
        </w:r>
        <w:r w:rsidR="0024760E" w:rsidRPr="0024760E">
          <w:rPr>
            <w:webHidden/>
          </w:rPr>
          <w:tab/>
        </w:r>
        <w:r w:rsidR="0024760E" w:rsidRPr="0024760E">
          <w:rPr>
            <w:webHidden/>
          </w:rPr>
          <w:fldChar w:fldCharType="begin"/>
        </w:r>
        <w:r w:rsidR="0024760E" w:rsidRPr="0024760E">
          <w:rPr>
            <w:webHidden/>
          </w:rPr>
          <w:instrText xml:space="preserve"> PAGEREF _Toc68277453 \h </w:instrText>
        </w:r>
        <w:r w:rsidR="0024760E" w:rsidRPr="0024760E">
          <w:rPr>
            <w:webHidden/>
          </w:rPr>
        </w:r>
        <w:r w:rsidR="0024760E" w:rsidRPr="0024760E">
          <w:rPr>
            <w:webHidden/>
          </w:rPr>
          <w:fldChar w:fldCharType="separate"/>
        </w:r>
        <w:r w:rsidR="0024760E" w:rsidRPr="0024760E">
          <w:rPr>
            <w:webHidden/>
          </w:rPr>
          <w:t>36</w:t>
        </w:r>
        <w:r w:rsidR="0024760E" w:rsidRPr="0024760E">
          <w:rPr>
            <w:webHidden/>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54" w:history="1">
        <w:r w:rsidR="0024760E" w:rsidRPr="0024760E">
          <w:rPr>
            <w:rStyle w:val="Hiperhivatkozs"/>
            <w:b w:val="0"/>
            <w:noProof/>
            <w:sz w:val="16"/>
            <w:szCs w:val="16"/>
          </w:rPr>
          <w:t>5. Az Egyetem képzési tevékenységének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_Toc68277454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37</w:t>
        </w:r>
        <w:r w:rsidR="0024760E" w:rsidRPr="0024760E">
          <w:rPr>
            <w:b w:val="0"/>
            <w:noProof/>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55" w:history="1">
        <w:r w:rsidR="0024760E" w:rsidRPr="0024760E">
          <w:rPr>
            <w:rStyle w:val="Hiperhivatkozs"/>
            <w:bCs/>
            <w:sz w:val="16"/>
            <w:szCs w:val="16"/>
          </w:rPr>
          <w:t xml:space="preserve">5.1. </w:t>
        </w:r>
        <w:r w:rsidR="0024760E" w:rsidRPr="0024760E">
          <w:rPr>
            <w:rFonts w:eastAsiaTheme="minorEastAsia" w:cstheme="minorBidi"/>
            <w:sz w:val="16"/>
            <w:szCs w:val="16"/>
          </w:rPr>
          <w:tab/>
        </w:r>
        <w:r w:rsidR="0024760E" w:rsidRPr="0024760E">
          <w:rPr>
            <w:rStyle w:val="Hiperhivatkozs"/>
            <w:bCs/>
            <w:sz w:val="16"/>
            <w:szCs w:val="16"/>
          </w:rPr>
          <w:t>Alapképzés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_Toc68277455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38</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56" w:history="1">
        <w:r w:rsidR="0024760E" w:rsidRPr="0024760E">
          <w:rPr>
            <w:rStyle w:val="Hiperhivatkozs"/>
            <w:sz w:val="16"/>
            <w:szCs w:val="16"/>
          </w:rPr>
          <w:t xml:space="preserve">5.2. </w:t>
        </w:r>
        <w:r w:rsidR="0024760E" w:rsidRPr="0024760E">
          <w:rPr>
            <w:rFonts w:eastAsiaTheme="minorEastAsia" w:cstheme="minorBidi"/>
            <w:sz w:val="16"/>
            <w:szCs w:val="16"/>
          </w:rPr>
          <w:tab/>
        </w:r>
        <w:r w:rsidR="0024760E" w:rsidRPr="0024760E">
          <w:rPr>
            <w:rStyle w:val="Hiperhivatkozs"/>
            <w:sz w:val="16"/>
            <w:szCs w:val="16"/>
          </w:rPr>
          <w:t>Mesterképzés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_Toc68277456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40</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57" w:history="1">
        <w:r w:rsidR="0024760E" w:rsidRPr="0024760E">
          <w:rPr>
            <w:rStyle w:val="Hiperhivatkozs"/>
            <w:sz w:val="16"/>
            <w:szCs w:val="16"/>
          </w:rPr>
          <w:t>5.3.</w:t>
        </w:r>
        <w:r w:rsidR="0024760E" w:rsidRPr="0024760E">
          <w:rPr>
            <w:rFonts w:eastAsiaTheme="minorEastAsia" w:cstheme="minorBidi"/>
            <w:sz w:val="16"/>
            <w:szCs w:val="16"/>
          </w:rPr>
          <w:tab/>
        </w:r>
        <w:r w:rsidR="0024760E" w:rsidRPr="0024760E">
          <w:rPr>
            <w:rStyle w:val="Hiperhivatkozs"/>
            <w:sz w:val="16"/>
            <w:szCs w:val="16"/>
          </w:rPr>
          <w:t>Doktori képzés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_Toc68277457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43</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58" w:history="1">
        <w:r w:rsidR="0024760E" w:rsidRPr="0024760E">
          <w:rPr>
            <w:rStyle w:val="Hiperhivatkozs"/>
            <w:sz w:val="16"/>
            <w:szCs w:val="16"/>
          </w:rPr>
          <w:t xml:space="preserve">5.4. </w:t>
        </w:r>
        <w:r w:rsidR="0024760E" w:rsidRPr="0024760E">
          <w:rPr>
            <w:rFonts w:eastAsiaTheme="minorEastAsia" w:cstheme="minorBidi"/>
            <w:sz w:val="16"/>
            <w:szCs w:val="16"/>
          </w:rPr>
          <w:tab/>
        </w:r>
        <w:r w:rsidR="0024760E" w:rsidRPr="0024760E">
          <w:rPr>
            <w:rStyle w:val="Hiperhivatkozs"/>
            <w:sz w:val="16"/>
            <w:szCs w:val="16"/>
          </w:rPr>
          <w:t>Szakirányú továbbképzések, felsőoktatási szakképzés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45</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59" w:history="1">
        <w:r w:rsidR="0024760E" w:rsidRPr="0024760E">
          <w:rPr>
            <w:rStyle w:val="Hiperhivatkozs"/>
            <w:sz w:val="16"/>
            <w:szCs w:val="16"/>
          </w:rPr>
          <w:t>5.5.</w:t>
        </w:r>
        <w:r w:rsidR="0024760E" w:rsidRPr="0024760E">
          <w:rPr>
            <w:rFonts w:eastAsiaTheme="minorEastAsia" w:cstheme="minorBidi"/>
            <w:sz w:val="16"/>
            <w:szCs w:val="16"/>
          </w:rPr>
          <w:tab/>
        </w:r>
        <w:r w:rsidR="0024760E" w:rsidRPr="0024760E">
          <w:rPr>
            <w:rStyle w:val="Hiperhivatkozs"/>
            <w:sz w:val="16"/>
            <w:szCs w:val="16"/>
          </w:rPr>
          <w:t>Idegennyelvű képzés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_Toc68277459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46</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60" w:history="1">
        <w:r w:rsidR="0024760E" w:rsidRPr="0024760E">
          <w:rPr>
            <w:rStyle w:val="Hiperhivatkozs"/>
            <w:sz w:val="16"/>
            <w:szCs w:val="16"/>
          </w:rPr>
          <w:t xml:space="preserve">5.6. </w:t>
        </w:r>
        <w:r w:rsidR="0024760E" w:rsidRPr="0024760E">
          <w:rPr>
            <w:rFonts w:eastAsiaTheme="minorEastAsia" w:cstheme="minorBidi"/>
            <w:sz w:val="16"/>
            <w:szCs w:val="16"/>
          </w:rPr>
          <w:tab/>
        </w:r>
        <w:r w:rsidR="0024760E" w:rsidRPr="0024760E">
          <w:rPr>
            <w:rStyle w:val="Hiperhivatkozs"/>
            <w:sz w:val="16"/>
            <w:szCs w:val="16"/>
          </w:rPr>
          <w:t>Tudományos Diákköri Tevékenység</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_Toc68277460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50</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61" w:history="1">
        <w:r w:rsidR="0024760E" w:rsidRPr="0024760E">
          <w:rPr>
            <w:rStyle w:val="Hiperhivatkozs"/>
            <w:sz w:val="16"/>
            <w:szCs w:val="16"/>
          </w:rPr>
          <w:t>5.7.</w:t>
        </w:r>
        <w:r w:rsidR="0024760E" w:rsidRPr="0024760E">
          <w:rPr>
            <w:rFonts w:eastAsiaTheme="minorEastAsia" w:cstheme="minorBidi"/>
            <w:sz w:val="16"/>
            <w:szCs w:val="16"/>
          </w:rPr>
          <w:tab/>
        </w:r>
        <w:r w:rsidR="0024760E" w:rsidRPr="0024760E">
          <w:rPr>
            <w:rStyle w:val="Hiperhivatkozs"/>
            <w:sz w:val="16"/>
            <w:szCs w:val="16"/>
          </w:rPr>
          <w:t>Egyetemi e-learning rendszerek kialakítása</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_Toc68277461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51</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62" w:history="1">
        <w:r w:rsidR="0024760E" w:rsidRPr="0024760E">
          <w:rPr>
            <w:rStyle w:val="Hiperhivatkozs"/>
            <w:b w:val="0"/>
            <w:noProof/>
            <w:sz w:val="16"/>
            <w:szCs w:val="16"/>
          </w:rPr>
          <w:t>6. Gyakorló intézmények gazdálkodása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_Toc68277462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57</w:t>
        </w:r>
        <w:r w:rsidR="0024760E" w:rsidRPr="0024760E">
          <w:rPr>
            <w:b w:val="0"/>
            <w:noProof/>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63" w:history="1">
        <w:r w:rsidR="0024760E" w:rsidRPr="0024760E">
          <w:rPr>
            <w:rStyle w:val="Hiperhivatkozs"/>
            <w:sz w:val="16"/>
            <w:szCs w:val="16"/>
          </w:rPr>
          <w:t>6.1.  Köznevelési feladatokat ellátó gyakorló intézmények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_Toc68277463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57</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64" w:history="1">
        <w:r w:rsidR="0024760E" w:rsidRPr="0024760E">
          <w:rPr>
            <w:rStyle w:val="Hiperhivatkozs"/>
            <w:bCs/>
            <w:sz w:val="16"/>
            <w:szCs w:val="16"/>
          </w:rPr>
          <w:t>6.2. ELTE Tanárképző Központ</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_Toc68277464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72</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65" w:history="1">
        <w:r w:rsidR="0024760E" w:rsidRPr="0024760E">
          <w:rPr>
            <w:rStyle w:val="Hiperhivatkozs"/>
            <w:b w:val="0"/>
            <w:noProof/>
            <w:sz w:val="16"/>
            <w:szCs w:val="16"/>
          </w:rPr>
          <w:t>7. Oktatói létszámváltozások, oktatói előléptetések</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_Toc68277465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78</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66" w:history="1">
        <w:r w:rsidR="0024760E" w:rsidRPr="0024760E">
          <w:rPr>
            <w:rStyle w:val="Hiperhivatkozs"/>
            <w:b w:val="0"/>
            <w:noProof/>
            <w:sz w:val="16"/>
            <w:szCs w:val="16"/>
          </w:rPr>
          <w:t>8. A 2020. évi pályázati források és azok felhasználásának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_Toc68277466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82</w:t>
        </w:r>
        <w:r w:rsidR="0024760E" w:rsidRPr="0024760E">
          <w:rPr>
            <w:b w:val="0"/>
            <w:noProof/>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67" w:history="1">
        <w:r w:rsidR="0024760E" w:rsidRPr="0024760E">
          <w:rPr>
            <w:rStyle w:val="Hiperhivatkozs"/>
            <w:sz w:val="16"/>
            <w:szCs w:val="16"/>
          </w:rPr>
          <w:t>8.1. Oktatási tevékenységhez elnyert pályázati források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_Toc68277467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84</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68" w:history="1">
        <w:r w:rsidR="0024760E" w:rsidRPr="0024760E">
          <w:rPr>
            <w:rStyle w:val="Hiperhivatkozs"/>
            <w:sz w:val="16"/>
            <w:szCs w:val="16"/>
          </w:rPr>
          <w:t>8.2. Infrastruktúra fejlesztési pályázatok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86</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69" w:history="1">
        <w:r w:rsidR="0024760E" w:rsidRPr="0024760E">
          <w:rPr>
            <w:rStyle w:val="Hiperhivatkozs"/>
            <w:sz w:val="16"/>
            <w:szCs w:val="16"/>
          </w:rPr>
          <w:t>8.3. Kutatási pályázatok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_Toc68277469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86</w:t>
        </w:r>
        <w:r w:rsidR="0024760E" w:rsidRPr="0024760E">
          <w:rPr>
            <w:webHidden/>
            <w:sz w:val="16"/>
            <w:szCs w:val="16"/>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70" w:history="1">
        <w:r w:rsidR="0024760E" w:rsidRPr="0024760E">
          <w:rPr>
            <w:rStyle w:val="Hiperhivatkozs"/>
          </w:rPr>
          <w:t>8.3.1. Hazai és nemzetközi kutatási pályázati források megoszlása</w:t>
        </w:r>
        <w:r w:rsidR="0024760E" w:rsidRPr="0024760E">
          <w:rPr>
            <w:webHidden/>
          </w:rPr>
          <w:tab/>
        </w:r>
        <w:r w:rsidR="0024760E" w:rsidRPr="0024760E">
          <w:rPr>
            <w:webHidden/>
          </w:rPr>
          <w:fldChar w:fldCharType="begin"/>
        </w:r>
        <w:r w:rsidR="0024760E" w:rsidRPr="0024760E">
          <w:rPr>
            <w:webHidden/>
          </w:rPr>
          <w:instrText xml:space="preserve"> PAGEREF _Toc68277470 \h </w:instrText>
        </w:r>
        <w:r w:rsidR="0024760E" w:rsidRPr="0024760E">
          <w:rPr>
            <w:webHidden/>
          </w:rPr>
        </w:r>
        <w:r w:rsidR="0024760E" w:rsidRPr="0024760E">
          <w:rPr>
            <w:webHidden/>
          </w:rPr>
          <w:fldChar w:fldCharType="separate"/>
        </w:r>
        <w:r w:rsidR="0024760E" w:rsidRPr="0024760E">
          <w:rPr>
            <w:webHidden/>
          </w:rPr>
          <w:t>86</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71" w:history="1">
        <w:r w:rsidR="0024760E" w:rsidRPr="0024760E">
          <w:rPr>
            <w:rStyle w:val="Hiperhivatkozs"/>
          </w:rPr>
          <w:t>8.3.2. Közvetlenül pályázott, illetve a központi költségvetésben megjelenő uniós források</w:t>
        </w:r>
        <w:r w:rsidR="0024760E" w:rsidRPr="0024760E">
          <w:rPr>
            <w:webHidden/>
          </w:rPr>
          <w:tab/>
        </w:r>
        <w:r w:rsidR="0024760E" w:rsidRPr="0024760E">
          <w:rPr>
            <w:webHidden/>
          </w:rPr>
          <w:fldChar w:fldCharType="begin"/>
        </w:r>
        <w:r w:rsidR="0024760E" w:rsidRPr="0024760E">
          <w:rPr>
            <w:webHidden/>
          </w:rPr>
          <w:instrText xml:space="preserve"> PAGEREF _Toc68277471 \h </w:instrText>
        </w:r>
        <w:r w:rsidR="0024760E" w:rsidRPr="0024760E">
          <w:rPr>
            <w:webHidden/>
          </w:rPr>
        </w:r>
        <w:r w:rsidR="0024760E" w:rsidRPr="0024760E">
          <w:rPr>
            <w:webHidden/>
          </w:rPr>
          <w:fldChar w:fldCharType="separate"/>
        </w:r>
        <w:r w:rsidR="0024760E" w:rsidRPr="0024760E">
          <w:rPr>
            <w:webHidden/>
          </w:rPr>
          <w:t>88</w:t>
        </w:r>
        <w:r w:rsidR="0024760E" w:rsidRPr="0024760E">
          <w:rPr>
            <w:webHidden/>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2" w:history="1">
        <w:r w:rsidR="0024760E" w:rsidRPr="0024760E">
          <w:rPr>
            <w:rStyle w:val="Hiperhivatkozs"/>
            <w:sz w:val="16"/>
            <w:szCs w:val="16"/>
          </w:rPr>
          <w:t>8.4.  Innovációs tevékenység</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_Toc68277472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92</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3" w:history="1">
        <w:r w:rsidR="0024760E" w:rsidRPr="0024760E">
          <w:rPr>
            <w:rStyle w:val="Hiperhivatkozs"/>
            <w:kern w:val="28"/>
            <w:sz w:val="16"/>
            <w:szCs w:val="16"/>
          </w:rPr>
          <w:t>8.5. K+F tevékenység értékelése</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_Toc68277473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100</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4" w:history="1">
        <w:r w:rsidR="0024760E" w:rsidRPr="0024760E">
          <w:rPr>
            <w:rStyle w:val="Hiperhivatkozs"/>
            <w:sz w:val="16"/>
            <w:szCs w:val="16"/>
          </w:rPr>
          <w:t>8.6. A Felsőoktatási Intézményi Kiválósági Program és Tématerületi Kiválósági Program</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_Toc68277474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102</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5" w:history="1">
        <w:r w:rsidR="0024760E" w:rsidRPr="0024760E">
          <w:rPr>
            <w:rStyle w:val="Hiperhivatkozs"/>
            <w:sz w:val="16"/>
            <w:szCs w:val="16"/>
          </w:rPr>
          <w:t>8.7. Kutatás szervezési tevékenység, konferencia rendezések, nemzetközi szervezetekben való részvételünk, nemzetköziesítés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_Toc68277475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103</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76" w:history="1">
        <w:r w:rsidR="0024760E" w:rsidRPr="0024760E">
          <w:rPr>
            <w:rStyle w:val="Hiperhivatkozs"/>
            <w:b w:val="0"/>
            <w:noProof/>
            <w:sz w:val="16"/>
            <w:szCs w:val="16"/>
          </w:rPr>
          <w:t>9. Egyéb kutatóhelyek tevékenysége</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_Toc68277476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106</w:t>
        </w:r>
        <w:r w:rsidR="0024760E" w:rsidRPr="0024760E">
          <w:rPr>
            <w:b w:val="0"/>
            <w:noProof/>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7" w:history="1">
        <w:r w:rsidR="0024760E" w:rsidRPr="0024760E">
          <w:rPr>
            <w:rStyle w:val="Hiperhivatkozs"/>
            <w:bCs/>
            <w:sz w:val="16"/>
            <w:szCs w:val="16"/>
          </w:rPr>
          <w:t>9.1. ELTE Füvészkert</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_Toc68277477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106</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8" w:history="1">
        <w:r w:rsidR="0024760E" w:rsidRPr="0024760E">
          <w:rPr>
            <w:rStyle w:val="Hiperhivatkozs"/>
            <w:sz w:val="16"/>
            <w:szCs w:val="16"/>
          </w:rPr>
          <w:t>9.2. Gothard Asztrofizikai Obszervatórium MKK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108</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79" w:history="1">
        <w:r w:rsidR="0024760E" w:rsidRPr="0024760E">
          <w:rPr>
            <w:rStyle w:val="Hiperhivatkozs"/>
            <w:sz w:val="16"/>
            <w:szCs w:val="16"/>
          </w:rPr>
          <w:t>9.3. ELTE Tatai Geológus Kert</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_Toc68277479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110</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80" w:history="1">
        <w:r w:rsidR="0024760E" w:rsidRPr="0024760E">
          <w:rPr>
            <w:rStyle w:val="Hiperhivatkozs"/>
            <w:b w:val="0"/>
            <w:noProof/>
            <w:sz w:val="16"/>
            <w:szCs w:val="16"/>
          </w:rPr>
          <w:t>10. Az oktatáshoz kutatáshoz kapcsolódó funkcionális és szolgáltató tevékenységek</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_Toc68277480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112</w:t>
        </w:r>
        <w:r w:rsidR="0024760E" w:rsidRPr="0024760E">
          <w:rPr>
            <w:b w:val="0"/>
            <w:noProof/>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481" w:history="1">
        <w:r w:rsidR="0024760E" w:rsidRPr="0024760E">
          <w:rPr>
            <w:rStyle w:val="Hiperhivatkozs"/>
            <w:sz w:val="16"/>
            <w:szCs w:val="16"/>
          </w:rPr>
          <w:t xml:space="preserve">10.1. </w:t>
        </w:r>
        <w:r w:rsidR="0024760E" w:rsidRPr="0024760E">
          <w:rPr>
            <w:rFonts w:eastAsiaTheme="minorEastAsia" w:cstheme="minorBidi"/>
            <w:sz w:val="16"/>
            <w:szCs w:val="16"/>
          </w:rPr>
          <w:tab/>
        </w:r>
        <w:r w:rsidR="0024760E" w:rsidRPr="0024760E">
          <w:rPr>
            <w:rStyle w:val="Hiperhivatkozs"/>
            <w:sz w:val="16"/>
            <w:szCs w:val="16"/>
          </w:rPr>
          <w:t>ELTE Egyetemi Könyvtár és Levéltár</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_Toc68277481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112</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82" w:history="1">
        <w:r w:rsidR="0024760E" w:rsidRPr="0024760E">
          <w:rPr>
            <w:rStyle w:val="Hiperhivatkozs"/>
            <w:sz w:val="16"/>
            <w:szCs w:val="16"/>
          </w:rPr>
          <w:t>10.2. Szolgáltatási Igazgatóság</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_Toc68277482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126</w:t>
        </w:r>
        <w:r w:rsidR="0024760E" w:rsidRPr="0024760E">
          <w:rPr>
            <w:webHidden/>
            <w:sz w:val="16"/>
            <w:szCs w:val="16"/>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83" w:history="1">
        <w:r w:rsidR="0024760E" w:rsidRPr="0024760E">
          <w:rPr>
            <w:rStyle w:val="Hiperhivatkozs"/>
            <w:bCs/>
          </w:rPr>
          <w:t>10.2.1. Kollégiumi</w:t>
        </w:r>
        <w:r w:rsidR="0024760E" w:rsidRPr="0024760E">
          <w:rPr>
            <w:rStyle w:val="Hiperhivatkozs"/>
            <w:bCs/>
            <w:lang w:val="it-IT"/>
          </w:rPr>
          <w:t xml:space="preserve"> Központ</w:t>
        </w:r>
        <w:r w:rsidR="0024760E" w:rsidRPr="0024760E">
          <w:rPr>
            <w:webHidden/>
          </w:rPr>
          <w:tab/>
        </w:r>
        <w:r w:rsidR="0024760E" w:rsidRPr="0024760E">
          <w:rPr>
            <w:webHidden/>
          </w:rPr>
          <w:fldChar w:fldCharType="begin"/>
        </w:r>
        <w:r w:rsidR="0024760E" w:rsidRPr="0024760E">
          <w:rPr>
            <w:webHidden/>
          </w:rPr>
          <w:instrText xml:space="preserve"> PAGEREF _Toc68277483 \h </w:instrText>
        </w:r>
        <w:r w:rsidR="0024760E" w:rsidRPr="0024760E">
          <w:rPr>
            <w:webHidden/>
          </w:rPr>
        </w:r>
        <w:r w:rsidR="0024760E" w:rsidRPr="0024760E">
          <w:rPr>
            <w:webHidden/>
          </w:rPr>
          <w:fldChar w:fldCharType="separate"/>
        </w:r>
        <w:r w:rsidR="0024760E" w:rsidRPr="0024760E">
          <w:rPr>
            <w:webHidden/>
          </w:rPr>
          <w:t>126</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84" w:history="1">
        <w:r w:rsidR="0024760E" w:rsidRPr="0024760E">
          <w:rPr>
            <w:rStyle w:val="Hiperhivatkozs"/>
          </w:rPr>
          <w:t>10.2.2. Karrierközpont</w:t>
        </w:r>
        <w:r w:rsidR="0024760E" w:rsidRPr="0024760E">
          <w:rPr>
            <w:webHidden/>
          </w:rPr>
          <w:tab/>
        </w:r>
        <w:r w:rsidR="0024760E" w:rsidRPr="0024760E">
          <w:rPr>
            <w:webHidden/>
          </w:rPr>
          <w:fldChar w:fldCharType="begin"/>
        </w:r>
        <w:r w:rsidR="0024760E" w:rsidRPr="0024760E">
          <w:rPr>
            <w:webHidden/>
          </w:rPr>
          <w:instrText xml:space="preserve"> PAGEREF _Toc68277484 \h </w:instrText>
        </w:r>
        <w:r w:rsidR="0024760E" w:rsidRPr="0024760E">
          <w:rPr>
            <w:webHidden/>
          </w:rPr>
        </w:r>
        <w:r w:rsidR="0024760E" w:rsidRPr="0024760E">
          <w:rPr>
            <w:webHidden/>
          </w:rPr>
          <w:fldChar w:fldCharType="separate"/>
        </w:r>
        <w:r w:rsidR="0024760E" w:rsidRPr="0024760E">
          <w:rPr>
            <w:webHidden/>
          </w:rPr>
          <w:t>135</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85" w:history="1">
        <w:r w:rsidR="0024760E" w:rsidRPr="0024760E">
          <w:rPr>
            <w:rStyle w:val="Hiperhivatkozs"/>
          </w:rPr>
          <w:t>10.2.3. Alumni Központ</w:t>
        </w:r>
        <w:r w:rsidR="0024760E" w:rsidRPr="0024760E">
          <w:rPr>
            <w:webHidden/>
          </w:rPr>
          <w:tab/>
        </w:r>
        <w:r w:rsidR="0024760E" w:rsidRPr="0024760E">
          <w:rPr>
            <w:webHidden/>
          </w:rPr>
          <w:fldChar w:fldCharType="begin"/>
        </w:r>
        <w:r w:rsidR="0024760E" w:rsidRPr="0024760E">
          <w:rPr>
            <w:webHidden/>
          </w:rPr>
          <w:instrText xml:space="preserve"> PAGEREF _Toc68277485 \h </w:instrText>
        </w:r>
        <w:r w:rsidR="0024760E" w:rsidRPr="0024760E">
          <w:rPr>
            <w:webHidden/>
          </w:rPr>
        </w:r>
        <w:r w:rsidR="0024760E" w:rsidRPr="0024760E">
          <w:rPr>
            <w:webHidden/>
          </w:rPr>
          <w:fldChar w:fldCharType="separate"/>
        </w:r>
        <w:r w:rsidR="0024760E" w:rsidRPr="0024760E">
          <w:rPr>
            <w:webHidden/>
          </w:rPr>
          <w:t>137</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86" w:history="1">
        <w:r w:rsidR="0024760E" w:rsidRPr="0024760E">
          <w:rPr>
            <w:rStyle w:val="Hiperhivatkozs"/>
          </w:rPr>
          <w:t>10.2.4. Speciális Hallgatói Ügyeket Támogató Iroda</w:t>
        </w:r>
        <w:r w:rsidR="0024760E" w:rsidRPr="0024760E">
          <w:rPr>
            <w:webHidden/>
          </w:rPr>
          <w:tab/>
        </w:r>
        <w:r w:rsidR="0024760E" w:rsidRPr="0024760E">
          <w:rPr>
            <w:webHidden/>
          </w:rPr>
          <w:fldChar w:fldCharType="begin"/>
        </w:r>
        <w:r w:rsidR="0024760E" w:rsidRPr="0024760E">
          <w:rPr>
            <w:webHidden/>
          </w:rPr>
          <w:instrText xml:space="preserve"> PAGEREF _Toc68277486 \h </w:instrText>
        </w:r>
        <w:r w:rsidR="0024760E" w:rsidRPr="0024760E">
          <w:rPr>
            <w:webHidden/>
          </w:rPr>
        </w:r>
        <w:r w:rsidR="0024760E" w:rsidRPr="0024760E">
          <w:rPr>
            <w:webHidden/>
          </w:rPr>
          <w:fldChar w:fldCharType="separate"/>
        </w:r>
        <w:r w:rsidR="0024760E" w:rsidRPr="0024760E">
          <w:rPr>
            <w:webHidden/>
          </w:rPr>
          <w:t>140</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87" w:history="1">
        <w:r w:rsidR="0024760E" w:rsidRPr="0024760E">
          <w:rPr>
            <w:rStyle w:val="Hiperhivatkozs"/>
          </w:rPr>
          <w:t>10.2.5. Quaestura Hallgatói Ügyfélszolgálati Iroda</w:t>
        </w:r>
        <w:r w:rsidR="0024760E" w:rsidRPr="0024760E">
          <w:rPr>
            <w:webHidden/>
          </w:rPr>
          <w:tab/>
        </w:r>
        <w:r w:rsidR="0024760E" w:rsidRPr="0024760E">
          <w:rPr>
            <w:webHidden/>
          </w:rPr>
          <w:fldChar w:fldCharType="begin"/>
        </w:r>
        <w:r w:rsidR="0024760E" w:rsidRPr="0024760E">
          <w:rPr>
            <w:webHidden/>
          </w:rPr>
          <w:instrText xml:space="preserve"> PAGEREF _Toc68277487 \h </w:instrText>
        </w:r>
        <w:r w:rsidR="0024760E" w:rsidRPr="0024760E">
          <w:rPr>
            <w:webHidden/>
          </w:rPr>
        </w:r>
        <w:r w:rsidR="0024760E" w:rsidRPr="0024760E">
          <w:rPr>
            <w:webHidden/>
          </w:rPr>
          <w:fldChar w:fldCharType="separate"/>
        </w:r>
        <w:r w:rsidR="0024760E" w:rsidRPr="0024760E">
          <w:rPr>
            <w:webHidden/>
          </w:rPr>
          <w:t>142</w:t>
        </w:r>
        <w:r w:rsidR="0024760E" w:rsidRPr="0024760E">
          <w:rPr>
            <w:webHidden/>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88" w:history="1">
        <w:r w:rsidR="0024760E" w:rsidRPr="0024760E">
          <w:rPr>
            <w:rStyle w:val="Hiperhivatkozs"/>
            <w:iCs/>
            <w:sz w:val="16"/>
            <w:szCs w:val="16"/>
          </w:rPr>
          <w:t>10.3. Szakkollégiumok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_Toc68277488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143</w:t>
        </w:r>
        <w:r w:rsidR="0024760E" w:rsidRPr="0024760E">
          <w:rPr>
            <w:webHidden/>
            <w:sz w:val="16"/>
            <w:szCs w:val="16"/>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89" w:history="1">
        <w:r w:rsidR="0024760E" w:rsidRPr="0024760E">
          <w:rPr>
            <w:rStyle w:val="Hiperhivatkozs"/>
            <w:iCs/>
          </w:rPr>
          <w:t>10.3.1. Bibó István Szakkollégium</w:t>
        </w:r>
        <w:r w:rsidR="0024760E" w:rsidRPr="0024760E">
          <w:rPr>
            <w:webHidden/>
          </w:rPr>
          <w:tab/>
        </w:r>
        <w:r w:rsidR="0024760E" w:rsidRPr="0024760E">
          <w:rPr>
            <w:webHidden/>
          </w:rPr>
          <w:fldChar w:fldCharType="begin"/>
        </w:r>
        <w:r w:rsidR="0024760E" w:rsidRPr="0024760E">
          <w:rPr>
            <w:webHidden/>
          </w:rPr>
          <w:instrText xml:space="preserve"> PAGEREF _Toc68277489 \h </w:instrText>
        </w:r>
        <w:r w:rsidR="0024760E" w:rsidRPr="0024760E">
          <w:rPr>
            <w:webHidden/>
          </w:rPr>
        </w:r>
        <w:r w:rsidR="0024760E" w:rsidRPr="0024760E">
          <w:rPr>
            <w:webHidden/>
          </w:rPr>
          <w:fldChar w:fldCharType="separate"/>
        </w:r>
        <w:r w:rsidR="0024760E" w:rsidRPr="0024760E">
          <w:rPr>
            <w:webHidden/>
          </w:rPr>
          <w:t>143</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90" w:history="1">
        <w:r w:rsidR="0024760E" w:rsidRPr="0024760E">
          <w:rPr>
            <w:rStyle w:val="Hiperhivatkozs"/>
          </w:rPr>
          <w:t>10.3.2. Bolyai Kollégium</w:t>
        </w:r>
        <w:r w:rsidR="0024760E" w:rsidRPr="0024760E">
          <w:rPr>
            <w:webHidden/>
          </w:rPr>
          <w:tab/>
        </w:r>
        <w:r w:rsidR="0024760E" w:rsidRPr="0024760E">
          <w:rPr>
            <w:webHidden/>
          </w:rPr>
          <w:fldChar w:fldCharType="begin"/>
        </w:r>
        <w:r w:rsidR="0024760E" w:rsidRPr="0024760E">
          <w:rPr>
            <w:webHidden/>
          </w:rPr>
          <w:instrText xml:space="preserve"> PAGEREF _Toc68277490 \h </w:instrText>
        </w:r>
        <w:r w:rsidR="0024760E" w:rsidRPr="0024760E">
          <w:rPr>
            <w:webHidden/>
          </w:rPr>
        </w:r>
        <w:r w:rsidR="0024760E" w:rsidRPr="0024760E">
          <w:rPr>
            <w:webHidden/>
          </w:rPr>
          <w:fldChar w:fldCharType="separate"/>
        </w:r>
        <w:r w:rsidR="0024760E" w:rsidRPr="0024760E">
          <w:rPr>
            <w:webHidden/>
          </w:rPr>
          <w:t>145</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91" w:history="1">
        <w:r w:rsidR="0024760E" w:rsidRPr="0024760E">
          <w:rPr>
            <w:rStyle w:val="Hiperhivatkozs"/>
            <w:rFonts w:ascii="Times New Roman" w:hAnsi="Times New Roman"/>
            <w:lang w:bidi="hi-IN"/>
          </w:rPr>
          <w:t>10.3.3. ELTE Angelusz Róbert Társadalomtudományi Szakkollégium</w:t>
        </w:r>
        <w:r w:rsidR="0024760E" w:rsidRPr="0024760E">
          <w:rPr>
            <w:webHidden/>
          </w:rPr>
          <w:tab/>
        </w:r>
        <w:r w:rsidR="0024760E" w:rsidRPr="0024760E">
          <w:rPr>
            <w:webHidden/>
          </w:rPr>
          <w:fldChar w:fldCharType="begin"/>
        </w:r>
        <w:r w:rsidR="0024760E" w:rsidRPr="0024760E">
          <w:rPr>
            <w:webHidden/>
          </w:rPr>
          <w:instrText xml:space="preserve"> PAGEREF _Toc68277491 \h </w:instrText>
        </w:r>
        <w:r w:rsidR="0024760E" w:rsidRPr="0024760E">
          <w:rPr>
            <w:webHidden/>
          </w:rPr>
        </w:r>
        <w:r w:rsidR="0024760E" w:rsidRPr="0024760E">
          <w:rPr>
            <w:webHidden/>
          </w:rPr>
          <w:fldChar w:fldCharType="separate"/>
        </w:r>
        <w:r w:rsidR="0024760E" w:rsidRPr="0024760E">
          <w:rPr>
            <w:webHidden/>
          </w:rPr>
          <w:t>146</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92" w:history="1">
        <w:r w:rsidR="0024760E" w:rsidRPr="0024760E">
          <w:rPr>
            <w:rStyle w:val="Hiperhivatkozs"/>
            <w:bCs/>
            <w:lang w:eastAsia="zh-CN"/>
          </w:rPr>
          <w:t>10.3.4. Eötvös József Collegium</w:t>
        </w:r>
        <w:r w:rsidR="0024760E" w:rsidRPr="0024760E">
          <w:rPr>
            <w:webHidden/>
          </w:rPr>
          <w:tab/>
        </w:r>
        <w:r w:rsidR="0024760E" w:rsidRPr="0024760E">
          <w:rPr>
            <w:webHidden/>
          </w:rPr>
          <w:fldChar w:fldCharType="begin"/>
        </w:r>
        <w:r w:rsidR="0024760E" w:rsidRPr="0024760E">
          <w:rPr>
            <w:webHidden/>
          </w:rPr>
          <w:instrText xml:space="preserve"> PAGEREF _Toc68277492 \h </w:instrText>
        </w:r>
        <w:r w:rsidR="0024760E" w:rsidRPr="0024760E">
          <w:rPr>
            <w:webHidden/>
          </w:rPr>
        </w:r>
        <w:r w:rsidR="0024760E" w:rsidRPr="0024760E">
          <w:rPr>
            <w:webHidden/>
          </w:rPr>
          <w:fldChar w:fldCharType="separate"/>
        </w:r>
        <w:r w:rsidR="0024760E" w:rsidRPr="0024760E">
          <w:rPr>
            <w:webHidden/>
          </w:rPr>
          <w:t>148</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93" w:history="1">
        <w:r w:rsidR="0024760E" w:rsidRPr="0024760E">
          <w:rPr>
            <w:rStyle w:val="Hiperhivatkozs"/>
            <w:rFonts w:eastAsia="Noto Sans CJK SC Regular"/>
            <w:kern w:val="1"/>
            <w:lang w:eastAsia="zh-CN" w:bidi="hi-IN"/>
          </w:rPr>
          <w:t>10.3.5. ELTE Illyés Sándor Szakkollégium</w:t>
        </w:r>
        <w:r w:rsidR="0024760E" w:rsidRPr="0024760E">
          <w:rPr>
            <w:webHidden/>
          </w:rPr>
          <w:tab/>
        </w:r>
        <w:r w:rsidR="0024760E" w:rsidRPr="0024760E">
          <w:rPr>
            <w:webHidden/>
          </w:rPr>
          <w:fldChar w:fldCharType="begin"/>
        </w:r>
        <w:r w:rsidR="0024760E" w:rsidRPr="0024760E">
          <w:rPr>
            <w:webHidden/>
          </w:rPr>
          <w:instrText xml:space="preserve"> PAGEREF _Toc68277493 \h </w:instrText>
        </w:r>
        <w:r w:rsidR="0024760E" w:rsidRPr="0024760E">
          <w:rPr>
            <w:webHidden/>
          </w:rPr>
        </w:r>
        <w:r w:rsidR="0024760E" w:rsidRPr="0024760E">
          <w:rPr>
            <w:webHidden/>
          </w:rPr>
          <w:fldChar w:fldCharType="separate"/>
        </w:r>
        <w:r w:rsidR="0024760E" w:rsidRPr="0024760E">
          <w:rPr>
            <w:webHidden/>
          </w:rPr>
          <w:t>149</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494" w:history="1">
        <w:r w:rsidR="0024760E" w:rsidRPr="0024760E">
          <w:rPr>
            <w:rStyle w:val="Hiperhivatkozs"/>
            <w:rFonts w:eastAsia="Noto Sans CJK SC Regular"/>
            <w:kern w:val="1"/>
            <w:lang w:eastAsia="zh-CN" w:bidi="hi-IN"/>
          </w:rPr>
          <w:t>10.3.6. ELTE Márton Áron Szakkollégium</w:t>
        </w:r>
        <w:r w:rsidR="0024760E" w:rsidRPr="0024760E">
          <w:rPr>
            <w:webHidden/>
          </w:rPr>
          <w:tab/>
        </w:r>
        <w:r w:rsidR="0024760E" w:rsidRPr="0024760E">
          <w:rPr>
            <w:webHidden/>
          </w:rPr>
          <w:fldChar w:fldCharType="begin"/>
        </w:r>
        <w:r w:rsidR="0024760E" w:rsidRPr="0024760E">
          <w:rPr>
            <w:webHidden/>
          </w:rPr>
          <w:instrText xml:space="preserve"> PAGEREF _Toc68277494 \h </w:instrText>
        </w:r>
        <w:r w:rsidR="0024760E" w:rsidRPr="0024760E">
          <w:rPr>
            <w:webHidden/>
          </w:rPr>
        </w:r>
        <w:r w:rsidR="0024760E" w:rsidRPr="0024760E">
          <w:rPr>
            <w:webHidden/>
          </w:rPr>
          <w:fldChar w:fldCharType="separate"/>
        </w:r>
        <w:r w:rsidR="0024760E" w:rsidRPr="0024760E">
          <w:rPr>
            <w:webHidden/>
          </w:rPr>
          <w:t>151</w:t>
        </w:r>
        <w:r w:rsidR="0024760E" w:rsidRPr="0024760E">
          <w:rPr>
            <w:webHidden/>
          </w:rPr>
          <w:fldChar w:fldCharType="end"/>
        </w:r>
      </w:hyperlink>
    </w:p>
    <w:p w:rsidR="0024760E" w:rsidRPr="0024760E" w:rsidRDefault="00C76844" w:rsidP="0024760E">
      <w:pPr>
        <w:pStyle w:val="TJ3"/>
        <w:spacing w:before="0" w:afterLines="0" w:after="0"/>
        <w:rPr>
          <w:rStyle w:val="Hiperhivatkozs"/>
          <w:sz w:val="16"/>
          <w:szCs w:val="16"/>
        </w:rPr>
      </w:pPr>
      <w:hyperlink w:anchor="_Toc68277495" w:history="1">
        <w:r w:rsidR="0024760E" w:rsidRPr="0024760E">
          <w:rPr>
            <w:rStyle w:val="Hiperhivatkozs"/>
            <w:sz w:val="16"/>
            <w:szCs w:val="16"/>
          </w:rPr>
          <w:t>10.4. ELTE Konfuciusz Intézet</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_Toc68277495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155</w:t>
        </w:r>
        <w:r w:rsidR="0024760E" w:rsidRPr="0024760E">
          <w:rPr>
            <w:webHidden/>
            <w:sz w:val="16"/>
            <w:szCs w:val="16"/>
          </w:rPr>
          <w:fldChar w:fldCharType="end"/>
        </w:r>
      </w:hyperlink>
    </w:p>
    <w:p w:rsidR="0024760E" w:rsidRDefault="0024760E" w:rsidP="0024760E">
      <w:pPr>
        <w:spacing w:line="240" w:lineRule="auto"/>
        <w:rPr>
          <w:rFonts w:eastAsiaTheme="minorEastAsia"/>
          <w:sz w:val="16"/>
          <w:szCs w:val="16"/>
        </w:rPr>
      </w:pPr>
    </w:p>
    <w:p w:rsidR="0024760E" w:rsidRPr="0024760E" w:rsidRDefault="0024760E" w:rsidP="0024760E">
      <w:pPr>
        <w:spacing w:after="200" w:line="276" w:lineRule="auto"/>
        <w:jc w:val="left"/>
        <w:rPr>
          <w:rFonts w:eastAsiaTheme="minorEastAsia"/>
          <w:sz w:val="16"/>
          <w:szCs w:val="16"/>
        </w:rPr>
      </w:pPr>
      <w:r>
        <w:rPr>
          <w:rFonts w:eastAsiaTheme="minorEastAsia"/>
          <w:sz w:val="16"/>
          <w:szCs w:val="16"/>
        </w:rPr>
        <w:br w:type="page"/>
      </w:r>
    </w:p>
    <w:p w:rsidR="0024760E" w:rsidRPr="0024760E" w:rsidRDefault="0024760E" w:rsidP="0024760E">
      <w:pPr>
        <w:spacing w:line="240" w:lineRule="auto"/>
        <w:rPr>
          <w:rFonts w:eastAsiaTheme="minorEastAsia"/>
          <w:sz w:val="16"/>
          <w:szCs w:val="16"/>
        </w:rPr>
      </w:pPr>
    </w:p>
    <w:p w:rsidR="0024760E" w:rsidRPr="0024760E" w:rsidRDefault="00C76844" w:rsidP="0024760E">
      <w:pPr>
        <w:pStyle w:val="TJ1"/>
        <w:rPr>
          <w:rStyle w:val="Hiperhivatkozs"/>
        </w:rPr>
      </w:pPr>
      <w:hyperlink w:anchor="_Toc68277496" w:history="1">
        <w:r w:rsidR="0024760E" w:rsidRPr="0024760E">
          <w:rPr>
            <w:rStyle w:val="Hiperhivatkozs"/>
          </w:rPr>
          <w:t>II. Az ELTE gazdálkodásáról és működéséről szóló általános helyzetelemzés</w:t>
        </w:r>
        <w:r w:rsidR="0024760E" w:rsidRPr="0024760E">
          <w:rPr>
            <w:webHidden/>
          </w:rPr>
          <w:tab/>
        </w:r>
        <w:r w:rsidR="0024760E" w:rsidRPr="0024760E">
          <w:rPr>
            <w:webHidden/>
          </w:rPr>
          <w:fldChar w:fldCharType="begin"/>
        </w:r>
        <w:r w:rsidR="0024760E" w:rsidRPr="0024760E">
          <w:rPr>
            <w:webHidden/>
          </w:rPr>
          <w:instrText xml:space="preserve"> PAGEREF _Toc68277496 \h </w:instrText>
        </w:r>
        <w:r w:rsidR="0024760E" w:rsidRPr="0024760E">
          <w:rPr>
            <w:webHidden/>
          </w:rPr>
        </w:r>
        <w:r w:rsidR="0024760E" w:rsidRPr="0024760E">
          <w:rPr>
            <w:webHidden/>
          </w:rPr>
          <w:fldChar w:fldCharType="separate"/>
        </w:r>
        <w:r w:rsidR="0024760E" w:rsidRPr="0024760E">
          <w:rPr>
            <w:webHidden/>
          </w:rPr>
          <w:t>158</w:t>
        </w:r>
        <w:r w:rsidR="0024760E" w:rsidRPr="0024760E">
          <w:rPr>
            <w:webHidden/>
          </w:rPr>
          <w:fldChar w:fldCharType="end"/>
        </w:r>
      </w:hyperlink>
    </w:p>
    <w:p w:rsidR="0024760E" w:rsidRPr="0024760E" w:rsidRDefault="0024760E" w:rsidP="0024760E">
      <w:pPr>
        <w:spacing w:line="240" w:lineRule="auto"/>
        <w:rPr>
          <w:rFonts w:eastAsiaTheme="minorEastAsia"/>
          <w:sz w:val="16"/>
          <w:szCs w:val="16"/>
        </w:rPr>
      </w:pPr>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497" w:history="1">
        <w:r w:rsidR="0024760E" w:rsidRPr="0024760E">
          <w:rPr>
            <w:rStyle w:val="Hiperhivatkozs"/>
            <w:b w:val="0"/>
            <w:noProof/>
            <w:sz w:val="16"/>
            <w:szCs w:val="16"/>
          </w:rPr>
          <w:t>1. A 2020. évi intézményi gazdálkodás rövid ismertetése</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_Toc68277497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158</w:t>
        </w:r>
        <w:r w:rsidR="0024760E" w:rsidRPr="0024760E">
          <w:rPr>
            <w:b w:val="0"/>
            <w:noProof/>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498" w:history="1">
        <w:r w:rsidR="0024760E" w:rsidRPr="0024760E">
          <w:rPr>
            <w:rStyle w:val="Hiperhivatkozs"/>
            <w:bCs/>
            <w:sz w:val="16"/>
            <w:szCs w:val="16"/>
          </w:rPr>
          <w:t>1.1. Az év folyamán végrehajtott szervezeti, szervezési, takarékossági intézkedések,  eredmények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_Toc68277498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158</w:t>
        </w:r>
        <w:r w:rsidR="0024760E" w:rsidRPr="0024760E">
          <w:rPr>
            <w:webHidden/>
            <w:sz w:val="16"/>
            <w:szCs w:val="16"/>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499" w:history="1">
        <w:r w:rsidR="0024760E" w:rsidRPr="0024760E">
          <w:rPr>
            <w:rStyle w:val="Hiperhivatkozs"/>
          </w:rPr>
          <w:t>1.1.1.</w:t>
        </w:r>
        <w:r w:rsidR="0024760E" w:rsidRPr="0024760E">
          <w:rPr>
            <w:rFonts w:eastAsiaTheme="minorEastAsia" w:cstheme="minorBidi"/>
            <w:i w:val="0"/>
            <w:kern w:val="0"/>
          </w:rPr>
          <w:tab/>
        </w:r>
        <w:r w:rsidR="0024760E" w:rsidRPr="0024760E">
          <w:rPr>
            <w:rStyle w:val="Hiperhivatkozs"/>
            <w:bCs/>
          </w:rPr>
          <w:t>Költségvetési, gazdálkodási reform folytatása</w:t>
        </w:r>
        <w:r w:rsidR="0024760E" w:rsidRPr="0024760E">
          <w:rPr>
            <w:webHidden/>
          </w:rPr>
          <w:tab/>
        </w:r>
        <w:r w:rsidR="0024760E" w:rsidRPr="0024760E">
          <w:rPr>
            <w:webHidden/>
          </w:rPr>
          <w:fldChar w:fldCharType="begin"/>
        </w:r>
        <w:r w:rsidR="0024760E" w:rsidRPr="0024760E">
          <w:rPr>
            <w:webHidden/>
          </w:rPr>
          <w:instrText xml:space="preserve"> PAGEREF _Toc68277499 \h </w:instrText>
        </w:r>
        <w:r w:rsidR="0024760E" w:rsidRPr="0024760E">
          <w:rPr>
            <w:webHidden/>
          </w:rPr>
        </w:r>
        <w:r w:rsidR="0024760E" w:rsidRPr="0024760E">
          <w:rPr>
            <w:webHidden/>
          </w:rPr>
          <w:fldChar w:fldCharType="separate"/>
        </w:r>
        <w:r w:rsidR="0024760E" w:rsidRPr="0024760E">
          <w:rPr>
            <w:webHidden/>
          </w:rPr>
          <w:t>158</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500" w:history="1">
        <w:r w:rsidR="0024760E" w:rsidRPr="0024760E">
          <w:rPr>
            <w:rStyle w:val="Hiperhivatkozs"/>
            <w:bCs/>
          </w:rPr>
          <w:t>1.1.2.   Pályázati ökoszisztéma újraszervezésre</w:t>
        </w:r>
        <w:r w:rsidR="0024760E" w:rsidRPr="0024760E">
          <w:rPr>
            <w:webHidden/>
          </w:rPr>
          <w:tab/>
        </w:r>
        <w:r w:rsidR="0024760E" w:rsidRPr="0024760E">
          <w:rPr>
            <w:webHidden/>
          </w:rPr>
          <w:fldChar w:fldCharType="begin"/>
        </w:r>
        <w:r w:rsidR="0024760E" w:rsidRPr="0024760E">
          <w:rPr>
            <w:webHidden/>
          </w:rPr>
          <w:instrText xml:space="preserve"> PAGEREF _Toc68277500 \h </w:instrText>
        </w:r>
        <w:r w:rsidR="0024760E" w:rsidRPr="0024760E">
          <w:rPr>
            <w:webHidden/>
          </w:rPr>
        </w:r>
        <w:r w:rsidR="0024760E" w:rsidRPr="0024760E">
          <w:rPr>
            <w:webHidden/>
          </w:rPr>
          <w:fldChar w:fldCharType="separate"/>
        </w:r>
        <w:r w:rsidR="0024760E" w:rsidRPr="0024760E">
          <w:rPr>
            <w:webHidden/>
          </w:rPr>
          <w:t>159</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501" w:history="1">
        <w:r w:rsidR="0024760E" w:rsidRPr="0024760E">
          <w:rPr>
            <w:rStyle w:val="Hiperhivatkozs"/>
            <w:bCs/>
          </w:rPr>
          <w:t>1.1.3.    Savaria Egyetemi Központ (SEK) új kancellári biztos kinevezése</w:t>
        </w:r>
        <w:r w:rsidR="0024760E" w:rsidRPr="0024760E">
          <w:rPr>
            <w:webHidden/>
          </w:rPr>
          <w:tab/>
        </w:r>
        <w:r w:rsidR="0024760E" w:rsidRPr="0024760E">
          <w:rPr>
            <w:webHidden/>
          </w:rPr>
          <w:fldChar w:fldCharType="begin"/>
        </w:r>
        <w:r w:rsidR="0024760E" w:rsidRPr="0024760E">
          <w:rPr>
            <w:webHidden/>
          </w:rPr>
          <w:instrText xml:space="preserve"> PAGEREF _Toc68277501 \h </w:instrText>
        </w:r>
        <w:r w:rsidR="0024760E" w:rsidRPr="0024760E">
          <w:rPr>
            <w:webHidden/>
          </w:rPr>
        </w:r>
        <w:r w:rsidR="0024760E" w:rsidRPr="0024760E">
          <w:rPr>
            <w:webHidden/>
          </w:rPr>
          <w:fldChar w:fldCharType="separate"/>
        </w:r>
        <w:r w:rsidR="0024760E" w:rsidRPr="0024760E">
          <w:rPr>
            <w:webHidden/>
          </w:rPr>
          <w:t>159</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502" w:history="1">
        <w:r w:rsidR="0024760E" w:rsidRPr="0024760E">
          <w:rPr>
            <w:rStyle w:val="Hiperhivatkozs"/>
            <w:bCs/>
          </w:rPr>
          <w:t>1.1.4.    Az innovációs ökoszisztéma újraszabályozása</w:t>
        </w:r>
        <w:r w:rsidR="0024760E" w:rsidRPr="0024760E">
          <w:rPr>
            <w:webHidden/>
          </w:rPr>
          <w:tab/>
        </w:r>
        <w:r w:rsidR="0024760E" w:rsidRPr="0024760E">
          <w:rPr>
            <w:webHidden/>
          </w:rPr>
          <w:fldChar w:fldCharType="begin"/>
        </w:r>
        <w:r w:rsidR="0024760E" w:rsidRPr="0024760E">
          <w:rPr>
            <w:webHidden/>
          </w:rPr>
          <w:instrText xml:space="preserve"> PAGEREF _Toc68277502 \h </w:instrText>
        </w:r>
        <w:r w:rsidR="0024760E" w:rsidRPr="0024760E">
          <w:rPr>
            <w:webHidden/>
          </w:rPr>
        </w:r>
        <w:r w:rsidR="0024760E" w:rsidRPr="0024760E">
          <w:rPr>
            <w:webHidden/>
          </w:rPr>
          <w:fldChar w:fldCharType="separate"/>
        </w:r>
        <w:r w:rsidR="0024760E" w:rsidRPr="0024760E">
          <w:rPr>
            <w:webHidden/>
          </w:rPr>
          <w:t>159</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503" w:history="1">
        <w:r w:rsidR="0024760E" w:rsidRPr="0024760E">
          <w:rPr>
            <w:rStyle w:val="Hiperhivatkozs"/>
            <w:bCs/>
          </w:rPr>
          <w:t>1.1.5.    Az oktatási igazgatóság intézkedései</w:t>
        </w:r>
        <w:r w:rsidR="0024760E" w:rsidRPr="0024760E">
          <w:rPr>
            <w:webHidden/>
          </w:rPr>
          <w:tab/>
        </w:r>
        <w:r w:rsidR="0024760E" w:rsidRPr="0024760E">
          <w:rPr>
            <w:webHidden/>
          </w:rPr>
          <w:fldChar w:fldCharType="begin"/>
        </w:r>
        <w:r w:rsidR="0024760E" w:rsidRPr="0024760E">
          <w:rPr>
            <w:webHidden/>
          </w:rPr>
          <w:instrText xml:space="preserve"> PAGEREF _Toc68277503 \h </w:instrText>
        </w:r>
        <w:r w:rsidR="0024760E" w:rsidRPr="0024760E">
          <w:rPr>
            <w:webHidden/>
          </w:rPr>
        </w:r>
        <w:r w:rsidR="0024760E" w:rsidRPr="0024760E">
          <w:rPr>
            <w:webHidden/>
          </w:rPr>
          <w:fldChar w:fldCharType="separate"/>
        </w:r>
        <w:r w:rsidR="0024760E" w:rsidRPr="0024760E">
          <w:rPr>
            <w:webHidden/>
          </w:rPr>
          <w:t>159</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504" w:history="1">
        <w:r w:rsidR="0024760E" w:rsidRPr="0024760E">
          <w:rPr>
            <w:rStyle w:val="Hiperhivatkozs"/>
            <w:bCs/>
          </w:rPr>
          <w:t>1.1.6.     2019-ban megtett intézkedések 2020. évi hatása</w:t>
        </w:r>
        <w:r w:rsidR="0024760E" w:rsidRPr="0024760E">
          <w:rPr>
            <w:webHidden/>
          </w:rPr>
          <w:tab/>
        </w:r>
        <w:r w:rsidR="0024760E" w:rsidRPr="0024760E">
          <w:rPr>
            <w:webHidden/>
          </w:rPr>
          <w:fldChar w:fldCharType="begin"/>
        </w:r>
        <w:r w:rsidR="0024760E" w:rsidRPr="0024760E">
          <w:rPr>
            <w:webHidden/>
          </w:rPr>
          <w:instrText xml:space="preserve"> PAGEREF _Toc68277504 \h </w:instrText>
        </w:r>
        <w:r w:rsidR="0024760E" w:rsidRPr="0024760E">
          <w:rPr>
            <w:webHidden/>
          </w:rPr>
        </w:r>
        <w:r w:rsidR="0024760E" w:rsidRPr="0024760E">
          <w:rPr>
            <w:webHidden/>
          </w:rPr>
          <w:fldChar w:fldCharType="separate"/>
        </w:r>
        <w:r w:rsidR="0024760E" w:rsidRPr="0024760E">
          <w:rPr>
            <w:webHidden/>
          </w:rPr>
          <w:t>160</w:t>
        </w:r>
        <w:r w:rsidR="0024760E" w:rsidRPr="0024760E">
          <w:rPr>
            <w:webHidden/>
          </w:rPr>
          <w:fldChar w:fldCharType="end"/>
        </w:r>
      </w:hyperlink>
    </w:p>
    <w:p w:rsidR="0024760E" w:rsidRPr="0024760E" w:rsidRDefault="00C76844" w:rsidP="0024760E">
      <w:pPr>
        <w:pStyle w:val="TJ4"/>
        <w:spacing w:before="0" w:afterLines="0" w:after="0"/>
        <w:rPr>
          <w:rFonts w:eastAsiaTheme="minorEastAsia" w:cstheme="minorBidi"/>
          <w:i w:val="0"/>
          <w:kern w:val="0"/>
        </w:rPr>
      </w:pPr>
      <w:hyperlink w:anchor="_Toc68277505" w:history="1">
        <w:r w:rsidR="0024760E" w:rsidRPr="0024760E">
          <w:rPr>
            <w:rStyle w:val="Hiperhivatkozs"/>
            <w:bCs/>
          </w:rPr>
          <w:t>1.1.7.  Pénzügyi- számviteli  intézkedések és eredmények</w:t>
        </w:r>
        <w:r w:rsidR="0024760E" w:rsidRPr="0024760E">
          <w:rPr>
            <w:webHidden/>
          </w:rPr>
          <w:tab/>
        </w:r>
        <w:r w:rsidR="0024760E" w:rsidRPr="0024760E">
          <w:rPr>
            <w:webHidden/>
          </w:rPr>
          <w:fldChar w:fldCharType="begin"/>
        </w:r>
        <w:r w:rsidR="0024760E" w:rsidRPr="0024760E">
          <w:rPr>
            <w:webHidden/>
          </w:rPr>
          <w:instrText xml:space="preserve"> PAGEREF _Toc68277505 \h </w:instrText>
        </w:r>
        <w:r w:rsidR="0024760E" w:rsidRPr="0024760E">
          <w:rPr>
            <w:webHidden/>
          </w:rPr>
        </w:r>
        <w:r w:rsidR="0024760E" w:rsidRPr="0024760E">
          <w:rPr>
            <w:webHidden/>
          </w:rPr>
          <w:fldChar w:fldCharType="separate"/>
        </w:r>
        <w:r w:rsidR="0024760E" w:rsidRPr="0024760E">
          <w:rPr>
            <w:webHidden/>
          </w:rPr>
          <w:t>160</w:t>
        </w:r>
        <w:r w:rsidR="0024760E" w:rsidRPr="0024760E">
          <w:rPr>
            <w:webHidden/>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06" w:history="1">
        <w:r w:rsidR="0024760E" w:rsidRPr="0024760E">
          <w:rPr>
            <w:rStyle w:val="Hiperhivatkozs"/>
            <w:sz w:val="16"/>
            <w:szCs w:val="16"/>
          </w:rPr>
          <w:t>1.2.</w:t>
        </w:r>
        <w:r w:rsidR="0024760E" w:rsidRPr="0024760E">
          <w:rPr>
            <w:rFonts w:eastAsiaTheme="minorEastAsia" w:cstheme="minorBidi"/>
            <w:sz w:val="16"/>
            <w:szCs w:val="16"/>
          </w:rPr>
          <w:tab/>
        </w:r>
        <w:r w:rsidR="0024760E" w:rsidRPr="0024760E">
          <w:rPr>
            <w:rStyle w:val="Hiperhivatkozs"/>
            <w:sz w:val="16"/>
            <w:szCs w:val="16"/>
          </w:rPr>
          <w:t>Nehézségek, hátráltató tényezők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_Toc68277506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162</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07" w:history="1">
        <w:r w:rsidR="0024760E" w:rsidRPr="0024760E">
          <w:rPr>
            <w:rStyle w:val="Hiperhivatkozs"/>
            <w:b w:val="0"/>
            <w:noProof/>
            <w:sz w:val="16"/>
            <w:szCs w:val="16"/>
          </w:rPr>
          <w:t>2. Alapítványok, közalapítványok támogatása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_Toc68277507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162</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08" w:history="1">
        <w:r w:rsidR="0024760E" w:rsidRPr="0024760E">
          <w:rPr>
            <w:rStyle w:val="Hiperhivatkozs"/>
            <w:b w:val="0"/>
            <w:noProof/>
            <w:sz w:val="16"/>
            <w:szCs w:val="16"/>
          </w:rPr>
          <w:t>3. Vállalkozási tevékenység bemutatása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_Toc68277508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162</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09" w:history="1">
        <w:r w:rsidR="0024760E" w:rsidRPr="0024760E">
          <w:rPr>
            <w:rStyle w:val="Hiperhivatkozs"/>
            <w:b w:val="0"/>
            <w:noProof/>
            <w:sz w:val="16"/>
            <w:szCs w:val="16"/>
          </w:rPr>
          <w:t>4. A vegyes rendeltetésű eszközök értékcsökkenésének megosztása alaptevékenység és vállalkozási tevékenység között</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_Toc68277509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163</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10" w:history="1">
        <w:r w:rsidR="0024760E" w:rsidRPr="0024760E">
          <w:rPr>
            <w:rStyle w:val="Hiperhivatkozs"/>
            <w:b w:val="0"/>
            <w:noProof/>
            <w:sz w:val="16"/>
            <w:szCs w:val="16"/>
          </w:rPr>
          <w:t>5. Értékelés a kiszervezett tevékenységek helyzetéről</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_Toc68277510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163</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11" w:history="1">
        <w:r w:rsidR="0024760E" w:rsidRPr="0024760E">
          <w:rPr>
            <w:rStyle w:val="Hiperhivatkozs"/>
            <w:b w:val="0"/>
            <w:noProof/>
            <w:sz w:val="16"/>
            <w:szCs w:val="16"/>
          </w:rPr>
          <w:t>6. A gazdasági társaságokban való részvétel</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_Toc68277511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163</w:t>
        </w:r>
        <w:r w:rsidR="0024760E" w:rsidRPr="0024760E">
          <w:rPr>
            <w:b w:val="0"/>
            <w:noProof/>
            <w:webHidden/>
            <w:sz w:val="16"/>
            <w:szCs w:val="16"/>
          </w:rPr>
          <w:fldChar w:fldCharType="end"/>
        </w:r>
      </w:hyperlink>
    </w:p>
    <w:p w:rsidR="0024760E" w:rsidRPr="0024760E" w:rsidRDefault="00C76844" w:rsidP="0024760E">
      <w:pPr>
        <w:pStyle w:val="TJ2"/>
        <w:tabs>
          <w:tab w:val="left" w:pos="440"/>
          <w:tab w:val="right" w:pos="9062"/>
        </w:tabs>
        <w:spacing w:before="0" w:line="240" w:lineRule="auto"/>
        <w:rPr>
          <w:rStyle w:val="Hiperhivatkozs"/>
          <w:b w:val="0"/>
          <w:noProof/>
          <w:sz w:val="16"/>
          <w:szCs w:val="16"/>
        </w:rPr>
      </w:pPr>
      <w:hyperlink w:anchor="_Toc68277512" w:history="1">
        <w:r w:rsidR="0024760E" w:rsidRPr="0024760E">
          <w:rPr>
            <w:rStyle w:val="Hiperhivatkozs"/>
            <w:b w:val="0"/>
            <w:noProof/>
            <w:sz w:val="16"/>
            <w:szCs w:val="16"/>
          </w:rPr>
          <w:t>7.</w:t>
        </w:r>
        <w:r w:rsidR="0024760E" w:rsidRPr="0024760E">
          <w:rPr>
            <w:rFonts w:eastAsiaTheme="minorEastAsia" w:cstheme="minorBidi"/>
            <w:b w:val="0"/>
            <w:bCs w:val="0"/>
            <w:noProof/>
            <w:sz w:val="16"/>
            <w:szCs w:val="16"/>
          </w:rPr>
          <w:tab/>
        </w:r>
        <w:r w:rsidR="0024760E" w:rsidRPr="0024760E">
          <w:rPr>
            <w:rStyle w:val="Hiperhivatkozs"/>
            <w:b w:val="0"/>
            <w:noProof/>
            <w:sz w:val="16"/>
            <w:szCs w:val="16"/>
          </w:rPr>
          <w:t>A dolgozók lakásépítésének, vásárlásának és korszerűsítésének támogatása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_Toc68277512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169</w:t>
        </w:r>
        <w:r w:rsidR="0024760E" w:rsidRPr="0024760E">
          <w:rPr>
            <w:b w:val="0"/>
            <w:noProof/>
            <w:webHidden/>
            <w:sz w:val="16"/>
            <w:szCs w:val="16"/>
          </w:rPr>
          <w:fldChar w:fldCharType="end"/>
        </w:r>
      </w:hyperlink>
    </w:p>
    <w:p w:rsidR="0024760E" w:rsidRPr="0024760E" w:rsidRDefault="0024760E" w:rsidP="0024760E">
      <w:pPr>
        <w:spacing w:line="240" w:lineRule="auto"/>
        <w:rPr>
          <w:rFonts w:eastAsiaTheme="minorEastAsia"/>
          <w:sz w:val="16"/>
          <w:szCs w:val="16"/>
        </w:rPr>
      </w:pPr>
    </w:p>
    <w:p w:rsidR="0024760E" w:rsidRPr="0024760E" w:rsidRDefault="0024760E" w:rsidP="0024760E">
      <w:pPr>
        <w:spacing w:line="240" w:lineRule="auto"/>
        <w:rPr>
          <w:rFonts w:eastAsiaTheme="minorEastAsia"/>
          <w:sz w:val="16"/>
          <w:szCs w:val="16"/>
        </w:rPr>
      </w:pPr>
    </w:p>
    <w:p w:rsidR="0024760E" w:rsidRPr="0024760E" w:rsidRDefault="00C76844" w:rsidP="0024760E">
      <w:pPr>
        <w:pStyle w:val="TJ1"/>
        <w:rPr>
          <w:rStyle w:val="Hiperhivatkozs"/>
        </w:rPr>
      </w:pPr>
      <w:hyperlink w:anchor="_Toc68277513" w:history="1">
        <w:r w:rsidR="0024760E" w:rsidRPr="0024760E">
          <w:rPr>
            <w:rStyle w:val="Hiperhivatkozs"/>
          </w:rPr>
          <w:t>III. A számszaki beszámoló szöveges indoklása, a gazdálkodás részletes értékelése</w:t>
        </w:r>
        <w:r w:rsidR="0024760E" w:rsidRPr="0024760E">
          <w:rPr>
            <w:webHidden/>
          </w:rPr>
          <w:tab/>
        </w:r>
        <w:r w:rsidR="0024760E" w:rsidRPr="0024760E">
          <w:rPr>
            <w:webHidden/>
          </w:rPr>
          <w:fldChar w:fldCharType="begin"/>
        </w:r>
        <w:r w:rsidR="0024760E" w:rsidRPr="0024760E">
          <w:rPr>
            <w:webHidden/>
          </w:rPr>
          <w:instrText xml:space="preserve"> PAGEREF _Toc68277513 \h </w:instrText>
        </w:r>
        <w:r w:rsidR="0024760E" w:rsidRPr="0024760E">
          <w:rPr>
            <w:webHidden/>
          </w:rPr>
        </w:r>
        <w:r w:rsidR="0024760E" w:rsidRPr="0024760E">
          <w:rPr>
            <w:webHidden/>
          </w:rPr>
          <w:fldChar w:fldCharType="separate"/>
        </w:r>
        <w:r w:rsidR="0024760E" w:rsidRPr="0024760E">
          <w:rPr>
            <w:webHidden/>
          </w:rPr>
          <w:t>170</w:t>
        </w:r>
        <w:r w:rsidR="0024760E" w:rsidRPr="0024760E">
          <w:rPr>
            <w:webHidden/>
          </w:rPr>
          <w:fldChar w:fldCharType="end"/>
        </w:r>
      </w:hyperlink>
    </w:p>
    <w:p w:rsidR="0024760E" w:rsidRPr="0024760E" w:rsidRDefault="0024760E" w:rsidP="0024760E">
      <w:pPr>
        <w:spacing w:line="240" w:lineRule="auto"/>
        <w:rPr>
          <w:rFonts w:eastAsiaTheme="minorEastAsia"/>
          <w:sz w:val="16"/>
          <w:szCs w:val="16"/>
        </w:rPr>
      </w:pPr>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14" w:history="1">
        <w:r w:rsidR="0024760E" w:rsidRPr="0024760E">
          <w:rPr>
            <w:rStyle w:val="Hiperhivatkozs"/>
            <w:b w:val="0"/>
            <w:noProof/>
            <w:sz w:val="16"/>
            <w:szCs w:val="16"/>
          </w:rPr>
          <w:t>1. Az előirányzatok évközi változásai</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_Toc68277514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170</w:t>
        </w:r>
        <w:r w:rsidR="0024760E" w:rsidRPr="0024760E">
          <w:rPr>
            <w:b w:val="0"/>
            <w:noProof/>
            <w:webHidden/>
            <w:sz w:val="16"/>
            <w:szCs w:val="16"/>
          </w:rPr>
          <w:fldChar w:fldCharType="end"/>
        </w:r>
      </w:hyperlink>
    </w:p>
    <w:p w:rsidR="0024760E" w:rsidRPr="0024760E" w:rsidRDefault="00C76844" w:rsidP="0024760E">
      <w:pPr>
        <w:pStyle w:val="TJ2"/>
        <w:tabs>
          <w:tab w:val="left" w:pos="440"/>
          <w:tab w:val="right" w:pos="9062"/>
        </w:tabs>
        <w:spacing w:before="0" w:line="240" w:lineRule="auto"/>
        <w:rPr>
          <w:rFonts w:eastAsiaTheme="minorEastAsia" w:cstheme="minorBidi"/>
          <w:b w:val="0"/>
          <w:bCs w:val="0"/>
          <w:noProof/>
          <w:sz w:val="16"/>
          <w:szCs w:val="16"/>
        </w:rPr>
      </w:pPr>
      <w:hyperlink w:anchor="_Toc68277515" w:history="1">
        <w:r w:rsidR="0024760E" w:rsidRPr="0024760E">
          <w:rPr>
            <w:rStyle w:val="Hiperhivatkozs"/>
            <w:b w:val="0"/>
            <w:noProof/>
            <w:sz w:val="16"/>
            <w:szCs w:val="16"/>
          </w:rPr>
          <w:t>2.</w:t>
        </w:r>
        <w:r w:rsidR="0024760E" w:rsidRPr="0024760E">
          <w:rPr>
            <w:rFonts w:eastAsiaTheme="minorEastAsia" w:cstheme="minorBidi"/>
            <w:b w:val="0"/>
            <w:bCs w:val="0"/>
            <w:noProof/>
            <w:sz w:val="16"/>
            <w:szCs w:val="16"/>
          </w:rPr>
          <w:tab/>
        </w:r>
        <w:r w:rsidR="0024760E" w:rsidRPr="0024760E">
          <w:rPr>
            <w:rStyle w:val="Hiperhivatkozs"/>
            <w:b w:val="0"/>
            <w:noProof/>
            <w:sz w:val="16"/>
            <w:szCs w:val="16"/>
          </w:rPr>
          <w:t>A személyi juttatások és az átlaglétszám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_Toc68277515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171</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16" w:history="1">
        <w:r w:rsidR="0024760E" w:rsidRPr="0024760E">
          <w:rPr>
            <w:rStyle w:val="Hiperhivatkozs"/>
            <w:b w:val="0"/>
            <w:noProof/>
            <w:sz w:val="16"/>
            <w:szCs w:val="16"/>
          </w:rPr>
          <w:t>3. Egyéb főbb kiadási tételek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_Toc68277516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171</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17" w:history="1">
        <w:r w:rsidR="0024760E" w:rsidRPr="0024760E">
          <w:rPr>
            <w:rStyle w:val="Hiperhivatkozs"/>
            <w:b w:val="0"/>
            <w:noProof/>
            <w:sz w:val="16"/>
            <w:szCs w:val="16"/>
          </w:rPr>
          <w:t>4. Egyéb sajátos eszközoldali és a kötelezettség jellegű sajátos elszámolások</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_Toc68277517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173</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18" w:history="1">
        <w:r w:rsidR="0024760E" w:rsidRPr="0024760E">
          <w:rPr>
            <w:rStyle w:val="Hiperhivatkozs"/>
            <w:b w:val="0"/>
            <w:noProof/>
            <w:sz w:val="16"/>
            <w:szCs w:val="16"/>
          </w:rPr>
          <w:t>5. A normatív hallgatói ösztöndíj előirányzat felhasználásának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_Toc68277518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173</w:t>
        </w:r>
        <w:r w:rsidR="0024760E" w:rsidRPr="0024760E">
          <w:rPr>
            <w:b w:val="0"/>
            <w:noProof/>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19" w:history="1">
        <w:r w:rsidR="0024760E" w:rsidRPr="0024760E">
          <w:rPr>
            <w:rStyle w:val="Hiperhivatkozs"/>
            <w:sz w:val="16"/>
            <w:szCs w:val="16"/>
          </w:rPr>
          <w:t>5.1.</w:t>
        </w:r>
        <w:r w:rsidR="0024760E" w:rsidRPr="0024760E">
          <w:rPr>
            <w:rFonts w:eastAsiaTheme="minorEastAsia" w:cstheme="minorBidi"/>
            <w:sz w:val="16"/>
            <w:szCs w:val="16"/>
          </w:rPr>
          <w:tab/>
        </w:r>
        <w:r w:rsidR="0024760E" w:rsidRPr="0024760E">
          <w:rPr>
            <w:rStyle w:val="Hiperhivatkozs"/>
            <w:sz w:val="16"/>
            <w:szCs w:val="16"/>
          </w:rPr>
          <w:t>Hallgatói normatíva</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_Toc68277519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173</w:t>
        </w:r>
        <w:r w:rsidR="0024760E" w:rsidRPr="0024760E">
          <w:rPr>
            <w:webHidden/>
            <w:sz w:val="16"/>
            <w:szCs w:val="16"/>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0" w:history="1">
        <w:r w:rsidR="0024760E" w:rsidRPr="0024760E">
          <w:rPr>
            <w:rStyle w:val="Hiperhivatkozs"/>
          </w:rPr>
          <w:t>5.1.1.</w:t>
        </w:r>
        <w:r w:rsidR="0024760E" w:rsidRPr="0024760E">
          <w:rPr>
            <w:rFonts w:eastAsiaTheme="minorEastAsia" w:cstheme="minorBidi"/>
            <w:i w:val="0"/>
            <w:kern w:val="0"/>
          </w:rPr>
          <w:tab/>
        </w:r>
        <w:r w:rsidR="0024760E" w:rsidRPr="0024760E">
          <w:rPr>
            <w:rStyle w:val="Hiperhivatkozs"/>
          </w:rPr>
          <w:t>Tanulmányi ösztöndíj</w:t>
        </w:r>
        <w:r w:rsidR="0024760E" w:rsidRPr="0024760E">
          <w:rPr>
            <w:webHidden/>
          </w:rPr>
          <w:tab/>
        </w:r>
        <w:r w:rsidR="0024760E" w:rsidRPr="0024760E">
          <w:rPr>
            <w:webHidden/>
          </w:rPr>
          <w:fldChar w:fldCharType="begin"/>
        </w:r>
        <w:r w:rsidR="0024760E" w:rsidRPr="0024760E">
          <w:rPr>
            <w:webHidden/>
          </w:rPr>
          <w:instrText xml:space="preserve"> PAGEREF _Toc68277520 \h </w:instrText>
        </w:r>
        <w:r w:rsidR="0024760E" w:rsidRPr="0024760E">
          <w:rPr>
            <w:webHidden/>
          </w:rPr>
        </w:r>
        <w:r w:rsidR="0024760E" w:rsidRPr="0024760E">
          <w:rPr>
            <w:webHidden/>
          </w:rPr>
          <w:fldChar w:fldCharType="separate"/>
        </w:r>
        <w:r w:rsidR="0024760E" w:rsidRPr="0024760E">
          <w:rPr>
            <w:webHidden/>
          </w:rPr>
          <w:t>173</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1" w:history="1">
        <w:r w:rsidR="0024760E" w:rsidRPr="0024760E">
          <w:rPr>
            <w:rStyle w:val="Hiperhivatkozs"/>
          </w:rPr>
          <w:t>5.1.2.</w:t>
        </w:r>
        <w:r w:rsidR="0024760E" w:rsidRPr="0024760E">
          <w:rPr>
            <w:rFonts w:eastAsiaTheme="minorEastAsia" w:cstheme="minorBidi"/>
            <w:i w:val="0"/>
            <w:kern w:val="0"/>
          </w:rPr>
          <w:tab/>
        </w:r>
        <w:r w:rsidR="0024760E" w:rsidRPr="0024760E">
          <w:rPr>
            <w:rStyle w:val="Hiperhivatkozs"/>
          </w:rPr>
          <w:t>Szociális ösztöndíj</w:t>
        </w:r>
        <w:r w:rsidR="0024760E" w:rsidRPr="0024760E">
          <w:rPr>
            <w:webHidden/>
          </w:rPr>
          <w:tab/>
        </w:r>
        <w:r w:rsidR="0024760E" w:rsidRPr="0024760E">
          <w:rPr>
            <w:webHidden/>
          </w:rPr>
          <w:fldChar w:fldCharType="begin"/>
        </w:r>
        <w:r w:rsidR="0024760E" w:rsidRPr="0024760E">
          <w:rPr>
            <w:webHidden/>
          </w:rPr>
          <w:instrText xml:space="preserve"> PAGEREF _Toc68277521 \h </w:instrText>
        </w:r>
        <w:r w:rsidR="0024760E" w:rsidRPr="0024760E">
          <w:rPr>
            <w:webHidden/>
          </w:rPr>
        </w:r>
        <w:r w:rsidR="0024760E" w:rsidRPr="0024760E">
          <w:rPr>
            <w:webHidden/>
          </w:rPr>
          <w:fldChar w:fldCharType="separate"/>
        </w:r>
        <w:r w:rsidR="0024760E" w:rsidRPr="0024760E">
          <w:rPr>
            <w:webHidden/>
          </w:rPr>
          <w:t>174</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2" w:history="1">
        <w:r w:rsidR="0024760E" w:rsidRPr="0024760E">
          <w:rPr>
            <w:rStyle w:val="Hiperhivatkozs"/>
          </w:rPr>
          <w:t>5.1.3.</w:t>
        </w:r>
        <w:r w:rsidR="0024760E" w:rsidRPr="0024760E">
          <w:rPr>
            <w:rFonts w:eastAsiaTheme="minorEastAsia" w:cstheme="minorBidi"/>
            <w:i w:val="0"/>
            <w:kern w:val="0"/>
          </w:rPr>
          <w:tab/>
        </w:r>
        <w:r w:rsidR="0024760E" w:rsidRPr="0024760E">
          <w:rPr>
            <w:rStyle w:val="Hiperhivatkozs"/>
          </w:rPr>
          <w:t>Intézményi, szakmai, tudományos, közéleti tevékenység támogatása</w:t>
        </w:r>
        <w:r w:rsidR="0024760E" w:rsidRPr="0024760E">
          <w:rPr>
            <w:webHidden/>
          </w:rPr>
          <w:tab/>
        </w:r>
        <w:r w:rsidR="0024760E" w:rsidRPr="0024760E">
          <w:rPr>
            <w:webHidden/>
          </w:rPr>
          <w:fldChar w:fldCharType="begin"/>
        </w:r>
        <w:r w:rsidR="0024760E" w:rsidRPr="0024760E">
          <w:rPr>
            <w:webHidden/>
          </w:rPr>
          <w:instrText xml:space="preserve"> PAGEREF _Toc68277522 \h </w:instrText>
        </w:r>
        <w:r w:rsidR="0024760E" w:rsidRPr="0024760E">
          <w:rPr>
            <w:webHidden/>
          </w:rPr>
        </w:r>
        <w:r w:rsidR="0024760E" w:rsidRPr="0024760E">
          <w:rPr>
            <w:webHidden/>
          </w:rPr>
          <w:fldChar w:fldCharType="separate"/>
        </w:r>
        <w:r w:rsidR="0024760E" w:rsidRPr="0024760E">
          <w:rPr>
            <w:webHidden/>
          </w:rPr>
          <w:t>174</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3" w:history="1">
        <w:r w:rsidR="0024760E" w:rsidRPr="0024760E">
          <w:rPr>
            <w:rStyle w:val="Hiperhivatkozs"/>
          </w:rPr>
          <w:t>5.1.4.</w:t>
        </w:r>
        <w:r w:rsidR="0024760E" w:rsidRPr="0024760E">
          <w:rPr>
            <w:rFonts w:eastAsiaTheme="minorEastAsia" w:cstheme="minorBidi"/>
            <w:i w:val="0"/>
            <w:kern w:val="0"/>
          </w:rPr>
          <w:tab/>
        </w:r>
        <w:r w:rsidR="0024760E" w:rsidRPr="0024760E">
          <w:rPr>
            <w:rStyle w:val="Hiperhivatkozs"/>
          </w:rPr>
          <w:t>Intézmény működési költségeinek támogatása</w:t>
        </w:r>
        <w:r w:rsidR="0024760E" w:rsidRPr="0024760E">
          <w:rPr>
            <w:webHidden/>
          </w:rPr>
          <w:tab/>
        </w:r>
        <w:r w:rsidR="0024760E" w:rsidRPr="0024760E">
          <w:rPr>
            <w:webHidden/>
          </w:rPr>
          <w:fldChar w:fldCharType="begin"/>
        </w:r>
        <w:r w:rsidR="0024760E" w:rsidRPr="0024760E">
          <w:rPr>
            <w:webHidden/>
          </w:rPr>
          <w:instrText xml:space="preserve"> PAGEREF _Toc68277523 \h </w:instrText>
        </w:r>
        <w:r w:rsidR="0024760E" w:rsidRPr="0024760E">
          <w:rPr>
            <w:webHidden/>
          </w:rPr>
        </w:r>
        <w:r w:rsidR="0024760E" w:rsidRPr="0024760E">
          <w:rPr>
            <w:webHidden/>
          </w:rPr>
          <w:fldChar w:fldCharType="separate"/>
        </w:r>
        <w:r w:rsidR="0024760E" w:rsidRPr="0024760E">
          <w:rPr>
            <w:webHidden/>
          </w:rPr>
          <w:t>175</w:t>
        </w:r>
        <w:r w:rsidR="0024760E" w:rsidRPr="0024760E">
          <w:rPr>
            <w:webHidden/>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24" w:history="1">
        <w:r w:rsidR="0024760E" w:rsidRPr="0024760E">
          <w:rPr>
            <w:rStyle w:val="Hiperhivatkozs"/>
            <w:sz w:val="16"/>
            <w:szCs w:val="16"/>
          </w:rPr>
          <w:t>5.2.</w:t>
        </w:r>
        <w:r w:rsidR="0024760E" w:rsidRPr="0024760E">
          <w:rPr>
            <w:rFonts w:eastAsiaTheme="minorEastAsia" w:cstheme="minorBidi"/>
            <w:sz w:val="16"/>
            <w:szCs w:val="16"/>
          </w:rPr>
          <w:tab/>
        </w:r>
        <w:r w:rsidR="0024760E" w:rsidRPr="0024760E">
          <w:rPr>
            <w:rStyle w:val="Hiperhivatkozs"/>
            <w:sz w:val="16"/>
            <w:szCs w:val="16"/>
          </w:rPr>
          <w:t>Nemzeti felsőoktatási ösztöndíj</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_Toc68277524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175</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25" w:history="1">
        <w:r w:rsidR="0024760E" w:rsidRPr="0024760E">
          <w:rPr>
            <w:rStyle w:val="Hiperhivatkozs"/>
            <w:sz w:val="16"/>
            <w:szCs w:val="16"/>
          </w:rPr>
          <w:t>5.3.</w:t>
        </w:r>
        <w:r w:rsidR="0024760E" w:rsidRPr="0024760E">
          <w:rPr>
            <w:rFonts w:eastAsiaTheme="minorEastAsia" w:cstheme="minorBidi"/>
            <w:sz w:val="16"/>
            <w:szCs w:val="16"/>
          </w:rPr>
          <w:tab/>
        </w:r>
        <w:r w:rsidR="0024760E" w:rsidRPr="0024760E">
          <w:rPr>
            <w:rStyle w:val="Hiperhivatkozs"/>
            <w:sz w:val="16"/>
            <w:szCs w:val="16"/>
          </w:rPr>
          <w:t>Egyéb ösztöndíjak (Bursa, MÖB)</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_Toc68277525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175</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26" w:history="1">
        <w:r w:rsidR="0024760E" w:rsidRPr="0024760E">
          <w:rPr>
            <w:rStyle w:val="Hiperhivatkozs"/>
            <w:sz w:val="16"/>
            <w:szCs w:val="16"/>
          </w:rPr>
          <w:t>5.4</w:t>
        </w:r>
        <w:r w:rsidR="0024760E" w:rsidRPr="0024760E">
          <w:rPr>
            <w:rFonts w:eastAsiaTheme="minorEastAsia" w:cstheme="minorBidi"/>
            <w:sz w:val="16"/>
            <w:szCs w:val="16"/>
          </w:rPr>
          <w:tab/>
        </w:r>
        <w:r w:rsidR="0024760E" w:rsidRPr="0024760E">
          <w:rPr>
            <w:rStyle w:val="Hiperhivatkozs"/>
            <w:sz w:val="16"/>
            <w:szCs w:val="16"/>
          </w:rPr>
          <w:t>Tankönyv, jegyzettámogatás felosztása és felhasználása</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_Toc68277526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176</w:t>
        </w:r>
        <w:r w:rsidR="0024760E" w:rsidRPr="0024760E">
          <w:rPr>
            <w:webHidden/>
            <w:sz w:val="16"/>
            <w:szCs w:val="16"/>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7" w:history="1">
        <w:r w:rsidR="0024760E" w:rsidRPr="0024760E">
          <w:rPr>
            <w:rStyle w:val="Hiperhivatkozs"/>
          </w:rPr>
          <w:t>5.4.1.</w:t>
        </w:r>
        <w:r w:rsidR="0024760E" w:rsidRPr="0024760E">
          <w:rPr>
            <w:rFonts w:eastAsiaTheme="minorEastAsia" w:cstheme="minorBidi"/>
            <w:i w:val="0"/>
            <w:kern w:val="0"/>
          </w:rPr>
          <w:tab/>
        </w:r>
        <w:r w:rsidR="0024760E" w:rsidRPr="0024760E">
          <w:rPr>
            <w:rStyle w:val="Hiperhivatkozs"/>
          </w:rPr>
          <w:t>Tankönyv- és jegyzettámogatás</w:t>
        </w:r>
        <w:r w:rsidR="0024760E" w:rsidRPr="0024760E">
          <w:rPr>
            <w:webHidden/>
          </w:rPr>
          <w:tab/>
        </w:r>
        <w:r w:rsidR="0024760E" w:rsidRPr="0024760E">
          <w:rPr>
            <w:webHidden/>
          </w:rPr>
          <w:fldChar w:fldCharType="begin"/>
        </w:r>
        <w:r w:rsidR="0024760E" w:rsidRPr="0024760E">
          <w:rPr>
            <w:webHidden/>
          </w:rPr>
          <w:instrText xml:space="preserve"> PAGEREF _Toc68277527 \h </w:instrText>
        </w:r>
        <w:r w:rsidR="0024760E" w:rsidRPr="0024760E">
          <w:rPr>
            <w:webHidden/>
          </w:rPr>
        </w:r>
        <w:r w:rsidR="0024760E" w:rsidRPr="0024760E">
          <w:rPr>
            <w:webHidden/>
          </w:rPr>
          <w:fldChar w:fldCharType="separate"/>
        </w:r>
        <w:r w:rsidR="0024760E" w:rsidRPr="0024760E">
          <w:rPr>
            <w:webHidden/>
          </w:rPr>
          <w:t>176</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8" w:history="1">
        <w:r w:rsidR="0024760E" w:rsidRPr="0024760E">
          <w:rPr>
            <w:rStyle w:val="Hiperhivatkozs"/>
          </w:rPr>
          <w:t>5.4.2.</w:t>
        </w:r>
        <w:r w:rsidR="0024760E" w:rsidRPr="0024760E">
          <w:rPr>
            <w:rFonts w:eastAsiaTheme="minorEastAsia" w:cstheme="minorBidi"/>
            <w:i w:val="0"/>
            <w:kern w:val="0"/>
          </w:rPr>
          <w:tab/>
        </w:r>
        <w:r w:rsidR="0024760E" w:rsidRPr="0024760E">
          <w:rPr>
            <w:rStyle w:val="Hiperhivatkozs"/>
          </w:rPr>
          <w:t>Sport-kulturális támogatás</w:t>
        </w:r>
        <w:r w:rsidR="0024760E" w:rsidRPr="0024760E">
          <w:rPr>
            <w:webHidden/>
          </w:rPr>
          <w:tab/>
        </w:r>
        <w:r w:rsidR="0024760E" w:rsidRPr="0024760E">
          <w:rPr>
            <w:webHidden/>
          </w:rPr>
          <w:fldChar w:fldCharType="begin"/>
        </w:r>
        <w:r w:rsidR="0024760E" w:rsidRPr="0024760E">
          <w:rPr>
            <w:webHidden/>
          </w:rPr>
          <w:instrText xml:space="preserve"> PAGEREF _Toc68277528 \h </w:instrText>
        </w:r>
        <w:r w:rsidR="0024760E" w:rsidRPr="0024760E">
          <w:rPr>
            <w:webHidden/>
          </w:rPr>
        </w:r>
        <w:r w:rsidR="0024760E" w:rsidRPr="0024760E">
          <w:rPr>
            <w:webHidden/>
          </w:rPr>
          <w:fldChar w:fldCharType="separate"/>
        </w:r>
        <w:r w:rsidR="0024760E" w:rsidRPr="0024760E">
          <w:rPr>
            <w:webHidden/>
          </w:rPr>
          <w:t>177</w:t>
        </w:r>
        <w:r w:rsidR="0024760E" w:rsidRPr="0024760E">
          <w:rPr>
            <w:webHidden/>
          </w:rPr>
          <w:fldChar w:fldCharType="end"/>
        </w:r>
      </w:hyperlink>
    </w:p>
    <w:p w:rsidR="0024760E" w:rsidRPr="0024760E" w:rsidRDefault="00C76844" w:rsidP="0024760E">
      <w:pPr>
        <w:pStyle w:val="TJ4"/>
        <w:tabs>
          <w:tab w:val="left" w:pos="1100"/>
        </w:tabs>
        <w:spacing w:before="0" w:afterLines="0" w:after="0"/>
        <w:rPr>
          <w:rFonts w:eastAsiaTheme="minorEastAsia" w:cstheme="minorBidi"/>
          <w:i w:val="0"/>
          <w:kern w:val="0"/>
        </w:rPr>
      </w:pPr>
      <w:hyperlink w:anchor="_Toc68277529" w:history="1">
        <w:r w:rsidR="0024760E" w:rsidRPr="0024760E">
          <w:rPr>
            <w:rStyle w:val="Hiperhivatkozs"/>
          </w:rPr>
          <w:t>5.4.3.</w:t>
        </w:r>
        <w:r w:rsidR="0024760E" w:rsidRPr="0024760E">
          <w:rPr>
            <w:rFonts w:eastAsiaTheme="minorEastAsia" w:cstheme="minorBidi"/>
            <w:i w:val="0"/>
            <w:kern w:val="0"/>
          </w:rPr>
          <w:tab/>
        </w:r>
        <w:r w:rsidR="0024760E" w:rsidRPr="0024760E">
          <w:rPr>
            <w:rStyle w:val="Hiperhivatkozs"/>
          </w:rPr>
          <w:t>Szociális támogatás</w:t>
        </w:r>
        <w:r w:rsidR="0024760E" w:rsidRPr="0024760E">
          <w:rPr>
            <w:webHidden/>
          </w:rPr>
          <w:tab/>
        </w:r>
        <w:r w:rsidR="0024760E" w:rsidRPr="0024760E">
          <w:rPr>
            <w:webHidden/>
          </w:rPr>
          <w:fldChar w:fldCharType="begin"/>
        </w:r>
        <w:r w:rsidR="0024760E" w:rsidRPr="0024760E">
          <w:rPr>
            <w:webHidden/>
          </w:rPr>
          <w:instrText xml:space="preserve"> PAGEREF _Toc68277529 \h </w:instrText>
        </w:r>
        <w:r w:rsidR="0024760E" w:rsidRPr="0024760E">
          <w:rPr>
            <w:webHidden/>
          </w:rPr>
        </w:r>
        <w:r w:rsidR="0024760E" w:rsidRPr="0024760E">
          <w:rPr>
            <w:webHidden/>
          </w:rPr>
          <w:fldChar w:fldCharType="separate"/>
        </w:r>
        <w:r w:rsidR="0024760E" w:rsidRPr="0024760E">
          <w:rPr>
            <w:webHidden/>
          </w:rPr>
          <w:t>177</w:t>
        </w:r>
        <w:r w:rsidR="0024760E" w:rsidRPr="0024760E">
          <w:rPr>
            <w:webHidden/>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30" w:history="1">
        <w:r w:rsidR="0024760E" w:rsidRPr="0024760E">
          <w:rPr>
            <w:rStyle w:val="Hiperhivatkozs"/>
            <w:sz w:val="16"/>
            <w:szCs w:val="16"/>
          </w:rPr>
          <w:t>5.5.</w:t>
        </w:r>
        <w:r w:rsidR="0024760E" w:rsidRPr="0024760E">
          <w:rPr>
            <w:rFonts w:eastAsiaTheme="minorEastAsia" w:cstheme="minorBidi"/>
            <w:sz w:val="16"/>
            <w:szCs w:val="16"/>
          </w:rPr>
          <w:tab/>
        </w:r>
        <w:r w:rsidR="0024760E" w:rsidRPr="0024760E">
          <w:rPr>
            <w:rStyle w:val="Hiperhivatkozs"/>
            <w:sz w:val="16"/>
            <w:szCs w:val="16"/>
          </w:rPr>
          <w:t>Kollégiumi támogatás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_Toc68277530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177</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31" w:history="1">
        <w:r w:rsidR="0024760E" w:rsidRPr="0024760E">
          <w:rPr>
            <w:rStyle w:val="Hiperhivatkozs"/>
            <w:sz w:val="16"/>
            <w:szCs w:val="16"/>
          </w:rPr>
          <w:t>5.6.</w:t>
        </w:r>
        <w:r w:rsidR="0024760E" w:rsidRPr="0024760E">
          <w:rPr>
            <w:rFonts w:eastAsiaTheme="minorEastAsia" w:cstheme="minorBidi"/>
            <w:sz w:val="16"/>
            <w:szCs w:val="16"/>
          </w:rPr>
          <w:tab/>
        </w:r>
        <w:r w:rsidR="0024760E" w:rsidRPr="0024760E">
          <w:rPr>
            <w:rStyle w:val="Hiperhivatkozs"/>
            <w:sz w:val="16"/>
            <w:szCs w:val="16"/>
          </w:rPr>
          <w:t>Lakhatási támogatás</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_Toc68277531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178</w:t>
        </w:r>
        <w:r w:rsidR="0024760E" w:rsidRPr="0024760E">
          <w:rPr>
            <w:webHidden/>
            <w:sz w:val="16"/>
            <w:szCs w:val="16"/>
          </w:rPr>
          <w:fldChar w:fldCharType="end"/>
        </w:r>
      </w:hyperlink>
    </w:p>
    <w:p w:rsidR="0024760E" w:rsidRPr="0024760E" w:rsidRDefault="00C76844" w:rsidP="0024760E">
      <w:pPr>
        <w:pStyle w:val="TJ3"/>
        <w:tabs>
          <w:tab w:val="left" w:pos="880"/>
        </w:tabs>
        <w:spacing w:before="0" w:afterLines="0" w:after="0"/>
        <w:rPr>
          <w:rFonts w:eastAsiaTheme="minorEastAsia" w:cstheme="minorBidi"/>
          <w:sz w:val="16"/>
          <w:szCs w:val="16"/>
        </w:rPr>
      </w:pPr>
      <w:hyperlink w:anchor="_Toc68277532" w:history="1">
        <w:r w:rsidR="0024760E" w:rsidRPr="0024760E">
          <w:rPr>
            <w:rStyle w:val="Hiperhivatkozs"/>
            <w:sz w:val="16"/>
            <w:szCs w:val="16"/>
          </w:rPr>
          <w:t>5.7.</w:t>
        </w:r>
        <w:r w:rsidR="0024760E" w:rsidRPr="0024760E">
          <w:rPr>
            <w:rFonts w:eastAsiaTheme="minorEastAsia" w:cstheme="minorBidi"/>
            <w:sz w:val="16"/>
            <w:szCs w:val="16"/>
          </w:rPr>
          <w:tab/>
        </w:r>
        <w:r w:rsidR="0024760E" w:rsidRPr="0024760E">
          <w:rPr>
            <w:rStyle w:val="Hiperhivatkozs"/>
            <w:sz w:val="16"/>
            <w:szCs w:val="16"/>
          </w:rPr>
          <w:t>Doktoranduszok ösztöndíja</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_Toc68277532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178</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33" w:history="1">
        <w:r w:rsidR="0024760E" w:rsidRPr="0024760E">
          <w:rPr>
            <w:rStyle w:val="Hiperhivatkozs"/>
            <w:b w:val="0"/>
            <w:noProof/>
            <w:sz w:val="16"/>
            <w:szCs w:val="16"/>
          </w:rPr>
          <w:t>6. Az intézményi saját bevételek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_Toc68277533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179</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34" w:history="1">
        <w:r w:rsidR="0024760E" w:rsidRPr="0024760E">
          <w:rPr>
            <w:rStyle w:val="Hiperhivatkozs"/>
            <w:b w:val="0"/>
            <w:noProof/>
            <w:sz w:val="16"/>
            <w:szCs w:val="16"/>
          </w:rPr>
          <w:t>7. Az előirányzat maradvány feladatteljesítéssel összefüggő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_Toc68277534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181</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35" w:history="1">
        <w:r w:rsidR="0024760E" w:rsidRPr="0024760E">
          <w:rPr>
            <w:rStyle w:val="Hiperhivatkozs"/>
            <w:b w:val="0"/>
            <w:noProof/>
            <w:sz w:val="16"/>
            <w:szCs w:val="16"/>
          </w:rPr>
          <w:t>8. Az európai uniós programokból biztosított pályázati források 2020. évben</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_Toc68277535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181</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36" w:history="1">
        <w:r w:rsidR="0024760E" w:rsidRPr="0024760E">
          <w:rPr>
            <w:rStyle w:val="Hiperhivatkozs"/>
            <w:b w:val="0"/>
            <w:noProof/>
            <w:sz w:val="16"/>
            <w:szCs w:val="16"/>
          </w:rPr>
          <w:t>9. Vagyongazdálkodás, az immateriális javak és tárgyi eszközök állománya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_Toc68277536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181</w:t>
        </w:r>
        <w:r w:rsidR="0024760E" w:rsidRPr="0024760E">
          <w:rPr>
            <w:b w:val="0"/>
            <w:noProof/>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537" w:history="1">
        <w:r w:rsidR="0024760E" w:rsidRPr="0024760E">
          <w:rPr>
            <w:rStyle w:val="Hiperhivatkozs"/>
            <w:sz w:val="16"/>
            <w:szCs w:val="16"/>
          </w:rPr>
          <w:t>9.1. Megvalósult beruházások, felújítások</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_Toc68277537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182</w:t>
        </w:r>
        <w:r w:rsidR="0024760E" w:rsidRPr="0024760E">
          <w:rPr>
            <w:webHidden/>
            <w:sz w:val="16"/>
            <w:szCs w:val="16"/>
          </w:rPr>
          <w:fldChar w:fldCharType="end"/>
        </w:r>
      </w:hyperlink>
    </w:p>
    <w:p w:rsidR="0024760E" w:rsidRPr="0024760E" w:rsidRDefault="00C76844" w:rsidP="0024760E">
      <w:pPr>
        <w:pStyle w:val="TJ3"/>
        <w:spacing w:before="0" w:afterLines="0" w:after="0"/>
        <w:rPr>
          <w:rFonts w:eastAsiaTheme="minorEastAsia" w:cstheme="minorBidi"/>
          <w:sz w:val="16"/>
          <w:szCs w:val="16"/>
        </w:rPr>
      </w:pPr>
      <w:hyperlink w:anchor="_Toc68277538" w:history="1">
        <w:r w:rsidR="0024760E" w:rsidRPr="0024760E">
          <w:rPr>
            <w:rStyle w:val="Hiperhivatkozs"/>
            <w:bCs/>
            <w:sz w:val="16"/>
            <w:szCs w:val="16"/>
          </w:rPr>
          <w:t>9.2. Az Egyetem vagyonának alakulása</w:t>
        </w:r>
        <w:r w:rsidR="0024760E" w:rsidRPr="0024760E">
          <w:rPr>
            <w:webHidden/>
            <w:sz w:val="16"/>
            <w:szCs w:val="16"/>
          </w:rPr>
          <w:tab/>
        </w:r>
        <w:r w:rsidR="0024760E" w:rsidRPr="0024760E">
          <w:rPr>
            <w:webHidden/>
            <w:sz w:val="16"/>
            <w:szCs w:val="16"/>
          </w:rPr>
          <w:fldChar w:fldCharType="begin"/>
        </w:r>
        <w:r w:rsidR="0024760E" w:rsidRPr="0024760E">
          <w:rPr>
            <w:webHidden/>
            <w:sz w:val="16"/>
            <w:szCs w:val="16"/>
          </w:rPr>
          <w:instrText xml:space="preserve"> PAGEREF _Toc68277538 \h </w:instrText>
        </w:r>
        <w:r w:rsidR="0024760E" w:rsidRPr="0024760E">
          <w:rPr>
            <w:webHidden/>
            <w:sz w:val="16"/>
            <w:szCs w:val="16"/>
          </w:rPr>
        </w:r>
        <w:r w:rsidR="0024760E" w:rsidRPr="0024760E">
          <w:rPr>
            <w:webHidden/>
            <w:sz w:val="16"/>
            <w:szCs w:val="16"/>
          </w:rPr>
          <w:fldChar w:fldCharType="separate"/>
        </w:r>
        <w:r w:rsidR="0024760E" w:rsidRPr="0024760E">
          <w:rPr>
            <w:webHidden/>
            <w:sz w:val="16"/>
            <w:szCs w:val="16"/>
          </w:rPr>
          <w:t>186</w:t>
        </w:r>
        <w:r w:rsidR="0024760E" w:rsidRPr="0024760E">
          <w:rPr>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39" w:history="1">
        <w:r w:rsidR="0024760E" w:rsidRPr="0024760E">
          <w:rPr>
            <w:rStyle w:val="Hiperhivatkozs"/>
            <w:b w:val="0"/>
            <w:noProof/>
            <w:sz w:val="16"/>
            <w:szCs w:val="16"/>
          </w:rPr>
          <w:t>10. Tulajdonosi részesedés (alapítványok és gazdasági társaságok)</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_Toc68277539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187</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40" w:history="1">
        <w:r w:rsidR="0024760E" w:rsidRPr="0024760E">
          <w:rPr>
            <w:rStyle w:val="Hiperhivatkozs"/>
            <w:rFonts w:eastAsia="Calibri"/>
            <w:b w:val="0"/>
            <w:noProof/>
            <w:sz w:val="16"/>
            <w:szCs w:val="16"/>
          </w:rPr>
          <w:t>11. A követelések és kötelezettségek állományának alakulása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_Toc68277540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188</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41" w:history="1">
        <w:r w:rsidR="0024760E" w:rsidRPr="0024760E">
          <w:rPr>
            <w:rStyle w:val="Hiperhivatkozs"/>
            <w:rFonts w:eastAsia="Calibri"/>
            <w:b w:val="0"/>
            <w:noProof/>
            <w:sz w:val="16"/>
            <w:szCs w:val="16"/>
          </w:rPr>
          <w:t>12. A letéti számla pénzforgalma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_Toc68277541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188</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42" w:history="1">
        <w:r w:rsidR="0024760E" w:rsidRPr="0024760E">
          <w:rPr>
            <w:rStyle w:val="Hiperhivatkozs"/>
            <w:rFonts w:eastAsia="Calibri"/>
            <w:b w:val="0"/>
            <w:noProof/>
            <w:sz w:val="16"/>
            <w:szCs w:val="16"/>
          </w:rPr>
          <w:t xml:space="preserve">13. </w:t>
        </w:r>
        <w:r w:rsidR="0024760E" w:rsidRPr="0024760E">
          <w:rPr>
            <w:rStyle w:val="Hiperhivatkozs"/>
            <w:b w:val="0"/>
            <w:noProof/>
            <w:sz w:val="16"/>
            <w:szCs w:val="16"/>
          </w:rPr>
          <w:t>A saját tőke változása</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_Toc68277542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188</w:t>
        </w:r>
        <w:r w:rsidR="0024760E" w:rsidRPr="0024760E">
          <w:rPr>
            <w:b w:val="0"/>
            <w:noProof/>
            <w:webHidden/>
            <w:sz w:val="16"/>
            <w:szCs w:val="16"/>
          </w:rPr>
          <w:fldChar w:fldCharType="end"/>
        </w:r>
      </w:hyperlink>
    </w:p>
    <w:p w:rsidR="0024760E" w:rsidRPr="0024760E" w:rsidRDefault="00C76844" w:rsidP="0024760E">
      <w:pPr>
        <w:pStyle w:val="TJ2"/>
        <w:tabs>
          <w:tab w:val="right" w:pos="9062"/>
        </w:tabs>
        <w:spacing w:before="0" w:line="240" w:lineRule="auto"/>
        <w:rPr>
          <w:rFonts w:eastAsiaTheme="minorEastAsia" w:cstheme="minorBidi"/>
          <w:b w:val="0"/>
          <w:bCs w:val="0"/>
          <w:noProof/>
          <w:sz w:val="16"/>
          <w:szCs w:val="16"/>
        </w:rPr>
      </w:pPr>
      <w:hyperlink w:anchor="_Toc68277543" w:history="1">
        <w:r w:rsidR="0024760E" w:rsidRPr="0024760E">
          <w:rPr>
            <w:rStyle w:val="Hiperhivatkozs"/>
            <w:rFonts w:eastAsia="Calibri"/>
            <w:b w:val="0"/>
            <w:noProof/>
            <w:sz w:val="16"/>
            <w:szCs w:val="16"/>
          </w:rPr>
          <w:t>14. Befizetési kötelezettségek éves teljesítése</w:t>
        </w:r>
        <w:r w:rsidR="0024760E" w:rsidRPr="0024760E">
          <w:rPr>
            <w:b w:val="0"/>
            <w:noProof/>
            <w:webHidden/>
            <w:sz w:val="16"/>
            <w:szCs w:val="16"/>
          </w:rPr>
          <w:tab/>
        </w:r>
        <w:r w:rsidR="0024760E" w:rsidRPr="0024760E">
          <w:rPr>
            <w:b w:val="0"/>
            <w:noProof/>
            <w:webHidden/>
            <w:sz w:val="16"/>
            <w:szCs w:val="16"/>
          </w:rPr>
          <w:fldChar w:fldCharType="begin"/>
        </w:r>
        <w:r w:rsidR="0024760E" w:rsidRPr="0024760E">
          <w:rPr>
            <w:b w:val="0"/>
            <w:noProof/>
            <w:webHidden/>
            <w:sz w:val="16"/>
            <w:szCs w:val="16"/>
          </w:rPr>
          <w:instrText xml:space="preserve"> PAGEREF _Toc68277543 \h </w:instrText>
        </w:r>
        <w:r w:rsidR="0024760E" w:rsidRPr="0024760E">
          <w:rPr>
            <w:b w:val="0"/>
            <w:noProof/>
            <w:webHidden/>
            <w:sz w:val="16"/>
            <w:szCs w:val="16"/>
          </w:rPr>
        </w:r>
        <w:r w:rsidR="0024760E" w:rsidRPr="0024760E">
          <w:rPr>
            <w:b w:val="0"/>
            <w:noProof/>
            <w:webHidden/>
            <w:sz w:val="16"/>
            <w:szCs w:val="16"/>
          </w:rPr>
          <w:fldChar w:fldCharType="separate"/>
        </w:r>
        <w:r w:rsidR="0024760E" w:rsidRPr="0024760E">
          <w:rPr>
            <w:b w:val="0"/>
            <w:noProof/>
            <w:webHidden/>
            <w:sz w:val="16"/>
            <w:szCs w:val="16"/>
          </w:rPr>
          <w:t>189</w:t>
        </w:r>
        <w:r w:rsidR="0024760E" w:rsidRPr="0024760E">
          <w:rPr>
            <w:b w:val="0"/>
            <w:noProof/>
            <w:webHidden/>
            <w:sz w:val="16"/>
            <w:szCs w:val="16"/>
          </w:rPr>
          <w:fldChar w:fldCharType="end"/>
        </w:r>
      </w:hyperlink>
    </w:p>
    <w:p w:rsidR="00CA0BEA" w:rsidRPr="0024760E" w:rsidRDefault="00915855" w:rsidP="0024760E">
      <w:pPr>
        <w:spacing w:line="240" w:lineRule="auto"/>
        <w:rPr>
          <w:color w:val="FF0000"/>
          <w:sz w:val="16"/>
          <w:szCs w:val="16"/>
        </w:rPr>
      </w:pPr>
      <w:r w:rsidRPr="0024760E">
        <w:rPr>
          <w:color w:val="FF0000"/>
          <w:sz w:val="16"/>
          <w:szCs w:val="16"/>
        </w:rPr>
        <w:fldChar w:fldCharType="end"/>
      </w:r>
    </w:p>
    <w:p w:rsidR="00CA0BEA" w:rsidRPr="0024760E" w:rsidRDefault="00CA0BEA" w:rsidP="0024760E">
      <w:pPr>
        <w:spacing w:line="240" w:lineRule="auto"/>
        <w:rPr>
          <w:sz w:val="16"/>
          <w:szCs w:val="16"/>
        </w:rPr>
      </w:pPr>
    </w:p>
    <w:p w:rsidR="00CA0BEA" w:rsidRPr="0024760E" w:rsidRDefault="00CA0BEA" w:rsidP="0024760E">
      <w:pPr>
        <w:spacing w:line="240" w:lineRule="auto"/>
        <w:rPr>
          <w:sz w:val="18"/>
          <w:szCs w:val="18"/>
        </w:rPr>
      </w:pPr>
    </w:p>
    <w:p w:rsidR="00CA0BEA" w:rsidRPr="0024760E" w:rsidRDefault="00CA0BEA" w:rsidP="0024760E">
      <w:pPr>
        <w:spacing w:line="240" w:lineRule="auto"/>
        <w:rPr>
          <w:sz w:val="18"/>
          <w:szCs w:val="18"/>
        </w:rPr>
      </w:pPr>
    </w:p>
    <w:p w:rsidR="00C96847" w:rsidRPr="0024760E" w:rsidRDefault="00CA0BEA" w:rsidP="0024760E">
      <w:pPr>
        <w:tabs>
          <w:tab w:val="left" w:pos="1566"/>
        </w:tabs>
        <w:spacing w:line="240" w:lineRule="auto"/>
        <w:rPr>
          <w:sz w:val="18"/>
          <w:szCs w:val="18"/>
        </w:rPr>
      </w:pPr>
      <w:r w:rsidRPr="0024760E">
        <w:rPr>
          <w:sz w:val="18"/>
          <w:szCs w:val="18"/>
        </w:rPr>
        <w:tab/>
      </w:r>
    </w:p>
    <w:sectPr w:rsidR="00C96847" w:rsidRPr="0024760E" w:rsidSect="00362FF3">
      <w:footerReference w:type="default" r:id="rId61"/>
      <w:pgSz w:w="11906" w:h="16838"/>
      <w:pgMar w:top="1134" w:right="1417" w:bottom="1417" w:left="1417" w:header="680"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0F10" w:rsidRDefault="00B40F10" w:rsidP="005C37CD">
      <w:r>
        <w:separator/>
      </w:r>
    </w:p>
  </w:endnote>
  <w:endnote w:type="continuationSeparator" w:id="0">
    <w:p w:rsidR="00B40F10" w:rsidRDefault="00B40F10" w:rsidP="005C37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félkövér">
    <w:panose1 w:val="00000000000000000000"/>
    <w:charset w:val="00"/>
    <w:family w:val="roman"/>
    <w:notTrueType/>
    <w:pitch w:val="default"/>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01"/>
    <w:family w:val="roman"/>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Noto Sans CJK SC Regular">
    <w:altName w:val="Times New Roman"/>
    <w:charset w:val="01"/>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07441725"/>
      <w:docPartObj>
        <w:docPartGallery w:val="Page Numbers (Bottom of Page)"/>
        <w:docPartUnique/>
      </w:docPartObj>
    </w:sdtPr>
    <w:sdtEndPr/>
    <w:sdtContent>
      <w:p w:rsidR="00B40F10" w:rsidRDefault="00B40F10">
        <w:pPr>
          <w:pStyle w:val="llb"/>
          <w:jc w:val="center"/>
        </w:pPr>
        <w:r>
          <w:fldChar w:fldCharType="begin"/>
        </w:r>
        <w:r>
          <w:instrText>PAGE   \* MERGEFORMAT</w:instrText>
        </w:r>
        <w:r>
          <w:fldChar w:fldCharType="separate"/>
        </w:r>
        <w:r>
          <w:t>2</w:t>
        </w:r>
        <w:r>
          <w:fldChar w:fldCharType="end"/>
        </w:r>
      </w:p>
    </w:sdtContent>
  </w:sdt>
  <w:p w:rsidR="00B40F10" w:rsidRDefault="00B40F10">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0F10" w:rsidRDefault="00B40F10" w:rsidP="005C37CD">
      <w:r>
        <w:separator/>
      </w:r>
    </w:p>
  </w:footnote>
  <w:footnote w:type="continuationSeparator" w:id="0">
    <w:p w:rsidR="00B40F10" w:rsidRDefault="00B40F10" w:rsidP="005C37CD">
      <w:r>
        <w:continuationSeparator/>
      </w:r>
    </w:p>
  </w:footnote>
  <w:footnote w:id="1">
    <w:p w:rsidR="00B40F10" w:rsidRPr="004D6300" w:rsidRDefault="00B40F10" w:rsidP="007B20A4">
      <w:pPr>
        <w:pStyle w:val="Lbjegyzetszveg"/>
        <w:rPr>
          <w:sz w:val="22"/>
          <w:szCs w:val="22"/>
        </w:rPr>
      </w:pPr>
      <w:r w:rsidRPr="004D6300">
        <w:rPr>
          <w:rStyle w:val="Lbjegyzet-hivatkozs"/>
          <w:sz w:val="22"/>
          <w:szCs w:val="22"/>
        </w:rPr>
        <w:footnoteRef/>
      </w:r>
      <w:r w:rsidRPr="004D6300">
        <w:rPr>
          <w:sz w:val="22"/>
          <w:szCs w:val="22"/>
        </w:rPr>
        <w:t xml:space="preserve"> Forrás: </w:t>
      </w:r>
      <w:r>
        <w:rPr>
          <w:sz w:val="22"/>
          <w:szCs w:val="22"/>
        </w:rPr>
        <w:t>Q-Fusion</w:t>
      </w:r>
      <w:r w:rsidRPr="004D6300">
        <w:rPr>
          <w:sz w:val="22"/>
          <w:szCs w:val="22"/>
        </w:rPr>
        <w:t xml:space="preserve"> ügyfélhívó rendszer; Neptun Tanulmányi Rendszer; qter.elte.hu; </w:t>
      </w:r>
      <w:r>
        <w:rPr>
          <w:sz w:val="22"/>
          <w:szCs w:val="22"/>
        </w:rPr>
        <w:t>outlook.office.com</w:t>
      </w:r>
      <w:r w:rsidRPr="004D6300">
        <w:rPr>
          <w:sz w:val="22"/>
          <w:szCs w:val="22"/>
        </w:rPr>
        <w:t xml:space="preserve">; org_quaestura_quaestura; Q-Feldolgozottak; </w:t>
      </w:r>
    </w:p>
  </w:footnote>
  <w:footnote w:id="2">
    <w:p w:rsidR="00B40F10" w:rsidRPr="006746F5" w:rsidRDefault="00B40F10" w:rsidP="006746F5">
      <w:pPr>
        <w:suppressAutoHyphens/>
        <w:spacing w:after="120" w:line="360" w:lineRule="auto"/>
        <w:rPr>
          <w:rFonts w:eastAsia="Noto Sans CJK SC Regular"/>
          <w:kern w:val="1"/>
          <w:szCs w:val="22"/>
          <w:lang w:eastAsia="zh-CN" w:bidi="hi-IN"/>
        </w:rPr>
      </w:pPr>
      <w:r>
        <w:rPr>
          <w:rStyle w:val="Lbjegyzet-hivatkozs"/>
        </w:rPr>
        <w:footnoteRef/>
      </w:r>
      <w:r>
        <w:t xml:space="preserve"> </w:t>
      </w:r>
      <w:hyperlink r:id="rId1" w:history="1">
        <w:r w:rsidRPr="006746F5">
          <w:rPr>
            <w:rStyle w:val="Hiperhivatkozs"/>
            <w:rFonts w:eastAsia="Noto Sans CJK SC Regular"/>
            <w:kern w:val="1"/>
            <w:szCs w:val="22"/>
            <w:lang w:eastAsia="zh-CN" w:bidi="hi-IN"/>
          </w:rPr>
          <w:t>https://www.youtube.com/channel/UCO9-68PevsiBJo09yumNnbw/videos</w:t>
        </w:r>
      </w:hyperlink>
    </w:p>
    <w:p w:rsidR="00B40F10" w:rsidRDefault="00B40F10">
      <w:pPr>
        <w:pStyle w:val="Lbjegyzetszveg"/>
      </w:pPr>
    </w:p>
  </w:footnote>
  <w:footnote w:id="3">
    <w:p w:rsidR="00B40F10" w:rsidRPr="006746F5" w:rsidRDefault="00B40F10" w:rsidP="006746F5">
      <w:pPr>
        <w:suppressAutoHyphens/>
        <w:spacing w:line="240" w:lineRule="auto"/>
        <w:rPr>
          <w:rFonts w:eastAsia="Noto Sans CJK SC Regular"/>
          <w:kern w:val="1"/>
          <w:szCs w:val="22"/>
          <w:lang w:eastAsia="zh-CN" w:bidi="hi-IN"/>
        </w:rPr>
      </w:pPr>
      <w:r>
        <w:rPr>
          <w:rStyle w:val="Lbjegyzet-hivatkozs"/>
        </w:rPr>
        <w:footnoteRef/>
      </w:r>
      <w:hyperlink r:id="rId2" w:history="1">
        <w:r w:rsidRPr="00206E74">
          <w:rPr>
            <w:rStyle w:val="Hiperhivatkozs"/>
            <w:rFonts w:eastAsia="Noto Sans CJK SC Regular"/>
            <w:kern w:val="1"/>
            <w:szCs w:val="22"/>
            <w:lang w:eastAsia="zh-CN" w:bidi="hi-IN"/>
          </w:rPr>
          <w:t>https://martonaron.elte.hu/media/65/85/3cf514a453e86a950f0c08abd151e9563a2cb7735e180fb9e3532169f1b1/M%C3%81SZ-CR2.pdf</w:t>
        </w:r>
      </w:hyperlink>
    </w:p>
    <w:p w:rsidR="00B40F10" w:rsidRDefault="00B40F10">
      <w:pPr>
        <w:pStyle w:val="Lbjegyzetszveg"/>
      </w:pPr>
    </w:p>
  </w:footnote>
  <w:footnote w:id="4">
    <w:p w:rsidR="00B40F10" w:rsidRDefault="00B40F10" w:rsidP="006746F5">
      <w:pPr>
        <w:pStyle w:val="Lbjegyzetszveg"/>
        <w:spacing w:line="240" w:lineRule="auto"/>
      </w:pPr>
      <w:r>
        <w:rPr>
          <w:rStyle w:val="Lbjegyzet-hivatkozs"/>
        </w:rPr>
        <w:footnoteRef/>
      </w:r>
      <w:hyperlink r:id="rId3" w:history="1">
        <w:r w:rsidRPr="00206E74">
          <w:rPr>
            <w:rStyle w:val="Hiperhivatkozs"/>
            <w:rFonts w:eastAsia="Noto Sans CJK SC Regular"/>
            <w:i/>
            <w:kern w:val="1"/>
            <w:sz w:val="22"/>
            <w:szCs w:val="22"/>
            <w:lang w:eastAsia="zh-CN" w:bidi="hi-IN"/>
          </w:rPr>
          <w:t>https://martonaron.elte.hu/media/18/46/fd01729d3cb6aa0fdf1cfb95b7c7c52adf7a5b721a4581d15f82b7037a76/masz-annales-ii.pdf</w:t>
        </w:r>
      </w:hyperlink>
    </w:p>
  </w:footnote>
  <w:footnote w:id="5">
    <w:p w:rsidR="00B40F10" w:rsidRPr="006746F5" w:rsidRDefault="00B40F10" w:rsidP="006746F5">
      <w:pPr>
        <w:suppressAutoHyphens/>
        <w:spacing w:line="240" w:lineRule="auto"/>
        <w:rPr>
          <w:rFonts w:eastAsia="Noto Sans CJK SC Regular"/>
          <w:kern w:val="1"/>
          <w:szCs w:val="22"/>
          <w:lang w:eastAsia="zh-CN" w:bidi="hi-IN"/>
        </w:rPr>
      </w:pPr>
      <w:r>
        <w:rPr>
          <w:rStyle w:val="Lbjegyzet-hivatkozs"/>
        </w:rPr>
        <w:footnoteRef/>
      </w:r>
      <w:hyperlink r:id="rId4" w:history="1">
        <w:r w:rsidRPr="00206E74">
          <w:rPr>
            <w:rStyle w:val="Hiperhivatkozs"/>
            <w:rFonts w:eastAsia="Noto Sans CJK SC Regular"/>
            <w:kern w:val="1"/>
            <w:szCs w:val="22"/>
            <w:lang w:eastAsia="zh-CN" w:bidi="hi-IN"/>
          </w:rPr>
          <w:t>https://martonaron.elte.hu/media/f5/b8/173e64281583495af2f946970c88b086757288a1b01b75e5ff6548763493/masz-ingenia-hungarica-vi.pdf?fbclid=IwAR2P8Aq4OzZ-GGrRN3N180ECGOOFA4yEjFc3_hy9UctsMJBaAaCndeH3mI0</w:t>
        </w:r>
      </w:hyperlink>
    </w:p>
  </w:footnote>
  <w:footnote w:id="6">
    <w:p w:rsidR="00B40F10" w:rsidRPr="006746F5" w:rsidRDefault="00B40F10" w:rsidP="006746F5">
      <w:pPr>
        <w:spacing w:line="240" w:lineRule="auto"/>
        <w:rPr>
          <w:rFonts w:eastAsia="Noto Sans CJK SC Regular"/>
          <w:color w:val="0000FF" w:themeColor="hyperlink"/>
          <w:kern w:val="1"/>
          <w:szCs w:val="22"/>
          <w:u w:val="single"/>
          <w:lang w:eastAsia="zh-CN" w:bidi="hi-IN"/>
        </w:rPr>
      </w:pPr>
      <w:r>
        <w:rPr>
          <w:rStyle w:val="Lbjegyzet-hivatkozs"/>
        </w:rPr>
        <w:footnoteRef/>
      </w:r>
      <w:r>
        <w:t xml:space="preserve"> </w:t>
      </w:r>
      <w:hyperlink r:id="rId5" w:history="1">
        <w:r w:rsidRPr="006746F5">
          <w:rPr>
            <w:rFonts w:eastAsia="Noto Sans CJK SC Regular"/>
            <w:color w:val="0000FF" w:themeColor="hyperlink"/>
            <w:kern w:val="1"/>
            <w:szCs w:val="22"/>
            <w:u w:val="single"/>
            <w:lang w:eastAsia="zh-CN" w:bidi="hi-IN"/>
          </w:rPr>
          <w:t>https://martonaron.elte.hu/szakkollegium</w:t>
        </w:r>
      </w:hyperlink>
    </w:p>
    <w:p w:rsidR="00B40F10" w:rsidRDefault="00B40F10">
      <w:pPr>
        <w:pStyle w:val="Lbjegyzetszveg"/>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2482D2A6"/>
    <w:lvl w:ilvl="0">
      <w:start w:val="1"/>
      <w:numFmt w:val="decimal"/>
      <w:pStyle w:val="Cmsor1"/>
      <w:lvlText w:val="%1. §"/>
      <w:lvlJc w:val="left"/>
      <w:pPr>
        <w:tabs>
          <w:tab w:val="num" w:pos="0"/>
        </w:tabs>
        <w:ind w:left="0" w:firstLine="0"/>
      </w:pPr>
      <w:rPr>
        <w:rFonts w:ascii="Times New Roman félkövér" w:hAnsi="Times New Roman félkövér"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Cmsor2"/>
      <w:lvlText w:val="(%2)"/>
      <w:lvlJc w:val="left"/>
      <w:pPr>
        <w:tabs>
          <w:tab w:val="num" w:pos="3828"/>
        </w:tabs>
        <w:ind w:left="4282" w:hanging="454"/>
      </w:pPr>
      <w:rPr>
        <w:rFonts w:ascii="Times New Roman" w:hAnsi="Times New Roman" w:hint="default"/>
        <w:b w:val="0"/>
        <w:i w:val="0"/>
      </w:rPr>
    </w:lvl>
    <w:lvl w:ilvl="2">
      <w:start w:val="1"/>
      <w:numFmt w:val="lowerLetter"/>
      <w:pStyle w:val="Cmsor3"/>
      <w:lvlText w:val="%3)"/>
      <w:lvlJc w:val="left"/>
      <w:pPr>
        <w:tabs>
          <w:tab w:val="num" w:pos="0"/>
        </w:tabs>
        <w:ind w:left="908" w:hanging="454"/>
      </w:pPr>
      <w:rPr>
        <w:rFonts w:ascii="Times New Roman" w:hAnsi="Times New Roman" w:hint="default"/>
      </w:rPr>
    </w:lvl>
    <w:lvl w:ilvl="3">
      <w:numFmt w:val="none"/>
      <w:lvlText w:val=""/>
      <w:lvlJc w:val="left"/>
      <w:pPr>
        <w:tabs>
          <w:tab w:val="num" w:pos="0"/>
        </w:tabs>
        <w:ind w:left="0" w:firstLine="0"/>
      </w:pPr>
      <w:rPr>
        <w:rFonts w:hint="default"/>
      </w:rPr>
    </w:lvl>
    <w:lvl w:ilvl="4">
      <w:start w:val="1"/>
      <w:numFmt w:val="decimal"/>
      <w:pStyle w:val="Cmsor5"/>
      <w:lvlText w:val="(%5)"/>
      <w:lvlJc w:val="left"/>
      <w:pPr>
        <w:tabs>
          <w:tab w:val="num" w:pos="0"/>
        </w:tabs>
        <w:ind w:left="1616" w:hanging="708"/>
      </w:pPr>
      <w:rPr>
        <w:rFonts w:hint="default"/>
      </w:rPr>
    </w:lvl>
    <w:lvl w:ilvl="5">
      <w:start w:val="1"/>
      <w:numFmt w:val="lowerLetter"/>
      <w:pStyle w:val="Cmsor6"/>
      <w:lvlText w:val="(%6)"/>
      <w:lvlJc w:val="left"/>
      <w:pPr>
        <w:tabs>
          <w:tab w:val="num" w:pos="0"/>
        </w:tabs>
        <w:ind w:left="2324" w:hanging="708"/>
      </w:pPr>
      <w:rPr>
        <w:rFonts w:hint="default"/>
      </w:rPr>
    </w:lvl>
    <w:lvl w:ilvl="6">
      <w:start w:val="1"/>
      <w:numFmt w:val="lowerRoman"/>
      <w:pStyle w:val="Cmsor7"/>
      <w:lvlText w:val="(%7)"/>
      <w:lvlJc w:val="left"/>
      <w:pPr>
        <w:tabs>
          <w:tab w:val="num" w:pos="0"/>
        </w:tabs>
        <w:ind w:left="3032" w:hanging="708"/>
      </w:pPr>
      <w:rPr>
        <w:rFonts w:hint="default"/>
      </w:rPr>
    </w:lvl>
    <w:lvl w:ilvl="7">
      <w:start w:val="1"/>
      <w:numFmt w:val="lowerLetter"/>
      <w:pStyle w:val="Cmsor8"/>
      <w:lvlText w:val="(%8)"/>
      <w:lvlJc w:val="left"/>
      <w:pPr>
        <w:tabs>
          <w:tab w:val="num" w:pos="0"/>
        </w:tabs>
        <w:ind w:left="3740" w:hanging="708"/>
      </w:pPr>
      <w:rPr>
        <w:rFonts w:hint="default"/>
      </w:rPr>
    </w:lvl>
    <w:lvl w:ilvl="8">
      <w:start w:val="1"/>
      <w:numFmt w:val="lowerRoman"/>
      <w:pStyle w:val="Cmsor9"/>
      <w:lvlText w:val="(%9)"/>
      <w:lvlJc w:val="left"/>
      <w:pPr>
        <w:tabs>
          <w:tab w:val="num" w:pos="0"/>
        </w:tabs>
        <w:ind w:left="4448" w:hanging="708"/>
      </w:pPr>
      <w:rPr>
        <w:rFonts w:hint="default"/>
      </w:rPr>
    </w:lvl>
  </w:abstractNum>
  <w:abstractNum w:abstractNumId="1" w15:restartNumberingAfterBreak="0">
    <w:nsid w:val="01FA7BFE"/>
    <w:multiLevelType w:val="hybridMultilevel"/>
    <w:tmpl w:val="3872D5BC"/>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 w15:restartNumberingAfterBreak="0">
    <w:nsid w:val="05C470BB"/>
    <w:multiLevelType w:val="hybridMultilevel"/>
    <w:tmpl w:val="1C7C465E"/>
    <w:lvl w:ilvl="0" w:tplc="C642681E">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09552065"/>
    <w:multiLevelType w:val="hybridMultilevel"/>
    <w:tmpl w:val="8A1E3614"/>
    <w:lvl w:ilvl="0" w:tplc="0AF6FC44">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0A081372"/>
    <w:multiLevelType w:val="hybridMultilevel"/>
    <w:tmpl w:val="26B67B18"/>
    <w:lvl w:ilvl="0" w:tplc="040E000F">
      <w:start w:val="7"/>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15:restartNumberingAfterBreak="0">
    <w:nsid w:val="0A661E1F"/>
    <w:multiLevelType w:val="hybridMultilevel"/>
    <w:tmpl w:val="9F0C3A1E"/>
    <w:lvl w:ilvl="0" w:tplc="C642681E">
      <w:numFmt w:val="bullet"/>
      <w:lvlText w:val="•"/>
      <w:lvlJc w:val="left"/>
      <w:pPr>
        <w:ind w:left="1428" w:hanging="708"/>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6" w15:restartNumberingAfterBreak="0">
    <w:nsid w:val="0D7022D3"/>
    <w:multiLevelType w:val="hybridMultilevel"/>
    <w:tmpl w:val="7D6ADDD6"/>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7" w15:restartNumberingAfterBreak="0">
    <w:nsid w:val="122A7A59"/>
    <w:multiLevelType w:val="hybridMultilevel"/>
    <w:tmpl w:val="E11ED39A"/>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8" w15:restartNumberingAfterBreak="0">
    <w:nsid w:val="12A7364E"/>
    <w:multiLevelType w:val="hybridMultilevel"/>
    <w:tmpl w:val="FAE2770E"/>
    <w:lvl w:ilvl="0" w:tplc="C642681E">
      <w:numFmt w:val="bullet"/>
      <w:lvlText w:val="•"/>
      <w:lvlJc w:val="left"/>
      <w:pPr>
        <w:ind w:left="1428" w:hanging="708"/>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9" w15:restartNumberingAfterBreak="0">
    <w:nsid w:val="14FF1C5B"/>
    <w:multiLevelType w:val="hybridMultilevel"/>
    <w:tmpl w:val="AD041544"/>
    <w:lvl w:ilvl="0" w:tplc="C642681E">
      <w:numFmt w:val="bullet"/>
      <w:lvlText w:val="•"/>
      <w:lvlJc w:val="left"/>
      <w:pPr>
        <w:ind w:left="1068" w:hanging="708"/>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15CB3FD1"/>
    <w:multiLevelType w:val="hybridMultilevel"/>
    <w:tmpl w:val="5832066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18A35919"/>
    <w:multiLevelType w:val="hybridMultilevel"/>
    <w:tmpl w:val="A63615DC"/>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2" w15:restartNumberingAfterBreak="0">
    <w:nsid w:val="1A1F47FC"/>
    <w:multiLevelType w:val="hybridMultilevel"/>
    <w:tmpl w:val="A0CC3862"/>
    <w:lvl w:ilvl="0" w:tplc="93D60F9A">
      <w:start w:val="1"/>
      <w:numFmt w:val="bullet"/>
      <w:lvlText w:val=""/>
      <w:lvlJc w:val="left"/>
      <w:pPr>
        <w:ind w:left="720" w:hanging="360"/>
      </w:pPr>
      <w:rPr>
        <w:rFonts w:ascii="Symbol" w:hAnsi="Symbol" w:hint="default"/>
      </w:rPr>
    </w:lvl>
    <w:lvl w:ilvl="1" w:tplc="F3BACA6E">
      <w:start w:val="1"/>
      <w:numFmt w:val="bullet"/>
      <w:lvlText w:val="o"/>
      <w:lvlJc w:val="left"/>
      <w:pPr>
        <w:ind w:left="1440" w:hanging="360"/>
      </w:pPr>
      <w:rPr>
        <w:rFonts w:ascii="Courier New" w:hAnsi="Courier New" w:hint="default"/>
      </w:rPr>
    </w:lvl>
    <w:lvl w:ilvl="2" w:tplc="62E4278C">
      <w:start w:val="1"/>
      <w:numFmt w:val="bullet"/>
      <w:lvlText w:val=""/>
      <w:lvlJc w:val="left"/>
      <w:pPr>
        <w:ind w:left="2160" w:hanging="360"/>
      </w:pPr>
      <w:rPr>
        <w:rFonts w:ascii="Wingdings" w:hAnsi="Wingdings" w:hint="default"/>
      </w:rPr>
    </w:lvl>
    <w:lvl w:ilvl="3" w:tplc="ADC4BA1E">
      <w:start w:val="1"/>
      <w:numFmt w:val="bullet"/>
      <w:lvlText w:val=""/>
      <w:lvlJc w:val="left"/>
      <w:pPr>
        <w:ind w:left="2880" w:hanging="360"/>
      </w:pPr>
      <w:rPr>
        <w:rFonts w:ascii="Symbol" w:hAnsi="Symbol" w:hint="default"/>
      </w:rPr>
    </w:lvl>
    <w:lvl w:ilvl="4" w:tplc="BADE5F0C">
      <w:start w:val="1"/>
      <w:numFmt w:val="bullet"/>
      <w:lvlText w:val="o"/>
      <w:lvlJc w:val="left"/>
      <w:pPr>
        <w:ind w:left="3600" w:hanging="360"/>
      </w:pPr>
      <w:rPr>
        <w:rFonts w:ascii="Courier New" w:hAnsi="Courier New" w:hint="default"/>
      </w:rPr>
    </w:lvl>
    <w:lvl w:ilvl="5" w:tplc="C0E82EAC">
      <w:start w:val="1"/>
      <w:numFmt w:val="bullet"/>
      <w:lvlText w:val=""/>
      <w:lvlJc w:val="left"/>
      <w:pPr>
        <w:ind w:left="4320" w:hanging="360"/>
      </w:pPr>
      <w:rPr>
        <w:rFonts w:ascii="Wingdings" w:hAnsi="Wingdings" w:hint="default"/>
      </w:rPr>
    </w:lvl>
    <w:lvl w:ilvl="6" w:tplc="F782CBFE">
      <w:start w:val="1"/>
      <w:numFmt w:val="bullet"/>
      <w:lvlText w:val=""/>
      <w:lvlJc w:val="left"/>
      <w:pPr>
        <w:ind w:left="5040" w:hanging="360"/>
      </w:pPr>
      <w:rPr>
        <w:rFonts w:ascii="Symbol" w:hAnsi="Symbol" w:hint="default"/>
      </w:rPr>
    </w:lvl>
    <w:lvl w:ilvl="7" w:tplc="76ECA176">
      <w:start w:val="1"/>
      <w:numFmt w:val="bullet"/>
      <w:lvlText w:val="o"/>
      <w:lvlJc w:val="left"/>
      <w:pPr>
        <w:ind w:left="5760" w:hanging="360"/>
      </w:pPr>
      <w:rPr>
        <w:rFonts w:ascii="Courier New" w:hAnsi="Courier New" w:hint="default"/>
      </w:rPr>
    </w:lvl>
    <w:lvl w:ilvl="8" w:tplc="CF522E70">
      <w:start w:val="1"/>
      <w:numFmt w:val="bullet"/>
      <w:lvlText w:val=""/>
      <w:lvlJc w:val="left"/>
      <w:pPr>
        <w:ind w:left="6480" w:hanging="360"/>
      </w:pPr>
      <w:rPr>
        <w:rFonts w:ascii="Wingdings" w:hAnsi="Wingdings" w:hint="default"/>
      </w:rPr>
    </w:lvl>
  </w:abstractNum>
  <w:abstractNum w:abstractNumId="13" w15:restartNumberingAfterBreak="0">
    <w:nsid w:val="1C6E4E0C"/>
    <w:multiLevelType w:val="hybridMultilevel"/>
    <w:tmpl w:val="3AB2159E"/>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4" w15:restartNumberingAfterBreak="0">
    <w:nsid w:val="1E8177AB"/>
    <w:multiLevelType w:val="hybridMultilevel"/>
    <w:tmpl w:val="6584F6E4"/>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5" w15:restartNumberingAfterBreak="0">
    <w:nsid w:val="204475D7"/>
    <w:multiLevelType w:val="hybridMultilevel"/>
    <w:tmpl w:val="154EAF06"/>
    <w:lvl w:ilvl="0" w:tplc="C642681E">
      <w:numFmt w:val="bullet"/>
      <w:lvlText w:val="•"/>
      <w:lvlJc w:val="left"/>
      <w:pPr>
        <w:ind w:left="1428" w:hanging="360"/>
      </w:pPr>
      <w:rPr>
        <w:rFonts w:ascii="Times New Roman" w:eastAsia="Times New Roman" w:hAnsi="Times New Roman" w:cs="Times New Roman" w:hint="default"/>
      </w:rPr>
    </w:lvl>
    <w:lvl w:ilvl="1" w:tplc="040E0003" w:tentative="1">
      <w:start w:val="1"/>
      <w:numFmt w:val="bullet"/>
      <w:lvlText w:val="o"/>
      <w:lvlJc w:val="left"/>
      <w:pPr>
        <w:ind w:left="2148" w:hanging="360"/>
      </w:pPr>
      <w:rPr>
        <w:rFonts w:ascii="Courier New" w:hAnsi="Courier New" w:cs="Courier New" w:hint="default"/>
      </w:rPr>
    </w:lvl>
    <w:lvl w:ilvl="2" w:tplc="040E0005" w:tentative="1">
      <w:start w:val="1"/>
      <w:numFmt w:val="bullet"/>
      <w:lvlText w:val=""/>
      <w:lvlJc w:val="left"/>
      <w:pPr>
        <w:ind w:left="2868" w:hanging="360"/>
      </w:pPr>
      <w:rPr>
        <w:rFonts w:ascii="Wingdings" w:hAnsi="Wingdings" w:hint="default"/>
      </w:rPr>
    </w:lvl>
    <w:lvl w:ilvl="3" w:tplc="040E0001" w:tentative="1">
      <w:start w:val="1"/>
      <w:numFmt w:val="bullet"/>
      <w:lvlText w:val=""/>
      <w:lvlJc w:val="left"/>
      <w:pPr>
        <w:ind w:left="3588" w:hanging="360"/>
      </w:pPr>
      <w:rPr>
        <w:rFonts w:ascii="Symbol" w:hAnsi="Symbol" w:hint="default"/>
      </w:rPr>
    </w:lvl>
    <w:lvl w:ilvl="4" w:tplc="040E0003" w:tentative="1">
      <w:start w:val="1"/>
      <w:numFmt w:val="bullet"/>
      <w:lvlText w:val="o"/>
      <w:lvlJc w:val="left"/>
      <w:pPr>
        <w:ind w:left="4308" w:hanging="360"/>
      </w:pPr>
      <w:rPr>
        <w:rFonts w:ascii="Courier New" w:hAnsi="Courier New" w:cs="Courier New" w:hint="default"/>
      </w:rPr>
    </w:lvl>
    <w:lvl w:ilvl="5" w:tplc="040E0005" w:tentative="1">
      <w:start w:val="1"/>
      <w:numFmt w:val="bullet"/>
      <w:lvlText w:val=""/>
      <w:lvlJc w:val="left"/>
      <w:pPr>
        <w:ind w:left="5028" w:hanging="360"/>
      </w:pPr>
      <w:rPr>
        <w:rFonts w:ascii="Wingdings" w:hAnsi="Wingdings" w:hint="default"/>
      </w:rPr>
    </w:lvl>
    <w:lvl w:ilvl="6" w:tplc="040E0001" w:tentative="1">
      <w:start w:val="1"/>
      <w:numFmt w:val="bullet"/>
      <w:lvlText w:val=""/>
      <w:lvlJc w:val="left"/>
      <w:pPr>
        <w:ind w:left="5748" w:hanging="360"/>
      </w:pPr>
      <w:rPr>
        <w:rFonts w:ascii="Symbol" w:hAnsi="Symbol" w:hint="default"/>
      </w:rPr>
    </w:lvl>
    <w:lvl w:ilvl="7" w:tplc="040E0003" w:tentative="1">
      <w:start w:val="1"/>
      <w:numFmt w:val="bullet"/>
      <w:lvlText w:val="o"/>
      <w:lvlJc w:val="left"/>
      <w:pPr>
        <w:ind w:left="6468" w:hanging="360"/>
      </w:pPr>
      <w:rPr>
        <w:rFonts w:ascii="Courier New" w:hAnsi="Courier New" w:cs="Courier New" w:hint="default"/>
      </w:rPr>
    </w:lvl>
    <w:lvl w:ilvl="8" w:tplc="040E0005" w:tentative="1">
      <w:start w:val="1"/>
      <w:numFmt w:val="bullet"/>
      <w:lvlText w:val=""/>
      <w:lvlJc w:val="left"/>
      <w:pPr>
        <w:ind w:left="7188" w:hanging="360"/>
      </w:pPr>
      <w:rPr>
        <w:rFonts w:ascii="Wingdings" w:hAnsi="Wingdings" w:hint="default"/>
      </w:rPr>
    </w:lvl>
  </w:abstractNum>
  <w:abstractNum w:abstractNumId="16" w15:restartNumberingAfterBreak="0">
    <w:nsid w:val="22DA40A4"/>
    <w:multiLevelType w:val="hybridMultilevel"/>
    <w:tmpl w:val="2220A92A"/>
    <w:lvl w:ilvl="0" w:tplc="C642681E">
      <w:numFmt w:val="bullet"/>
      <w:lvlText w:val="•"/>
      <w:lvlJc w:val="left"/>
      <w:pPr>
        <w:ind w:left="1428" w:hanging="708"/>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7" w15:restartNumberingAfterBreak="0">
    <w:nsid w:val="266F1720"/>
    <w:multiLevelType w:val="hybridMultilevel"/>
    <w:tmpl w:val="A03EE71E"/>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8" w15:restartNumberingAfterBreak="0">
    <w:nsid w:val="2AE37C1A"/>
    <w:multiLevelType w:val="hybridMultilevel"/>
    <w:tmpl w:val="78A0F548"/>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9" w15:restartNumberingAfterBreak="0">
    <w:nsid w:val="2B576343"/>
    <w:multiLevelType w:val="hybridMultilevel"/>
    <w:tmpl w:val="A710AEC6"/>
    <w:lvl w:ilvl="0" w:tplc="C642681E">
      <w:numFmt w:val="bullet"/>
      <w:lvlText w:val="•"/>
      <w:lvlJc w:val="left"/>
      <w:pPr>
        <w:ind w:left="1428" w:hanging="708"/>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0" w15:restartNumberingAfterBreak="0">
    <w:nsid w:val="2BFD3664"/>
    <w:multiLevelType w:val="hybridMultilevel"/>
    <w:tmpl w:val="9580BC9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2924B25"/>
    <w:multiLevelType w:val="hybridMultilevel"/>
    <w:tmpl w:val="3BEE9E9C"/>
    <w:lvl w:ilvl="0" w:tplc="C642681E">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3C6E0017"/>
    <w:multiLevelType w:val="hybridMultilevel"/>
    <w:tmpl w:val="796806A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41953AEF"/>
    <w:multiLevelType w:val="hybridMultilevel"/>
    <w:tmpl w:val="21ECD908"/>
    <w:lvl w:ilvl="0" w:tplc="C642681E">
      <w:numFmt w:val="bullet"/>
      <w:lvlText w:val="•"/>
      <w:lvlJc w:val="left"/>
      <w:pPr>
        <w:ind w:left="2148" w:hanging="708"/>
      </w:pPr>
      <w:rPr>
        <w:rFonts w:ascii="Times New Roman" w:eastAsia="Times New Roman" w:hAnsi="Times New Roman" w:cs="Times New Roman" w:hint="default"/>
      </w:rPr>
    </w:lvl>
    <w:lvl w:ilvl="1" w:tplc="040E0003" w:tentative="1">
      <w:start w:val="1"/>
      <w:numFmt w:val="bullet"/>
      <w:lvlText w:val="o"/>
      <w:lvlJc w:val="left"/>
      <w:pPr>
        <w:ind w:left="2520" w:hanging="360"/>
      </w:pPr>
      <w:rPr>
        <w:rFonts w:ascii="Courier New" w:hAnsi="Courier New" w:cs="Courier New" w:hint="default"/>
      </w:rPr>
    </w:lvl>
    <w:lvl w:ilvl="2" w:tplc="040E0005" w:tentative="1">
      <w:start w:val="1"/>
      <w:numFmt w:val="bullet"/>
      <w:lvlText w:val=""/>
      <w:lvlJc w:val="left"/>
      <w:pPr>
        <w:ind w:left="3240" w:hanging="360"/>
      </w:pPr>
      <w:rPr>
        <w:rFonts w:ascii="Wingdings" w:hAnsi="Wingdings" w:hint="default"/>
      </w:rPr>
    </w:lvl>
    <w:lvl w:ilvl="3" w:tplc="040E0001" w:tentative="1">
      <w:start w:val="1"/>
      <w:numFmt w:val="bullet"/>
      <w:lvlText w:val=""/>
      <w:lvlJc w:val="left"/>
      <w:pPr>
        <w:ind w:left="3960" w:hanging="360"/>
      </w:pPr>
      <w:rPr>
        <w:rFonts w:ascii="Symbol" w:hAnsi="Symbol" w:hint="default"/>
      </w:rPr>
    </w:lvl>
    <w:lvl w:ilvl="4" w:tplc="040E0003" w:tentative="1">
      <w:start w:val="1"/>
      <w:numFmt w:val="bullet"/>
      <w:lvlText w:val="o"/>
      <w:lvlJc w:val="left"/>
      <w:pPr>
        <w:ind w:left="4680" w:hanging="360"/>
      </w:pPr>
      <w:rPr>
        <w:rFonts w:ascii="Courier New" w:hAnsi="Courier New" w:cs="Courier New" w:hint="default"/>
      </w:rPr>
    </w:lvl>
    <w:lvl w:ilvl="5" w:tplc="040E0005" w:tentative="1">
      <w:start w:val="1"/>
      <w:numFmt w:val="bullet"/>
      <w:lvlText w:val=""/>
      <w:lvlJc w:val="left"/>
      <w:pPr>
        <w:ind w:left="5400" w:hanging="360"/>
      </w:pPr>
      <w:rPr>
        <w:rFonts w:ascii="Wingdings" w:hAnsi="Wingdings" w:hint="default"/>
      </w:rPr>
    </w:lvl>
    <w:lvl w:ilvl="6" w:tplc="040E0001" w:tentative="1">
      <w:start w:val="1"/>
      <w:numFmt w:val="bullet"/>
      <w:lvlText w:val=""/>
      <w:lvlJc w:val="left"/>
      <w:pPr>
        <w:ind w:left="6120" w:hanging="360"/>
      </w:pPr>
      <w:rPr>
        <w:rFonts w:ascii="Symbol" w:hAnsi="Symbol" w:hint="default"/>
      </w:rPr>
    </w:lvl>
    <w:lvl w:ilvl="7" w:tplc="040E0003" w:tentative="1">
      <w:start w:val="1"/>
      <w:numFmt w:val="bullet"/>
      <w:lvlText w:val="o"/>
      <w:lvlJc w:val="left"/>
      <w:pPr>
        <w:ind w:left="6840" w:hanging="360"/>
      </w:pPr>
      <w:rPr>
        <w:rFonts w:ascii="Courier New" w:hAnsi="Courier New" w:cs="Courier New" w:hint="default"/>
      </w:rPr>
    </w:lvl>
    <w:lvl w:ilvl="8" w:tplc="040E0005" w:tentative="1">
      <w:start w:val="1"/>
      <w:numFmt w:val="bullet"/>
      <w:lvlText w:val=""/>
      <w:lvlJc w:val="left"/>
      <w:pPr>
        <w:ind w:left="7560" w:hanging="360"/>
      </w:pPr>
      <w:rPr>
        <w:rFonts w:ascii="Wingdings" w:hAnsi="Wingdings" w:hint="default"/>
      </w:rPr>
    </w:lvl>
  </w:abstractNum>
  <w:abstractNum w:abstractNumId="24" w15:restartNumberingAfterBreak="0">
    <w:nsid w:val="438B670B"/>
    <w:multiLevelType w:val="hybridMultilevel"/>
    <w:tmpl w:val="2EBA0DB4"/>
    <w:lvl w:ilvl="0" w:tplc="13945C52">
      <w:start w:val="4"/>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440536A6"/>
    <w:multiLevelType w:val="hybridMultilevel"/>
    <w:tmpl w:val="69567F60"/>
    <w:lvl w:ilvl="0" w:tplc="040E0001">
      <w:start w:val="1"/>
      <w:numFmt w:val="bullet"/>
      <w:lvlText w:val=""/>
      <w:lvlJc w:val="left"/>
      <w:pPr>
        <w:tabs>
          <w:tab w:val="num" w:pos="780"/>
        </w:tabs>
        <w:ind w:left="780" w:hanging="360"/>
      </w:pPr>
      <w:rPr>
        <w:rFonts w:ascii="Symbol" w:hAnsi="Symbol" w:cs="Symbol" w:hint="default"/>
      </w:rPr>
    </w:lvl>
    <w:lvl w:ilvl="1" w:tplc="040E0003">
      <w:start w:val="1"/>
      <w:numFmt w:val="bullet"/>
      <w:lvlText w:val="o"/>
      <w:lvlJc w:val="left"/>
      <w:pPr>
        <w:tabs>
          <w:tab w:val="num" w:pos="1500"/>
        </w:tabs>
        <w:ind w:left="1500" w:hanging="360"/>
      </w:pPr>
      <w:rPr>
        <w:rFonts w:ascii="Courier New" w:hAnsi="Courier New" w:cs="Courier New" w:hint="default"/>
      </w:rPr>
    </w:lvl>
    <w:lvl w:ilvl="2" w:tplc="040E0005">
      <w:start w:val="1"/>
      <w:numFmt w:val="bullet"/>
      <w:lvlText w:val=""/>
      <w:lvlJc w:val="left"/>
      <w:pPr>
        <w:tabs>
          <w:tab w:val="num" w:pos="2220"/>
        </w:tabs>
        <w:ind w:left="2220" w:hanging="360"/>
      </w:pPr>
      <w:rPr>
        <w:rFonts w:ascii="Wingdings" w:hAnsi="Wingdings" w:cs="Wingdings" w:hint="default"/>
      </w:rPr>
    </w:lvl>
    <w:lvl w:ilvl="3" w:tplc="040E0001">
      <w:start w:val="1"/>
      <w:numFmt w:val="bullet"/>
      <w:lvlText w:val=""/>
      <w:lvlJc w:val="left"/>
      <w:pPr>
        <w:tabs>
          <w:tab w:val="num" w:pos="2940"/>
        </w:tabs>
        <w:ind w:left="2940" w:hanging="360"/>
      </w:pPr>
      <w:rPr>
        <w:rFonts w:ascii="Symbol" w:hAnsi="Symbol" w:cs="Symbol" w:hint="default"/>
      </w:rPr>
    </w:lvl>
    <w:lvl w:ilvl="4" w:tplc="040E0003">
      <w:start w:val="1"/>
      <w:numFmt w:val="bullet"/>
      <w:lvlText w:val="o"/>
      <w:lvlJc w:val="left"/>
      <w:pPr>
        <w:tabs>
          <w:tab w:val="num" w:pos="3660"/>
        </w:tabs>
        <w:ind w:left="3660" w:hanging="360"/>
      </w:pPr>
      <w:rPr>
        <w:rFonts w:ascii="Courier New" w:hAnsi="Courier New" w:cs="Courier New" w:hint="default"/>
      </w:rPr>
    </w:lvl>
    <w:lvl w:ilvl="5" w:tplc="040E0005">
      <w:start w:val="1"/>
      <w:numFmt w:val="bullet"/>
      <w:lvlText w:val=""/>
      <w:lvlJc w:val="left"/>
      <w:pPr>
        <w:tabs>
          <w:tab w:val="num" w:pos="4380"/>
        </w:tabs>
        <w:ind w:left="4380" w:hanging="360"/>
      </w:pPr>
      <w:rPr>
        <w:rFonts w:ascii="Wingdings" w:hAnsi="Wingdings" w:cs="Wingdings" w:hint="default"/>
      </w:rPr>
    </w:lvl>
    <w:lvl w:ilvl="6" w:tplc="040E0001">
      <w:start w:val="1"/>
      <w:numFmt w:val="bullet"/>
      <w:lvlText w:val=""/>
      <w:lvlJc w:val="left"/>
      <w:pPr>
        <w:tabs>
          <w:tab w:val="num" w:pos="5100"/>
        </w:tabs>
        <w:ind w:left="5100" w:hanging="360"/>
      </w:pPr>
      <w:rPr>
        <w:rFonts w:ascii="Symbol" w:hAnsi="Symbol" w:cs="Symbol" w:hint="default"/>
      </w:rPr>
    </w:lvl>
    <w:lvl w:ilvl="7" w:tplc="040E0003">
      <w:start w:val="1"/>
      <w:numFmt w:val="bullet"/>
      <w:lvlText w:val="o"/>
      <w:lvlJc w:val="left"/>
      <w:pPr>
        <w:tabs>
          <w:tab w:val="num" w:pos="5820"/>
        </w:tabs>
        <w:ind w:left="5820" w:hanging="360"/>
      </w:pPr>
      <w:rPr>
        <w:rFonts w:ascii="Courier New" w:hAnsi="Courier New" w:cs="Courier New" w:hint="default"/>
      </w:rPr>
    </w:lvl>
    <w:lvl w:ilvl="8" w:tplc="040E0005">
      <w:start w:val="1"/>
      <w:numFmt w:val="bullet"/>
      <w:lvlText w:val=""/>
      <w:lvlJc w:val="left"/>
      <w:pPr>
        <w:tabs>
          <w:tab w:val="num" w:pos="6540"/>
        </w:tabs>
        <w:ind w:left="6540" w:hanging="360"/>
      </w:pPr>
      <w:rPr>
        <w:rFonts w:ascii="Wingdings" w:hAnsi="Wingdings" w:cs="Wingdings" w:hint="default"/>
      </w:rPr>
    </w:lvl>
  </w:abstractNum>
  <w:abstractNum w:abstractNumId="26" w15:restartNumberingAfterBreak="0">
    <w:nsid w:val="46F912DB"/>
    <w:multiLevelType w:val="hybridMultilevel"/>
    <w:tmpl w:val="1AAA653C"/>
    <w:lvl w:ilvl="0" w:tplc="C642681E">
      <w:numFmt w:val="bullet"/>
      <w:lvlText w:val="•"/>
      <w:lvlJc w:val="left"/>
      <w:pPr>
        <w:ind w:left="1287" w:hanging="360"/>
      </w:pPr>
      <w:rPr>
        <w:rFonts w:ascii="Times New Roman" w:eastAsia="Times New Roman" w:hAnsi="Times New Roman" w:cs="Times New Roman"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27" w15:restartNumberingAfterBreak="0">
    <w:nsid w:val="4AF304BE"/>
    <w:multiLevelType w:val="hybridMultilevel"/>
    <w:tmpl w:val="B4D6F1F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4B902B48"/>
    <w:multiLevelType w:val="multilevel"/>
    <w:tmpl w:val="4670BEEA"/>
    <w:lvl w:ilvl="0">
      <w:start w:val="6"/>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EED0DD3"/>
    <w:multiLevelType w:val="hybridMultilevel"/>
    <w:tmpl w:val="2DC40AE4"/>
    <w:lvl w:ilvl="0" w:tplc="C642681E">
      <w:numFmt w:val="bullet"/>
      <w:lvlText w:val="•"/>
      <w:lvlJc w:val="left"/>
      <w:pPr>
        <w:ind w:left="1428" w:hanging="708"/>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30" w15:restartNumberingAfterBreak="0">
    <w:nsid w:val="513944A7"/>
    <w:multiLevelType w:val="hybridMultilevel"/>
    <w:tmpl w:val="C8E447E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51502229"/>
    <w:multiLevelType w:val="hybridMultilevel"/>
    <w:tmpl w:val="7B980A88"/>
    <w:lvl w:ilvl="0" w:tplc="C642681E">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54D95120"/>
    <w:multiLevelType w:val="hybridMultilevel"/>
    <w:tmpl w:val="80248BD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5CB0284B"/>
    <w:multiLevelType w:val="hybridMultilevel"/>
    <w:tmpl w:val="1ECCE24C"/>
    <w:lvl w:ilvl="0" w:tplc="C642681E">
      <w:numFmt w:val="bullet"/>
      <w:lvlText w:val="•"/>
      <w:lvlJc w:val="left"/>
      <w:pPr>
        <w:ind w:left="1004" w:hanging="360"/>
      </w:pPr>
      <w:rPr>
        <w:rFonts w:ascii="Times New Roman" w:eastAsia="Times New Roman" w:hAnsi="Times New Roman" w:cs="Times New Roman"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4" w15:restartNumberingAfterBreak="0">
    <w:nsid w:val="5D7F084A"/>
    <w:multiLevelType w:val="hybridMultilevel"/>
    <w:tmpl w:val="7FDA31CE"/>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35" w15:restartNumberingAfterBreak="0">
    <w:nsid w:val="609D2F3B"/>
    <w:multiLevelType w:val="hybridMultilevel"/>
    <w:tmpl w:val="36ACEB46"/>
    <w:lvl w:ilvl="0" w:tplc="C642681E">
      <w:numFmt w:val="bullet"/>
      <w:lvlText w:val="•"/>
      <w:lvlJc w:val="left"/>
      <w:pPr>
        <w:ind w:left="1004" w:hanging="360"/>
      </w:pPr>
      <w:rPr>
        <w:rFonts w:ascii="Times New Roman" w:eastAsia="Times New Roman" w:hAnsi="Times New Roman" w:cs="Times New Roman"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6" w15:restartNumberingAfterBreak="0">
    <w:nsid w:val="62953BDD"/>
    <w:multiLevelType w:val="hybridMultilevel"/>
    <w:tmpl w:val="907EA266"/>
    <w:lvl w:ilvl="0" w:tplc="C642681E">
      <w:numFmt w:val="bullet"/>
      <w:lvlText w:val="•"/>
      <w:lvlJc w:val="left"/>
      <w:pPr>
        <w:ind w:left="2148" w:hanging="708"/>
      </w:pPr>
      <w:rPr>
        <w:rFonts w:ascii="Times New Roman" w:eastAsia="Times New Roman" w:hAnsi="Times New Roman" w:cs="Times New Roman" w:hint="default"/>
      </w:rPr>
    </w:lvl>
    <w:lvl w:ilvl="1" w:tplc="040E0003" w:tentative="1">
      <w:start w:val="1"/>
      <w:numFmt w:val="bullet"/>
      <w:lvlText w:val="o"/>
      <w:lvlJc w:val="left"/>
      <w:pPr>
        <w:ind w:left="2520" w:hanging="360"/>
      </w:pPr>
      <w:rPr>
        <w:rFonts w:ascii="Courier New" w:hAnsi="Courier New" w:cs="Courier New" w:hint="default"/>
      </w:rPr>
    </w:lvl>
    <w:lvl w:ilvl="2" w:tplc="040E0005" w:tentative="1">
      <w:start w:val="1"/>
      <w:numFmt w:val="bullet"/>
      <w:lvlText w:val=""/>
      <w:lvlJc w:val="left"/>
      <w:pPr>
        <w:ind w:left="3240" w:hanging="360"/>
      </w:pPr>
      <w:rPr>
        <w:rFonts w:ascii="Wingdings" w:hAnsi="Wingdings" w:hint="default"/>
      </w:rPr>
    </w:lvl>
    <w:lvl w:ilvl="3" w:tplc="040E0001" w:tentative="1">
      <w:start w:val="1"/>
      <w:numFmt w:val="bullet"/>
      <w:lvlText w:val=""/>
      <w:lvlJc w:val="left"/>
      <w:pPr>
        <w:ind w:left="3960" w:hanging="360"/>
      </w:pPr>
      <w:rPr>
        <w:rFonts w:ascii="Symbol" w:hAnsi="Symbol" w:hint="default"/>
      </w:rPr>
    </w:lvl>
    <w:lvl w:ilvl="4" w:tplc="040E0003" w:tentative="1">
      <w:start w:val="1"/>
      <w:numFmt w:val="bullet"/>
      <w:lvlText w:val="o"/>
      <w:lvlJc w:val="left"/>
      <w:pPr>
        <w:ind w:left="4680" w:hanging="360"/>
      </w:pPr>
      <w:rPr>
        <w:rFonts w:ascii="Courier New" w:hAnsi="Courier New" w:cs="Courier New" w:hint="default"/>
      </w:rPr>
    </w:lvl>
    <w:lvl w:ilvl="5" w:tplc="040E0005" w:tentative="1">
      <w:start w:val="1"/>
      <w:numFmt w:val="bullet"/>
      <w:lvlText w:val=""/>
      <w:lvlJc w:val="left"/>
      <w:pPr>
        <w:ind w:left="5400" w:hanging="360"/>
      </w:pPr>
      <w:rPr>
        <w:rFonts w:ascii="Wingdings" w:hAnsi="Wingdings" w:hint="default"/>
      </w:rPr>
    </w:lvl>
    <w:lvl w:ilvl="6" w:tplc="040E0001" w:tentative="1">
      <w:start w:val="1"/>
      <w:numFmt w:val="bullet"/>
      <w:lvlText w:val=""/>
      <w:lvlJc w:val="left"/>
      <w:pPr>
        <w:ind w:left="6120" w:hanging="360"/>
      </w:pPr>
      <w:rPr>
        <w:rFonts w:ascii="Symbol" w:hAnsi="Symbol" w:hint="default"/>
      </w:rPr>
    </w:lvl>
    <w:lvl w:ilvl="7" w:tplc="040E0003" w:tentative="1">
      <w:start w:val="1"/>
      <w:numFmt w:val="bullet"/>
      <w:lvlText w:val="o"/>
      <w:lvlJc w:val="left"/>
      <w:pPr>
        <w:ind w:left="6840" w:hanging="360"/>
      </w:pPr>
      <w:rPr>
        <w:rFonts w:ascii="Courier New" w:hAnsi="Courier New" w:cs="Courier New" w:hint="default"/>
      </w:rPr>
    </w:lvl>
    <w:lvl w:ilvl="8" w:tplc="040E0005" w:tentative="1">
      <w:start w:val="1"/>
      <w:numFmt w:val="bullet"/>
      <w:lvlText w:val=""/>
      <w:lvlJc w:val="left"/>
      <w:pPr>
        <w:ind w:left="7560" w:hanging="360"/>
      </w:pPr>
      <w:rPr>
        <w:rFonts w:ascii="Wingdings" w:hAnsi="Wingdings" w:hint="default"/>
      </w:rPr>
    </w:lvl>
  </w:abstractNum>
  <w:abstractNum w:abstractNumId="37" w15:restartNumberingAfterBreak="0">
    <w:nsid w:val="62EE1DE8"/>
    <w:multiLevelType w:val="hybridMultilevel"/>
    <w:tmpl w:val="0CC8D2A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8" w15:restartNumberingAfterBreak="0">
    <w:nsid w:val="637F5005"/>
    <w:multiLevelType w:val="hybridMultilevel"/>
    <w:tmpl w:val="3538338C"/>
    <w:lvl w:ilvl="0" w:tplc="040E0001">
      <w:start w:val="1"/>
      <w:numFmt w:val="bullet"/>
      <w:lvlText w:val=""/>
      <w:lvlJc w:val="left"/>
      <w:pPr>
        <w:tabs>
          <w:tab w:val="num" w:pos="720"/>
        </w:tabs>
        <w:ind w:left="720" w:hanging="360"/>
      </w:pPr>
      <w:rPr>
        <w:rFonts w:ascii="Symbol" w:hAnsi="Symbol" w:cs="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cs="Wingdings" w:hint="default"/>
      </w:rPr>
    </w:lvl>
    <w:lvl w:ilvl="3" w:tplc="040E0001">
      <w:start w:val="1"/>
      <w:numFmt w:val="bullet"/>
      <w:lvlText w:val=""/>
      <w:lvlJc w:val="left"/>
      <w:pPr>
        <w:tabs>
          <w:tab w:val="num" w:pos="2880"/>
        </w:tabs>
        <w:ind w:left="2880" w:hanging="360"/>
      </w:pPr>
      <w:rPr>
        <w:rFonts w:ascii="Symbol" w:hAnsi="Symbol" w:cs="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cs="Wingdings" w:hint="default"/>
      </w:rPr>
    </w:lvl>
    <w:lvl w:ilvl="6" w:tplc="040E0001">
      <w:start w:val="1"/>
      <w:numFmt w:val="bullet"/>
      <w:lvlText w:val=""/>
      <w:lvlJc w:val="left"/>
      <w:pPr>
        <w:tabs>
          <w:tab w:val="num" w:pos="5040"/>
        </w:tabs>
        <w:ind w:left="5040" w:hanging="360"/>
      </w:pPr>
      <w:rPr>
        <w:rFonts w:ascii="Symbol" w:hAnsi="Symbol" w:cs="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64357FEA"/>
    <w:multiLevelType w:val="hybridMultilevel"/>
    <w:tmpl w:val="B8B4850C"/>
    <w:lvl w:ilvl="0" w:tplc="498017F6">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0" w15:restartNumberingAfterBreak="0">
    <w:nsid w:val="64624423"/>
    <w:multiLevelType w:val="multilevel"/>
    <w:tmpl w:val="4DC8412E"/>
    <w:lvl w:ilvl="0">
      <w:start w:val="1"/>
      <w:numFmt w:val="decimal"/>
      <w:lvlText w:val="%1."/>
      <w:lvlJc w:val="left"/>
      <w:pPr>
        <w:ind w:left="585" w:hanging="58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1" w15:restartNumberingAfterBreak="0">
    <w:nsid w:val="64DD44B2"/>
    <w:multiLevelType w:val="hybridMultilevel"/>
    <w:tmpl w:val="34A2927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2" w15:restartNumberingAfterBreak="0">
    <w:nsid w:val="65734ADC"/>
    <w:multiLevelType w:val="hybridMultilevel"/>
    <w:tmpl w:val="467458E0"/>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43" w15:restartNumberingAfterBreak="0">
    <w:nsid w:val="68A973B4"/>
    <w:multiLevelType w:val="hybridMultilevel"/>
    <w:tmpl w:val="1B56F96A"/>
    <w:lvl w:ilvl="0" w:tplc="040E000F">
      <w:start w:val="5"/>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4" w15:restartNumberingAfterBreak="0">
    <w:nsid w:val="6940102F"/>
    <w:multiLevelType w:val="hybridMultilevel"/>
    <w:tmpl w:val="260A9674"/>
    <w:lvl w:ilvl="0" w:tplc="C642681E">
      <w:numFmt w:val="bullet"/>
      <w:lvlText w:val="•"/>
      <w:lvlJc w:val="left"/>
      <w:pPr>
        <w:ind w:left="1287" w:hanging="360"/>
      </w:pPr>
      <w:rPr>
        <w:rFonts w:ascii="Times New Roman" w:eastAsia="Times New Roman" w:hAnsi="Times New Roman" w:cs="Times New Roman"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45" w15:restartNumberingAfterBreak="0">
    <w:nsid w:val="71010478"/>
    <w:multiLevelType w:val="hybridMultilevel"/>
    <w:tmpl w:val="41640306"/>
    <w:lvl w:ilvl="0" w:tplc="C642681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46" w15:restartNumberingAfterBreak="0">
    <w:nsid w:val="75AC18CD"/>
    <w:multiLevelType w:val="hybridMultilevel"/>
    <w:tmpl w:val="E8302F5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7" w15:restartNumberingAfterBreak="0">
    <w:nsid w:val="75F57EA5"/>
    <w:multiLevelType w:val="hybridMultilevel"/>
    <w:tmpl w:val="9220649C"/>
    <w:styleLink w:val="Lista1"/>
    <w:lvl w:ilvl="0" w:tplc="22627668">
      <w:start w:val="1"/>
      <w:numFmt w:val="bullet"/>
      <w:lvlText w:val="-"/>
      <w:lvlJc w:val="left"/>
      <w:pPr>
        <w:ind w:left="2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1" w:tplc="132E2DEA">
      <w:start w:val="1"/>
      <w:numFmt w:val="bullet"/>
      <w:lvlText w:val="-"/>
      <w:lvlJc w:val="left"/>
      <w:pPr>
        <w:ind w:left="8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2" w:tplc="EF308E2E">
      <w:start w:val="1"/>
      <w:numFmt w:val="bullet"/>
      <w:lvlText w:val="-"/>
      <w:lvlJc w:val="left"/>
      <w:pPr>
        <w:ind w:left="14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3" w:tplc="16F8AF72">
      <w:start w:val="1"/>
      <w:numFmt w:val="bullet"/>
      <w:lvlText w:val="-"/>
      <w:lvlJc w:val="left"/>
      <w:pPr>
        <w:ind w:left="20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4" w:tplc="4B78CBA4">
      <w:start w:val="1"/>
      <w:numFmt w:val="bullet"/>
      <w:lvlText w:val="-"/>
      <w:lvlJc w:val="left"/>
      <w:pPr>
        <w:ind w:left="26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5" w:tplc="EF30907C">
      <w:start w:val="1"/>
      <w:numFmt w:val="bullet"/>
      <w:lvlText w:val="-"/>
      <w:lvlJc w:val="left"/>
      <w:pPr>
        <w:ind w:left="32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6" w:tplc="72FA572E">
      <w:start w:val="1"/>
      <w:numFmt w:val="bullet"/>
      <w:lvlText w:val="-"/>
      <w:lvlJc w:val="left"/>
      <w:pPr>
        <w:ind w:left="38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7" w:tplc="DE50270C">
      <w:start w:val="1"/>
      <w:numFmt w:val="bullet"/>
      <w:lvlText w:val="-"/>
      <w:lvlJc w:val="left"/>
      <w:pPr>
        <w:ind w:left="4405" w:hanging="205"/>
      </w:pPr>
      <w:rPr>
        <w:rFonts w:hAnsi="Arial Unicode MS"/>
        <w:b/>
        <w:bCs/>
        <w:caps w:val="0"/>
        <w:smallCaps w:val="0"/>
        <w:strike w:val="0"/>
        <w:dstrike w:val="0"/>
        <w:outline w:val="0"/>
        <w:emboss w:val="0"/>
        <w:imprint w:val="0"/>
        <w:spacing w:val="0"/>
        <w:w w:val="100"/>
        <w:kern w:val="0"/>
        <w:position w:val="0"/>
        <w:highlight w:val="none"/>
        <w:vertAlign w:val="baseline"/>
      </w:rPr>
    </w:lvl>
    <w:lvl w:ilvl="8" w:tplc="7E18CC90">
      <w:start w:val="1"/>
      <w:numFmt w:val="bullet"/>
      <w:lvlText w:val="-"/>
      <w:lvlJc w:val="left"/>
      <w:pPr>
        <w:ind w:left="5005" w:hanging="205"/>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48" w15:restartNumberingAfterBreak="0">
    <w:nsid w:val="7A014AA2"/>
    <w:multiLevelType w:val="hybridMultilevel"/>
    <w:tmpl w:val="DEA4C53A"/>
    <w:lvl w:ilvl="0" w:tplc="C642681E">
      <w:numFmt w:val="bullet"/>
      <w:lvlText w:val="•"/>
      <w:lvlJc w:val="left"/>
      <w:pPr>
        <w:ind w:left="2148" w:hanging="708"/>
      </w:pPr>
      <w:rPr>
        <w:rFonts w:ascii="Times New Roman" w:eastAsia="Times New Roman" w:hAnsi="Times New Roman" w:cs="Times New Roman" w:hint="default"/>
      </w:rPr>
    </w:lvl>
    <w:lvl w:ilvl="1" w:tplc="040E0003" w:tentative="1">
      <w:start w:val="1"/>
      <w:numFmt w:val="bullet"/>
      <w:lvlText w:val="o"/>
      <w:lvlJc w:val="left"/>
      <w:pPr>
        <w:ind w:left="2520" w:hanging="360"/>
      </w:pPr>
      <w:rPr>
        <w:rFonts w:ascii="Courier New" w:hAnsi="Courier New" w:cs="Courier New" w:hint="default"/>
      </w:rPr>
    </w:lvl>
    <w:lvl w:ilvl="2" w:tplc="040E0005" w:tentative="1">
      <w:start w:val="1"/>
      <w:numFmt w:val="bullet"/>
      <w:lvlText w:val=""/>
      <w:lvlJc w:val="left"/>
      <w:pPr>
        <w:ind w:left="3240" w:hanging="360"/>
      </w:pPr>
      <w:rPr>
        <w:rFonts w:ascii="Wingdings" w:hAnsi="Wingdings" w:hint="default"/>
      </w:rPr>
    </w:lvl>
    <w:lvl w:ilvl="3" w:tplc="040E0001" w:tentative="1">
      <w:start w:val="1"/>
      <w:numFmt w:val="bullet"/>
      <w:lvlText w:val=""/>
      <w:lvlJc w:val="left"/>
      <w:pPr>
        <w:ind w:left="3960" w:hanging="360"/>
      </w:pPr>
      <w:rPr>
        <w:rFonts w:ascii="Symbol" w:hAnsi="Symbol" w:hint="default"/>
      </w:rPr>
    </w:lvl>
    <w:lvl w:ilvl="4" w:tplc="040E0003" w:tentative="1">
      <w:start w:val="1"/>
      <w:numFmt w:val="bullet"/>
      <w:lvlText w:val="o"/>
      <w:lvlJc w:val="left"/>
      <w:pPr>
        <w:ind w:left="4680" w:hanging="360"/>
      </w:pPr>
      <w:rPr>
        <w:rFonts w:ascii="Courier New" w:hAnsi="Courier New" w:cs="Courier New" w:hint="default"/>
      </w:rPr>
    </w:lvl>
    <w:lvl w:ilvl="5" w:tplc="040E0005" w:tentative="1">
      <w:start w:val="1"/>
      <w:numFmt w:val="bullet"/>
      <w:lvlText w:val=""/>
      <w:lvlJc w:val="left"/>
      <w:pPr>
        <w:ind w:left="5400" w:hanging="360"/>
      </w:pPr>
      <w:rPr>
        <w:rFonts w:ascii="Wingdings" w:hAnsi="Wingdings" w:hint="default"/>
      </w:rPr>
    </w:lvl>
    <w:lvl w:ilvl="6" w:tplc="040E0001" w:tentative="1">
      <w:start w:val="1"/>
      <w:numFmt w:val="bullet"/>
      <w:lvlText w:val=""/>
      <w:lvlJc w:val="left"/>
      <w:pPr>
        <w:ind w:left="6120" w:hanging="360"/>
      </w:pPr>
      <w:rPr>
        <w:rFonts w:ascii="Symbol" w:hAnsi="Symbol" w:hint="default"/>
      </w:rPr>
    </w:lvl>
    <w:lvl w:ilvl="7" w:tplc="040E0003" w:tentative="1">
      <w:start w:val="1"/>
      <w:numFmt w:val="bullet"/>
      <w:lvlText w:val="o"/>
      <w:lvlJc w:val="left"/>
      <w:pPr>
        <w:ind w:left="6840" w:hanging="360"/>
      </w:pPr>
      <w:rPr>
        <w:rFonts w:ascii="Courier New" w:hAnsi="Courier New" w:cs="Courier New" w:hint="default"/>
      </w:rPr>
    </w:lvl>
    <w:lvl w:ilvl="8" w:tplc="040E0005" w:tentative="1">
      <w:start w:val="1"/>
      <w:numFmt w:val="bullet"/>
      <w:lvlText w:val=""/>
      <w:lvlJc w:val="left"/>
      <w:pPr>
        <w:ind w:left="7560" w:hanging="360"/>
      </w:pPr>
      <w:rPr>
        <w:rFonts w:ascii="Wingdings" w:hAnsi="Wingdings" w:hint="default"/>
      </w:rPr>
    </w:lvl>
  </w:abstractNum>
  <w:num w:numId="1">
    <w:abstractNumId w:val="3"/>
  </w:num>
  <w:num w:numId="2">
    <w:abstractNumId w:val="41"/>
  </w:num>
  <w:num w:numId="3">
    <w:abstractNumId w:val="25"/>
  </w:num>
  <w:num w:numId="4">
    <w:abstractNumId w:val="38"/>
  </w:num>
  <w:num w:numId="5">
    <w:abstractNumId w:val="20"/>
  </w:num>
  <w:num w:numId="6">
    <w:abstractNumId w:val="24"/>
  </w:num>
  <w:num w:numId="7">
    <w:abstractNumId w:val="0"/>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
  </w:num>
  <w:num w:numId="14">
    <w:abstractNumId w:val="47"/>
  </w:num>
  <w:num w:numId="15">
    <w:abstractNumId w:val="12"/>
  </w:num>
  <w:num w:numId="16">
    <w:abstractNumId w:val="39"/>
  </w:num>
  <w:num w:numId="17">
    <w:abstractNumId w:val="28"/>
  </w:num>
  <w:num w:numId="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9"/>
  </w:num>
  <w:num w:numId="21">
    <w:abstractNumId w:val="36"/>
  </w:num>
  <w:num w:numId="22">
    <w:abstractNumId w:val="16"/>
  </w:num>
  <w:num w:numId="23">
    <w:abstractNumId w:val="8"/>
  </w:num>
  <w:num w:numId="24">
    <w:abstractNumId w:val="29"/>
  </w:num>
  <w:num w:numId="25">
    <w:abstractNumId w:val="5"/>
  </w:num>
  <w:num w:numId="26">
    <w:abstractNumId w:val="19"/>
  </w:num>
  <w:num w:numId="27">
    <w:abstractNumId w:val="23"/>
  </w:num>
  <w:num w:numId="28">
    <w:abstractNumId w:val="48"/>
  </w:num>
  <w:num w:numId="29">
    <w:abstractNumId w:val="15"/>
  </w:num>
  <w:num w:numId="30">
    <w:abstractNumId w:val="35"/>
  </w:num>
  <w:num w:numId="31">
    <w:abstractNumId w:val="7"/>
  </w:num>
  <w:num w:numId="32">
    <w:abstractNumId w:val="17"/>
  </w:num>
  <w:num w:numId="33">
    <w:abstractNumId w:val="11"/>
  </w:num>
  <w:num w:numId="34">
    <w:abstractNumId w:val="18"/>
  </w:num>
  <w:num w:numId="35">
    <w:abstractNumId w:val="34"/>
  </w:num>
  <w:num w:numId="36">
    <w:abstractNumId w:val="31"/>
  </w:num>
  <w:num w:numId="37">
    <w:abstractNumId w:val="42"/>
  </w:num>
  <w:num w:numId="38">
    <w:abstractNumId w:val="45"/>
  </w:num>
  <w:num w:numId="39">
    <w:abstractNumId w:val="1"/>
  </w:num>
  <w:num w:numId="40">
    <w:abstractNumId w:val="6"/>
  </w:num>
  <w:num w:numId="41">
    <w:abstractNumId w:val="13"/>
  </w:num>
  <w:num w:numId="42">
    <w:abstractNumId w:val="14"/>
  </w:num>
  <w:num w:numId="43">
    <w:abstractNumId w:val="44"/>
  </w:num>
  <w:num w:numId="44">
    <w:abstractNumId w:val="26"/>
  </w:num>
  <w:num w:numId="45">
    <w:abstractNumId w:val="2"/>
  </w:num>
  <w:num w:numId="46">
    <w:abstractNumId w:val="33"/>
  </w:num>
  <w:num w:numId="47">
    <w:abstractNumId w:val="21"/>
  </w:num>
  <w:num w:numId="48">
    <w:abstractNumId w:val="43"/>
  </w:num>
  <w:num w:numId="49">
    <w:abstractNumId w:val="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08"/>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37CD"/>
    <w:rsid w:val="000057DA"/>
    <w:rsid w:val="00037137"/>
    <w:rsid w:val="00057A82"/>
    <w:rsid w:val="00060003"/>
    <w:rsid w:val="00071FF3"/>
    <w:rsid w:val="00083F9B"/>
    <w:rsid w:val="000A360C"/>
    <w:rsid w:val="000B309C"/>
    <w:rsid w:val="000C08CC"/>
    <w:rsid w:val="000D0432"/>
    <w:rsid w:val="000E0100"/>
    <w:rsid w:val="000E45B1"/>
    <w:rsid w:val="000F70F0"/>
    <w:rsid w:val="00105612"/>
    <w:rsid w:val="00136490"/>
    <w:rsid w:val="001364CA"/>
    <w:rsid w:val="0013685C"/>
    <w:rsid w:val="00141DFC"/>
    <w:rsid w:val="00144DA9"/>
    <w:rsid w:val="0015143E"/>
    <w:rsid w:val="0015176E"/>
    <w:rsid w:val="00157E6C"/>
    <w:rsid w:val="0017319E"/>
    <w:rsid w:val="00174469"/>
    <w:rsid w:val="00176616"/>
    <w:rsid w:val="00185F93"/>
    <w:rsid w:val="001934A4"/>
    <w:rsid w:val="001961E8"/>
    <w:rsid w:val="001A2F8D"/>
    <w:rsid w:val="001B047A"/>
    <w:rsid w:val="001B06AC"/>
    <w:rsid w:val="001B3810"/>
    <w:rsid w:val="001E7CA0"/>
    <w:rsid w:val="001F4038"/>
    <w:rsid w:val="001F6734"/>
    <w:rsid w:val="00201F33"/>
    <w:rsid w:val="00211B03"/>
    <w:rsid w:val="002300EA"/>
    <w:rsid w:val="00241531"/>
    <w:rsid w:val="0024760E"/>
    <w:rsid w:val="00247B04"/>
    <w:rsid w:val="00251FF7"/>
    <w:rsid w:val="00260782"/>
    <w:rsid w:val="002620B0"/>
    <w:rsid w:val="002719E9"/>
    <w:rsid w:val="0028464E"/>
    <w:rsid w:val="00287B0D"/>
    <w:rsid w:val="002B31AE"/>
    <w:rsid w:val="002B7542"/>
    <w:rsid w:val="002C3239"/>
    <w:rsid w:val="002C5422"/>
    <w:rsid w:val="002C7374"/>
    <w:rsid w:val="002D6DF1"/>
    <w:rsid w:val="002F335C"/>
    <w:rsid w:val="00306A84"/>
    <w:rsid w:val="0031412C"/>
    <w:rsid w:val="00331885"/>
    <w:rsid w:val="00350728"/>
    <w:rsid w:val="00362FF3"/>
    <w:rsid w:val="00366D1E"/>
    <w:rsid w:val="003940E0"/>
    <w:rsid w:val="00396DF2"/>
    <w:rsid w:val="003A439F"/>
    <w:rsid w:val="003A46EA"/>
    <w:rsid w:val="003B5F51"/>
    <w:rsid w:val="003C4734"/>
    <w:rsid w:val="003E024F"/>
    <w:rsid w:val="003E246C"/>
    <w:rsid w:val="003F7F1A"/>
    <w:rsid w:val="00401D1B"/>
    <w:rsid w:val="00402F6E"/>
    <w:rsid w:val="00420C4E"/>
    <w:rsid w:val="00425972"/>
    <w:rsid w:val="004409B2"/>
    <w:rsid w:val="004466A7"/>
    <w:rsid w:val="0045328B"/>
    <w:rsid w:val="00453F0B"/>
    <w:rsid w:val="00457E0B"/>
    <w:rsid w:val="00471697"/>
    <w:rsid w:val="00474CC8"/>
    <w:rsid w:val="00475BB5"/>
    <w:rsid w:val="00476E61"/>
    <w:rsid w:val="00497D06"/>
    <w:rsid w:val="004A0864"/>
    <w:rsid w:val="004B2811"/>
    <w:rsid w:val="004B7FD3"/>
    <w:rsid w:val="004C2958"/>
    <w:rsid w:val="004C7291"/>
    <w:rsid w:val="004D53D9"/>
    <w:rsid w:val="004E57BE"/>
    <w:rsid w:val="004F1E9D"/>
    <w:rsid w:val="004F3F70"/>
    <w:rsid w:val="0050367A"/>
    <w:rsid w:val="00525496"/>
    <w:rsid w:val="005448FA"/>
    <w:rsid w:val="00544F5C"/>
    <w:rsid w:val="00595660"/>
    <w:rsid w:val="005A4AF0"/>
    <w:rsid w:val="005A6E46"/>
    <w:rsid w:val="005B1EE0"/>
    <w:rsid w:val="005B263A"/>
    <w:rsid w:val="005C01E2"/>
    <w:rsid w:val="005C37CD"/>
    <w:rsid w:val="005D424A"/>
    <w:rsid w:val="005D5CAB"/>
    <w:rsid w:val="005D6FCF"/>
    <w:rsid w:val="005D7F39"/>
    <w:rsid w:val="005E0594"/>
    <w:rsid w:val="005E12D0"/>
    <w:rsid w:val="005F2DF3"/>
    <w:rsid w:val="005F5771"/>
    <w:rsid w:val="00605C1C"/>
    <w:rsid w:val="0060660B"/>
    <w:rsid w:val="00612787"/>
    <w:rsid w:val="006131D2"/>
    <w:rsid w:val="00624520"/>
    <w:rsid w:val="00641436"/>
    <w:rsid w:val="00644A1F"/>
    <w:rsid w:val="00660142"/>
    <w:rsid w:val="006746F5"/>
    <w:rsid w:val="00682282"/>
    <w:rsid w:val="00684015"/>
    <w:rsid w:val="006B3071"/>
    <w:rsid w:val="006D790B"/>
    <w:rsid w:val="006E0938"/>
    <w:rsid w:val="006F2678"/>
    <w:rsid w:val="007135E4"/>
    <w:rsid w:val="00716305"/>
    <w:rsid w:val="00726F48"/>
    <w:rsid w:val="007536D9"/>
    <w:rsid w:val="00754326"/>
    <w:rsid w:val="007623D2"/>
    <w:rsid w:val="00773C74"/>
    <w:rsid w:val="007740C2"/>
    <w:rsid w:val="00776544"/>
    <w:rsid w:val="007767CE"/>
    <w:rsid w:val="00782B74"/>
    <w:rsid w:val="00782ED0"/>
    <w:rsid w:val="0078458A"/>
    <w:rsid w:val="00790FA6"/>
    <w:rsid w:val="007921A6"/>
    <w:rsid w:val="007B20A4"/>
    <w:rsid w:val="007C06A1"/>
    <w:rsid w:val="007D682A"/>
    <w:rsid w:val="007E53D2"/>
    <w:rsid w:val="007F2080"/>
    <w:rsid w:val="0080032F"/>
    <w:rsid w:val="00842CDD"/>
    <w:rsid w:val="00863AF1"/>
    <w:rsid w:val="008B0E3E"/>
    <w:rsid w:val="008B242D"/>
    <w:rsid w:val="008B251F"/>
    <w:rsid w:val="008C05ED"/>
    <w:rsid w:val="008C0C52"/>
    <w:rsid w:val="008F3D14"/>
    <w:rsid w:val="00901CE6"/>
    <w:rsid w:val="00905C9B"/>
    <w:rsid w:val="00915855"/>
    <w:rsid w:val="00931284"/>
    <w:rsid w:val="00935C29"/>
    <w:rsid w:val="009406B2"/>
    <w:rsid w:val="00940DFC"/>
    <w:rsid w:val="00941A12"/>
    <w:rsid w:val="00946CD2"/>
    <w:rsid w:val="009505D0"/>
    <w:rsid w:val="00954AC1"/>
    <w:rsid w:val="009743B2"/>
    <w:rsid w:val="00987E70"/>
    <w:rsid w:val="00994210"/>
    <w:rsid w:val="0099519D"/>
    <w:rsid w:val="009A1F7F"/>
    <w:rsid w:val="009A624B"/>
    <w:rsid w:val="009C47DF"/>
    <w:rsid w:val="009E45B0"/>
    <w:rsid w:val="009F792C"/>
    <w:rsid w:val="00A04611"/>
    <w:rsid w:val="00A11807"/>
    <w:rsid w:val="00A16735"/>
    <w:rsid w:val="00A22EA4"/>
    <w:rsid w:val="00A43748"/>
    <w:rsid w:val="00A50B5E"/>
    <w:rsid w:val="00A52DB3"/>
    <w:rsid w:val="00A569C8"/>
    <w:rsid w:val="00A67D68"/>
    <w:rsid w:val="00A708F3"/>
    <w:rsid w:val="00A74BCF"/>
    <w:rsid w:val="00A76243"/>
    <w:rsid w:val="00A94C55"/>
    <w:rsid w:val="00AC2039"/>
    <w:rsid w:val="00AC6E82"/>
    <w:rsid w:val="00AD76FB"/>
    <w:rsid w:val="00B33D61"/>
    <w:rsid w:val="00B344CD"/>
    <w:rsid w:val="00B349C3"/>
    <w:rsid w:val="00B40F10"/>
    <w:rsid w:val="00B4301D"/>
    <w:rsid w:val="00B46D17"/>
    <w:rsid w:val="00B64E0D"/>
    <w:rsid w:val="00B67958"/>
    <w:rsid w:val="00B75417"/>
    <w:rsid w:val="00B7592B"/>
    <w:rsid w:val="00B95AFF"/>
    <w:rsid w:val="00BA76ED"/>
    <w:rsid w:val="00BD74B4"/>
    <w:rsid w:val="00C0589F"/>
    <w:rsid w:val="00C10124"/>
    <w:rsid w:val="00C2637A"/>
    <w:rsid w:val="00C3400E"/>
    <w:rsid w:val="00C401DB"/>
    <w:rsid w:val="00C76844"/>
    <w:rsid w:val="00C96847"/>
    <w:rsid w:val="00CA0BEA"/>
    <w:rsid w:val="00CA3837"/>
    <w:rsid w:val="00CC3D39"/>
    <w:rsid w:val="00CE6D0A"/>
    <w:rsid w:val="00CF1C28"/>
    <w:rsid w:val="00CF2400"/>
    <w:rsid w:val="00CF646D"/>
    <w:rsid w:val="00CF6EE7"/>
    <w:rsid w:val="00D025C5"/>
    <w:rsid w:val="00D1715C"/>
    <w:rsid w:val="00D37F3C"/>
    <w:rsid w:val="00D563AB"/>
    <w:rsid w:val="00D600AE"/>
    <w:rsid w:val="00D65378"/>
    <w:rsid w:val="00D915B5"/>
    <w:rsid w:val="00D9427B"/>
    <w:rsid w:val="00DA3AF5"/>
    <w:rsid w:val="00DA4F82"/>
    <w:rsid w:val="00DC26FF"/>
    <w:rsid w:val="00DC2FA7"/>
    <w:rsid w:val="00DD1768"/>
    <w:rsid w:val="00DD38B5"/>
    <w:rsid w:val="00DE01EE"/>
    <w:rsid w:val="00DE4713"/>
    <w:rsid w:val="00DE6DD7"/>
    <w:rsid w:val="00DF18BE"/>
    <w:rsid w:val="00E0144D"/>
    <w:rsid w:val="00E0382C"/>
    <w:rsid w:val="00E26464"/>
    <w:rsid w:val="00E47ED4"/>
    <w:rsid w:val="00E5056C"/>
    <w:rsid w:val="00E5385B"/>
    <w:rsid w:val="00E76307"/>
    <w:rsid w:val="00E87332"/>
    <w:rsid w:val="00E93EB0"/>
    <w:rsid w:val="00EB044B"/>
    <w:rsid w:val="00EB2C94"/>
    <w:rsid w:val="00EB33B3"/>
    <w:rsid w:val="00EB4CD0"/>
    <w:rsid w:val="00EB77D8"/>
    <w:rsid w:val="00EC2717"/>
    <w:rsid w:val="00EE1822"/>
    <w:rsid w:val="00EE55B3"/>
    <w:rsid w:val="00EE6C35"/>
    <w:rsid w:val="00EF7D19"/>
    <w:rsid w:val="00F0662C"/>
    <w:rsid w:val="00F16A1D"/>
    <w:rsid w:val="00F30AD9"/>
    <w:rsid w:val="00F31A28"/>
    <w:rsid w:val="00F33AFD"/>
    <w:rsid w:val="00F34025"/>
    <w:rsid w:val="00F34D52"/>
    <w:rsid w:val="00F3505B"/>
    <w:rsid w:val="00F427EF"/>
    <w:rsid w:val="00F51227"/>
    <w:rsid w:val="00F6504D"/>
    <w:rsid w:val="00F771A9"/>
    <w:rsid w:val="00F80384"/>
    <w:rsid w:val="00F915A6"/>
    <w:rsid w:val="00F92145"/>
    <w:rsid w:val="00FA5946"/>
    <w:rsid w:val="00FB4F5D"/>
    <w:rsid w:val="00FC066C"/>
    <w:rsid w:val="00FC1CB8"/>
    <w:rsid w:val="00FC3491"/>
    <w:rsid w:val="00FD4D30"/>
    <w:rsid w:val="00FF3796"/>
    <w:rsid w:val="00FF56B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4817"/>
    <o:shapelayout v:ext="edit">
      <o:idmap v:ext="edit" data="1"/>
    </o:shapelayout>
  </w:shapeDefaults>
  <w:decimalSymbol w:val=","/>
  <w:listSeparator w:val=";"/>
  <w14:docId w14:val="4D090257"/>
  <w15:docId w15:val="{DA73F59E-8FFC-47C5-8BAF-35F95440F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hu-H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A52DB3"/>
    <w:pPr>
      <w:spacing w:after="0" w:line="260" w:lineRule="atLeast"/>
      <w:jc w:val="both"/>
    </w:pPr>
    <w:rPr>
      <w:szCs w:val="20"/>
      <w:lang w:eastAsia="hu-HU"/>
    </w:rPr>
  </w:style>
  <w:style w:type="paragraph" w:styleId="Cmsor1">
    <w:name w:val="heading 1"/>
    <w:basedOn w:val="Norml"/>
    <w:next w:val="Cmsor2"/>
    <w:link w:val="Cmsor1Char"/>
    <w:qFormat/>
    <w:rsid w:val="00141DFC"/>
    <w:pPr>
      <w:numPr>
        <w:numId w:val="7"/>
      </w:numPr>
      <w:shd w:val="clear" w:color="auto" w:fill="000000"/>
      <w:spacing w:before="120" w:after="60"/>
      <w:jc w:val="center"/>
      <w:textboxTightWrap w:val="allLines"/>
      <w:outlineLvl w:val="0"/>
    </w:pPr>
    <w:rPr>
      <w:b/>
      <w:kern w:val="28"/>
    </w:rPr>
  </w:style>
  <w:style w:type="paragraph" w:styleId="Cmsor2">
    <w:name w:val="heading 2"/>
    <w:basedOn w:val="Norml"/>
    <w:link w:val="Cmsor2Char"/>
    <w:qFormat/>
    <w:rsid w:val="00141DFC"/>
    <w:pPr>
      <w:numPr>
        <w:ilvl w:val="1"/>
        <w:numId w:val="7"/>
      </w:numPr>
      <w:spacing w:before="60" w:after="60"/>
      <w:outlineLvl w:val="1"/>
    </w:pPr>
    <w:rPr>
      <w:lang w:eastAsia="en-US"/>
    </w:rPr>
  </w:style>
  <w:style w:type="paragraph" w:styleId="Cmsor3">
    <w:name w:val="heading 3"/>
    <w:basedOn w:val="Norml"/>
    <w:next w:val="Norml"/>
    <w:link w:val="Cmsor3Char"/>
    <w:qFormat/>
    <w:rsid w:val="00141DFC"/>
    <w:pPr>
      <w:numPr>
        <w:ilvl w:val="2"/>
        <w:numId w:val="7"/>
      </w:numPr>
      <w:outlineLvl w:val="2"/>
    </w:pPr>
  </w:style>
  <w:style w:type="paragraph" w:styleId="Cmsor4">
    <w:name w:val="heading 4"/>
    <w:basedOn w:val="Norml"/>
    <w:link w:val="Cmsor4Char"/>
    <w:qFormat/>
    <w:rsid w:val="00141DFC"/>
    <w:pPr>
      <w:ind w:left="908"/>
      <w:outlineLvl w:val="3"/>
    </w:pPr>
  </w:style>
  <w:style w:type="paragraph" w:styleId="Cmsor5">
    <w:name w:val="heading 5"/>
    <w:basedOn w:val="Norml"/>
    <w:next w:val="Norml"/>
    <w:link w:val="Cmsor5Char"/>
    <w:qFormat/>
    <w:rsid w:val="00141DFC"/>
    <w:pPr>
      <w:numPr>
        <w:ilvl w:val="4"/>
        <w:numId w:val="7"/>
      </w:numPr>
      <w:spacing w:before="240" w:after="60"/>
      <w:outlineLvl w:val="4"/>
    </w:pPr>
    <w:rPr>
      <w:rFonts w:ascii="Arial" w:hAnsi="Arial"/>
    </w:rPr>
  </w:style>
  <w:style w:type="paragraph" w:styleId="Cmsor6">
    <w:name w:val="heading 6"/>
    <w:basedOn w:val="Norml"/>
    <w:next w:val="Norml"/>
    <w:link w:val="Cmsor6Char"/>
    <w:qFormat/>
    <w:rsid w:val="00141DFC"/>
    <w:pPr>
      <w:numPr>
        <w:ilvl w:val="5"/>
        <w:numId w:val="7"/>
      </w:numPr>
      <w:spacing w:before="240" w:after="60"/>
      <w:outlineLvl w:val="5"/>
    </w:pPr>
    <w:rPr>
      <w:i/>
    </w:rPr>
  </w:style>
  <w:style w:type="paragraph" w:styleId="Cmsor7">
    <w:name w:val="heading 7"/>
    <w:basedOn w:val="Norml"/>
    <w:next w:val="Norml"/>
    <w:link w:val="Cmsor7Char"/>
    <w:qFormat/>
    <w:rsid w:val="00141DFC"/>
    <w:pPr>
      <w:numPr>
        <w:ilvl w:val="6"/>
        <w:numId w:val="7"/>
      </w:numPr>
      <w:spacing w:before="240" w:after="60"/>
      <w:outlineLvl w:val="6"/>
    </w:pPr>
    <w:rPr>
      <w:rFonts w:ascii="Arial" w:hAnsi="Arial"/>
      <w:sz w:val="20"/>
    </w:rPr>
  </w:style>
  <w:style w:type="paragraph" w:styleId="Cmsor8">
    <w:name w:val="heading 8"/>
    <w:basedOn w:val="Norml"/>
    <w:next w:val="Norml"/>
    <w:link w:val="Cmsor8Char"/>
    <w:qFormat/>
    <w:rsid w:val="00141DFC"/>
    <w:pPr>
      <w:numPr>
        <w:ilvl w:val="7"/>
        <w:numId w:val="7"/>
      </w:numPr>
      <w:spacing w:before="240" w:after="60"/>
      <w:outlineLvl w:val="7"/>
    </w:pPr>
    <w:rPr>
      <w:rFonts w:ascii="Arial" w:hAnsi="Arial"/>
      <w:i/>
      <w:sz w:val="20"/>
    </w:rPr>
  </w:style>
  <w:style w:type="paragraph" w:styleId="Cmsor9">
    <w:name w:val="heading 9"/>
    <w:basedOn w:val="Norml"/>
    <w:next w:val="Norml"/>
    <w:link w:val="Cmsor9Char"/>
    <w:qFormat/>
    <w:rsid w:val="00141DFC"/>
    <w:pPr>
      <w:numPr>
        <w:ilvl w:val="8"/>
        <w:numId w:val="7"/>
      </w:numPr>
      <w:spacing w:before="240" w:after="60"/>
      <w:outlineLvl w:val="8"/>
    </w:pPr>
    <w:rPr>
      <w:rFonts w:ascii="Arial" w:hAnsi="Arial"/>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fej">
    <w:name w:val="header"/>
    <w:basedOn w:val="Norml"/>
    <w:link w:val="lfejChar"/>
    <w:unhideWhenUsed/>
    <w:rsid w:val="005C37CD"/>
    <w:pPr>
      <w:tabs>
        <w:tab w:val="center" w:pos="4536"/>
        <w:tab w:val="right" w:pos="9072"/>
      </w:tabs>
      <w:spacing w:line="240" w:lineRule="auto"/>
      <w:jc w:val="left"/>
    </w:pPr>
    <w:rPr>
      <w:sz w:val="24"/>
      <w:szCs w:val="24"/>
      <w:lang w:eastAsia="en-US"/>
    </w:rPr>
  </w:style>
  <w:style w:type="character" w:customStyle="1" w:styleId="lfejChar">
    <w:name w:val="Élőfej Char"/>
    <w:basedOn w:val="Bekezdsalapbettpusa"/>
    <w:link w:val="lfej"/>
    <w:rsid w:val="005C37CD"/>
    <w:rPr>
      <w:sz w:val="24"/>
      <w:szCs w:val="24"/>
    </w:rPr>
  </w:style>
  <w:style w:type="paragraph" w:styleId="llb">
    <w:name w:val="footer"/>
    <w:basedOn w:val="Norml"/>
    <w:link w:val="llbChar"/>
    <w:uiPriority w:val="99"/>
    <w:unhideWhenUsed/>
    <w:rsid w:val="005C37CD"/>
    <w:pPr>
      <w:tabs>
        <w:tab w:val="center" w:pos="4536"/>
        <w:tab w:val="right" w:pos="9072"/>
      </w:tabs>
      <w:spacing w:line="240" w:lineRule="auto"/>
      <w:jc w:val="left"/>
    </w:pPr>
    <w:rPr>
      <w:sz w:val="24"/>
      <w:szCs w:val="24"/>
      <w:lang w:eastAsia="en-US"/>
    </w:rPr>
  </w:style>
  <w:style w:type="character" w:customStyle="1" w:styleId="llbChar">
    <w:name w:val="Élőláb Char"/>
    <w:basedOn w:val="Bekezdsalapbettpusa"/>
    <w:link w:val="llb"/>
    <w:uiPriority w:val="99"/>
    <w:rsid w:val="005C37CD"/>
    <w:rPr>
      <w:sz w:val="24"/>
      <w:szCs w:val="24"/>
    </w:rPr>
  </w:style>
  <w:style w:type="paragraph" w:styleId="Buborkszveg">
    <w:name w:val="Balloon Text"/>
    <w:basedOn w:val="Norml"/>
    <w:link w:val="BuborkszvegChar"/>
    <w:semiHidden/>
    <w:unhideWhenUsed/>
    <w:rsid w:val="005C37CD"/>
    <w:pPr>
      <w:spacing w:line="240" w:lineRule="auto"/>
      <w:jc w:val="left"/>
    </w:pPr>
    <w:rPr>
      <w:rFonts w:ascii="Tahoma" w:hAnsi="Tahoma" w:cs="Tahoma"/>
      <w:sz w:val="16"/>
      <w:szCs w:val="16"/>
      <w:lang w:eastAsia="en-US"/>
    </w:rPr>
  </w:style>
  <w:style w:type="character" w:customStyle="1" w:styleId="BuborkszvegChar">
    <w:name w:val="Buborékszöveg Char"/>
    <w:basedOn w:val="Bekezdsalapbettpusa"/>
    <w:link w:val="Buborkszveg"/>
    <w:semiHidden/>
    <w:rsid w:val="005C37CD"/>
    <w:rPr>
      <w:rFonts w:ascii="Tahoma" w:hAnsi="Tahoma" w:cs="Tahoma"/>
      <w:sz w:val="16"/>
      <w:szCs w:val="16"/>
    </w:rPr>
  </w:style>
  <w:style w:type="character" w:styleId="Hiperhivatkozs">
    <w:name w:val="Hyperlink"/>
    <w:uiPriority w:val="99"/>
    <w:rsid w:val="00DF18BE"/>
    <w:rPr>
      <w:color w:val="0000FF"/>
      <w:u w:val="single"/>
    </w:rPr>
  </w:style>
  <w:style w:type="paragraph" w:styleId="Listaszerbekezds">
    <w:name w:val="List Paragraph"/>
    <w:basedOn w:val="Norml"/>
    <w:link w:val="ListaszerbekezdsChar"/>
    <w:qFormat/>
    <w:rsid w:val="00EE6C35"/>
    <w:pPr>
      <w:ind w:left="720"/>
      <w:contextualSpacing/>
    </w:pPr>
  </w:style>
  <w:style w:type="character" w:styleId="Kiemels2">
    <w:name w:val="Strong"/>
    <w:basedOn w:val="Bekezdsalapbettpusa"/>
    <w:uiPriority w:val="22"/>
    <w:qFormat/>
    <w:rsid w:val="00EB044B"/>
    <w:rPr>
      <w:b/>
      <w:bCs/>
    </w:rPr>
  </w:style>
  <w:style w:type="paragraph" w:styleId="Cm">
    <w:name w:val="Title"/>
    <w:basedOn w:val="Norml"/>
    <w:link w:val="CmChar"/>
    <w:qFormat/>
    <w:rsid w:val="00401D1B"/>
    <w:pPr>
      <w:autoSpaceDE w:val="0"/>
      <w:autoSpaceDN w:val="0"/>
      <w:spacing w:line="240" w:lineRule="auto"/>
      <w:jc w:val="center"/>
    </w:pPr>
    <w:rPr>
      <w:sz w:val="24"/>
      <w:szCs w:val="24"/>
      <w:lang w:eastAsia="en-US"/>
    </w:rPr>
  </w:style>
  <w:style w:type="character" w:customStyle="1" w:styleId="CmChar">
    <w:name w:val="Cím Char"/>
    <w:basedOn w:val="Bekezdsalapbettpusa"/>
    <w:link w:val="Cm"/>
    <w:rsid w:val="00401D1B"/>
    <w:rPr>
      <w:sz w:val="24"/>
      <w:szCs w:val="24"/>
    </w:rPr>
  </w:style>
  <w:style w:type="paragraph" w:styleId="Szvegtrzs">
    <w:name w:val="Body Text"/>
    <w:basedOn w:val="Norml"/>
    <w:link w:val="SzvegtrzsChar"/>
    <w:rsid w:val="001961E8"/>
    <w:pPr>
      <w:spacing w:after="140" w:line="276" w:lineRule="auto"/>
      <w:jc w:val="left"/>
    </w:pPr>
    <w:rPr>
      <w:rFonts w:ascii="Liberation Serif" w:eastAsia="Noto Sans CJK SC" w:hAnsi="Liberation Serif" w:cs="Lohit Devanagari"/>
      <w:kern w:val="2"/>
      <w:sz w:val="24"/>
      <w:szCs w:val="24"/>
      <w:lang w:eastAsia="zh-CN" w:bidi="hi-IN"/>
    </w:rPr>
  </w:style>
  <w:style w:type="character" w:customStyle="1" w:styleId="SzvegtrzsChar">
    <w:name w:val="Szövegtörzs Char"/>
    <w:basedOn w:val="Bekezdsalapbettpusa"/>
    <w:link w:val="Szvegtrzs"/>
    <w:rsid w:val="001961E8"/>
    <w:rPr>
      <w:rFonts w:ascii="Liberation Serif" w:eastAsia="Noto Sans CJK SC" w:hAnsi="Liberation Serif" w:cs="Lohit Devanagari"/>
      <w:kern w:val="2"/>
      <w:sz w:val="24"/>
      <w:szCs w:val="24"/>
      <w:lang w:eastAsia="zh-CN" w:bidi="hi-IN"/>
    </w:rPr>
  </w:style>
  <w:style w:type="character" w:customStyle="1" w:styleId="Cmsor1Char">
    <w:name w:val="Címsor 1 Char"/>
    <w:basedOn w:val="Bekezdsalapbettpusa"/>
    <w:link w:val="Cmsor1"/>
    <w:rsid w:val="00141DFC"/>
    <w:rPr>
      <w:b/>
      <w:kern w:val="28"/>
      <w:szCs w:val="20"/>
      <w:shd w:val="clear" w:color="auto" w:fill="000000"/>
      <w:lang w:eastAsia="hu-HU"/>
    </w:rPr>
  </w:style>
  <w:style w:type="character" w:customStyle="1" w:styleId="Cmsor2Char">
    <w:name w:val="Címsor 2 Char"/>
    <w:basedOn w:val="Bekezdsalapbettpusa"/>
    <w:link w:val="Cmsor2"/>
    <w:rsid w:val="00141DFC"/>
    <w:rPr>
      <w:szCs w:val="20"/>
    </w:rPr>
  </w:style>
  <w:style w:type="character" w:customStyle="1" w:styleId="Cmsor3Char">
    <w:name w:val="Címsor 3 Char"/>
    <w:basedOn w:val="Bekezdsalapbettpusa"/>
    <w:link w:val="Cmsor3"/>
    <w:rsid w:val="00141DFC"/>
    <w:rPr>
      <w:szCs w:val="20"/>
      <w:lang w:eastAsia="hu-HU"/>
    </w:rPr>
  </w:style>
  <w:style w:type="character" w:customStyle="1" w:styleId="Cmsor4Char">
    <w:name w:val="Címsor 4 Char"/>
    <w:basedOn w:val="Bekezdsalapbettpusa"/>
    <w:link w:val="Cmsor4"/>
    <w:rsid w:val="00141DFC"/>
    <w:rPr>
      <w:szCs w:val="20"/>
      <w:lang w:eastAsia="hu-HU"/>
    </w:rPr>
  </w:style>
  <w:style w:type="character" w:customStyle="1" w:styleId="Cmsor5Char">
    <w:name w:val="Címsor 5 Char"/>
    <w:basedOn w:val="Bekezdsalapbettpusa"/>
    <w:link w:val="Cmsor5"/>
    <w:rsid w:val="00141DFC"/>
    <w:rPr>
      <w:rFonts w:ascii="Arial" w:hAnsi="Arial"/>
      <w:szCs w:val="20"/>
      <w:lang w:eastAsia="hu-HU"/>
    </w:rPr>
  </w:style>
  <w:style w:type="character" w:customStyle="1" w:styleId="Cmsor6Char">
    <w:name w:val="Címsor 6 Char"/>
    <w:basedOn w:val="Bekezdsalapbettpusa"/>
    <w:link w:val="Cmsor6"/>
    <w:rsid w:val="00141DFC"/>
    <w:rPr>
      <w:i/>
      <w:szCs w:val="20"/>
      <w:lang w:eastAsia="hu-HU"/>
    </w:rPr>
  </w:style>
  <w:style w:type="character" w:customStyle="1" w:styleId="Cmsor7Char">
    <w:name w:val="Címsor 7 Char"/>
    <w:basedOn w:val="Bekezdsalapbettpusa"/>
    <w:link w:val="Cmsor7"/>
    <w:rsid w:val="00141DFC"/>
    <w:rPr>
      <w:rFonts w:ascii="Arial" w:hAnsi="Arial"/>
      <w:sz w:val="20"/>
      <w:szCs w:val="20"/>
      <w:lang w:eastAsia="hu-HU"/>
    </w:rPr>
  </w:style>
  <w:style w:type="character" w:customStyle="1" w:styleId="Cmsor8Char">
    <w:name w:val="Címsor 8 Char"/>
    <w:basedOn w:val="Bekezdsalapbettpusa"/>
    <w:link w:val="Cmsor8"/>
    <w:rsid w:val="00141DFC"/>
    <w:rPr>
      <w:rFonts w:ascii="Arial" w:hAnsi="Arial"/>
      <w:i/>
      <w:sz w:val="20"/>
      <w:szCs w:val="20"/>
      <w:lang w:eastAsia="hu-HU"/>
    </w:rPr>
  </w:style>
  <w:style w:type="character" w:customStyle="1" w:styleId="Cmsor9Char">
    <w:name w:val="Címsor 9 Char"/>
    <w:basedOn w:val="Bekezdsalapbettpusa"/>
    <w:link w:val="Cmsor9"/>
    <w:rsid w:val="00141DFC"/>
    <w:rPr>
      <w:rFonts w:ascii="Arial" w:hAnsi="Arial"/>
      <w:b/>
      <w:i/>
      <w:sz w:val="18"/>
      <w:szCs w:val="20"/>
      <w:lang w:eastAsia="hu-HU"/>
    </w:rPr>
  </w:style>
  <w:style w:type="paragraph" w:styleId="Lbjegyzetszveg">
    <w:name w:val="footnote text"/>
    <w:basedOn w:val="Norml"/>
    <w:link w:val="LbjegyzetszvegChar"/>
    <w:uiPriority w:val="99"/>
    <w:unhideWhenUsed/>
    <w:rsid w:val="00141DFC"/>
    <w:rPr>
      <w:sz w:val="20"/>
    </w:rPr>
  </w:style>
  <w:style w:type="character" w:customStyle="1" w:styleId="LbjegyzetszvegChar">
    <w:name w:val="Lábjegyzetszöveg Char"/>
    <w:basedOn w:val="Bekezdsalapbettpusa"/>
    <w:link w:val="Lbjegyzetszveg"/>
    <w:uiPriority w:val="99"/>
    <w:rsid w:val="00141DFC"/>
    <w:rPr>
      <w:sz w:val="20"/>
      <w:szCs w:val="20"/>
      <w:lang w:eastAsia="hu-HU"/>
    </w:rPr>
  </w:style>
  <w:style w:type="character" w:styleId="Lbjegyzet-hivatkozs">
    <w:name w:val="footnote reference"/>
    <w:uiPriority w:val="99"/>
    <w:qFormat/>
    <w:rsid w:val="00141DFC"/>
    <w:rPr>
      <w:vertAlign w:val="superscript"/>
    </w:rPr>
  </w:style>
  <w:style w:type="character" w:customStyle="1" w:styleId="apple-style-span">
    <w:name w:val="apple-style-span"/>
    <w:rsid w:val="00141DFC"/>
  </w:style>
  <w:style w:type="paragraph" w:customStyle="1" w:styleId="Default">
    <w:name w:val="Default"/>
    <w:rsid w:val="00141DFC"/>
    <w:pPr>
      <w:autoSpaceDE w:val="0"/>
      <w:autoSpaceDN w:val="0"/>
      <w:adjustRightInd w:val="0"/>
      <w:spacing w:after="0" w:line="240" w:lineRule="auto"/>
    </w:pPr>
    <w:rPr>
      <w:color w:val="000000"/>
      <w:sz w:val="24"/>
      <w:szCs w:val="24"/>
      <w:lang w:eastAsia="hu-HU"/>
    </w:rPr>
  </w:style>
  <w:style w:type="paragraph" w:styleId="Szvegtrzs2">
    <w:name w:val="Body Text 2"/>
    <w:basedOn w:val="Norml"/>
    <w:link w:val="Szvegtrzs2Char"/>
    <w:rsid w:val="00141DFC"/>
    <w:pPr>
      <w:spacing w:line="240" w:lineRule="auto"/>
    </w:pPr>
    <w:rPr>
      <w:sz w:val="24"/>
    </w:rPr>
  </w:style>
  <w:style w:type="character" w:customStyle="1" w:styleId="Szvegtrzs2Char">
    <w:name w:val="Szövegtörzs 2 Char"/>
    <w:basedOn w:val="Bekezdsalapbettpusa"/>
    <w:link w:val="Szvegtrzs2"/>
    <w:rsid w:val="00141DFC"/>
    <w:rPr>
      <w:sz w:val="24"/>
      <w:szCs w:val="20"/>
      <w:lang w:eastAsia="hu-HU"/>
    </w:rPr>
  </w:style>
  <w:style w:type="paragraph" w:customStyle="1" w:styleId="paragrafuscm">
    <w:name w:val="paragrafuscím"/>
    <w:basedOn w:val="Norml"/>
    <w:link w:val="paragrafuscmChar"/>
    <w:rsid w:val="00141DFC"/>
    <w:pPr>
      <w:spacing w:before="120" w:after="120" w:line="240" w:lineRule="auto"/>
      <w:ind w:left="426"/>
      <w:jc w:val="center"/>
    </w:pPr>
    <w:rPr>
      <w:b/>
      <w:smallCaps/>
      <w:sz w:val="24"/>
    </w:rPr>
  </w:style>
  <w:style w:type="character" w:customStyle="1" w:styleId="paragrafuscmChar">
    <w:name w:val="paragrafuscím Char"/>
    <w:link w:val="paragrafuscm"/>
    <w:rsid w:val="00141DFC"/>
    <w:rPr>
      <w:b/>
      <w:smallCaps/>
      <w:sz w:val="24"/>
      <w:szCs w:val="20"/>
      <w:lang w:eastAsia="hu-HU"/>
    </w:rPr>
  </w:style>
  <w:style w:type="character" w:styleId="Jegyzethivatkozs">
    <w:name w:val="annotation reference"/>
    <w:semiHidden/>
    <w:rsid w:val="00141DFC"/>
    <w:rPr>
      <w:sz w:val="16"/>
      <w:szCs w:val="16"/>
    </w:rPr>
  </w:style>
  <w:style w:type="paragraph" w:styleId="Jegyzetszveg">
    <w:name w:val="annotation text"/>
    <w:basedOn w:val="Norml"/>
    <w:link w:val="JegyzetszvegChar"/>
    <w:semiHidden/>
    <w:rsid w:val="00141DFC"/>
    <w:rPr>
      <w:sz w:val="20"/>
    </w:rPr>
  </w:style>
  <w:style w:type="character" w:customStyle="1" w:styleId="JegyzetszvegChar">
    <w:name w:val="Jegyzetszöveg Char"/>
    <w:basedOn w:val="Bekezdsalapbettpusa"/>
    <w:link w:val="Jegyzetszveg"/>
    <w:semiHidden/>
    <w:rsid w:val="00141DFC"/>
    <w:rPr>
      <w:sz w:val="20"/>
      <w:szCs w:val="20"/>
      <w:lang w:eastAsia="hu-HU"/>
    </w:rPr>
  </w:style>
  <w:style w:type="paragraph" w:styleId="TJ2">
    <w:name w:val="toc 2"/>
    <w:basedOn w:val="Norml"/>
    <w:next w:val="Norml"/>
    <w:autoRedefine/>
    <w:uiPriority w:val="39"/>
    <w:rsid w:val="00141DFC"/>
    <w:pPr>
      <w:spacing w:before="240"/>
      <w:jc w:val="left"/>
    </w:pPr>
    <w:rPr>
      <w:rFonts w:asciiTheme="minorHAnsi" w:hAnsiTheme="minorHAnsi"/>
      <w:b/>
      <w:bCs/>
      <w:sz w:val="20"/>
    </w:rPr>
  </w:style>
  <w:style w:type="table" w:styleId="Rcsostblzat">
    <w:name w:val="Table Grid"/>
    <w:basedOn w:val="Normltblzat"/>
    <w:rsid w:val="00141DFC"/>
    <w:pPr>
      <w:spacing w:after="0" w:line="240" w:lineRule="auto"/>
    </w:pPr>
    <w:rPr>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J3">
    <w:name w:val="toc 3"/>
    <w:basedOn w:val="Norml"/>
    <w:next w:val="Norml"/>
    <w:autoRedefine/>
    <w:uiPriority w:val="39"/>
    <w:rsid w:val="00FA5946"/>
    <w:pPr>
      <w:tabs>
        <w:tab w:val="right" w:pos="9062"/>
      </w:tabs>
      <w:spacing w:before="60" w:afterLines="60" w:after="144" w:line="240" w:lineRule="auto"/>
      <w:ind w:left="220"/>
      <w:jc w:val="left"/>
    </w:pPr>
    <w:rPr>
      <w:rFonts w:asciiTheme="minorHAnsi" w:hAnsiTheme="minorHAnsi"/>
      <w:noProof/>
      <w:sz w:val="18"/>
      <w:szCs w:val="18"/>
    </w:rPr>
  </w:style>
  <w:style w:type="character" w:styleId="Oldalszm">
    <w:name w:val="page number"/>
    <w:rsid w:val="00141DFC"/>
  </w:style>
  <w:style w:type="paragraph" w:styleId="Dokumentumtrkp">
    <w:name w:val="Document Map"/>
    <w:basedOn w:val="Norml"/>
    <w:link w:val="DokumentumtrkpChar"/>
    <w:semiHidden/>
    <w:rsid w:val="00141DFC"/>
    <w:pPr>
      <w:shd w:val="clear" w:color="auto" w:fill="000080"/>
      <w:spacing w:line="240" w:lineRule="auto"/>
      <w:jc w:val="left"/>
    </w:pPr>
    <w:rPr>
      <w:rFonts w:ascii="Tahoma" w:hAnsi="Tahoma" w:cs="Tahoma"/>
      <w:sz w:val="20"/>
    </w:rPr>
  </w:style>
  <w:style w:type="character" w:customStyle="1" w:styleId="DokumentumtrkpChar">
    <w:name w:val="Dokumentumtérkép Char"/>
    <w:basedOn w:val="Bekezdsalapbettpusa"/>
    <w:link w:val="Dokumentumtrkp"/>
    <w:semiHidden/>
    <w:rsid w:val="00141DFC"/>
    <w:rPr>
      <w:rFonts w:ascii="Tahoma" w:hAnsi="Tahoma" w:cs="Tahoma"/>
      <w:sz w:val="20"/>
      <w:szCs w:val="20"/>
      <w:shd w:val="clear" w:color="auto" w:fill="000080"/>
      <w:lang w:eastAsia="hu-HU"/>
    </w:rPr>
  </w:style>
  <w:style w:type="paragraph" w:styleId="NormlWeb">
    <w:name w:val="Normal (Web)"/>
    <w:basedOn w:val="Norml"/>
    <w:rsid w:val="00141DFC"/>
    <w:pPr>
      <w:spacing w:before="100" w:beforeAutospacing="1" w:after="100" w:afterAutospacing="1" w:line="240" w:lineRule="auto"/>
      <w:jc w:val="left"/>
    </w:pPr>
    <w:rPr>
      <w:sz w:val="24"/>
      <w:szCs w:val="24"/>
    </w:rPr>
  </w:style>
  <w:style w:type="paragraph" w:styleId="HTML-kntformzott">
    <w:name w:val="HTML Preformatted"/>
    <w:basedOn w:val="Norml"/>
    <w:link w:val="HTML-kntformzottChar"/>
    <w:rsid w:val="00141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 w:val="20"/>
    </w:rPr>
  </w:style>
  <w:style w:type="character" w:customStyle="1" w:styleId="HTML-kntformzottChar">
    <w:name w:val="HTML-ként formázott Char"/>
    <w:basedOn w:val="Bekezdsalapbettpusa"/>
    <w:link w:val="HTML-kntformzott"/>
    <w:rsid w:val="00141DFC"/>
    <w:rPr>
      <w:rFonts w:ascii="Courier New" w:hAnsi="Courier New" w:cs="Courier New"/>
      <w:sz w:val="20"/>
      <w:szCs w:val="20"/>
      <w:lang w:eastAsia="hu-HU"/>
    </w:rPr>
  </w:style>
  <w:style w:type="paragraph" w:styleId="Megjegyzstrgya">
    <w:name w:val="annotation subject"/>
    <w:basedOn w:val="Jegyzetszveg"/>
    <w:next w:val="Jegyzetszveg"/>
    <w:link w:val="MegjegyzstrgyaChar"/>
    <w:semiHidden/>
    <w:rsid w:val="00141DFC"/>
    <w:pPr>
      <w:spacing w:line="240" w:lineRule="auto"/>
      <w:jc w:val="left"/>
    </w:pPr>
    <w:rPr>
      <w:b/>
      <w:bCs/>
    </w:rPr>
  </w:style>
  <w:style w:type="character" w:customStyle="1" w:styleId="MegjegyzstrgyaChar">
    <w:name w:val="Megjegyzés tárgya Char"/>
    <w:basedOn w:val="JegyzetszvegChar"/>
    <w:link w:val="Megjegyzstrgya"/>
    <w:uiPriority w:val="99"/>
    <w:semiHidden/>
    <w:rsid w:val="00141DFC"/>
    <w:rPr>
      <w:b/>
      <w:bCs/>
      <w:sz w:val="20"/>
      <w:szCs w:val="20"/>
      <w:lang w:eastAsia="hu-HU"/>
    </w:rPr>
  </w:style>
  <w:style w:type="paragraph" w:customStyle="1" w:styleId="StlusCmsor3Kiskapitlis">
    <w:name w:val="Stílus Címsor 3 + Kiskapitális"/>
    <w:basedOn w:val="Cmsor3"/>
    <w:rsid w:val="00141DFC"/>
    <w:pPr>
      <w:numPr>
        <w:ilvl w:val="0"/>
        <w:numId w:val="0"/>
      </w:numPr>
      <w:tabs>
        <w:tab w:val="num" w:pos="1080"/>
      </w:tabs>
      <w:spacing w:line="240" w:lineRule="auto"/>
      <w:ind w:left="1080" w:hanging="360"/>
    </w:pPr>
    <w:rPr>
      <w:b/>
      <w:bCs/>
      <w:i/>
      <w:smallCaps/>
      <w:sz w:val="24"/>
    </w:rPr>
  </w:style>
  <w:style w:type="character" w:customStyle="1" w:styleId="rvts11">
    <w:name w:val="rvts11"/>
    <w:rsid w:val="00141DFC"/>
  </w:style>
  <w:style w:type="character" w:customStyle="1" w:styleId="rvts10">
    <w:name w:val="rvts10"/>
    <w:rsid w:val="00141DFC"/>
  </w:style>
  <w:style w:type="paragraph" w:customStyle="1" w:styleId="Cmsor20">
    <w:name w:val="Címsor2"/>
    <w:basedOn w:val="Cmsor1"/>
    <w:rsid w:val="00141DFC"/>
    <w:pPr>
      <w:keepNext/>
      <w:numPr>
        <w:numId w:val="0"/>
      </w:numPr>
      <w:shd w:val="clear" w:color="auto" w:fill="auto"/>
      <w:spacing w:line="240" w:lineRule="auto"/>
      <w:textboxTightWrap w:val="none"/>
    </w:pPr>
    <w:rPr>
      <w:rFonts w:ascii="Arial" w:hAnsi="Arial" w:cs="Arial"/>
      <w:bCs/>
      <w:color w:val="000000"/>
      <w:kern w:val="36"/>
      <w:sz w:val="24"/>
      <w:szCs w:val="24"/>
    </w:rPr>
  </w:style>
  <w:style w:type="character" w:customStyle="1" w:styleId="contentblogcontent">
    <w:name w:val="content_blog_content"/>
    <w:rsid w:val="00141DFC"/>
  </w:style>
  <w:style w:type="character" w:customStyle="1" w:styleId="CharChar15">
    <w:name w:val="Char Char15"/>
    <w:rsid w:val="00141DFC"/>
    <w:rPr>
      <w:rFonts w:ascii="Arial" w:hAnsi="Arial"/>
      <w:sz w:val="22"/>
    </w:rPr>
  </w:style>
  <w:style w:type="character" w:customStyle="1" w:styleId="CharChar14">
    <w:name w:val="Char Char14"/>
    <w:rsid w:val="00141DFC"/>
    <w:rPr>
      <w:i/>
      <w:sz w:val="22"/>
    </w:rPr>
  </w:style>
  <w:style w:type="character" w:customStyle="1" w:styleId="CharChar13">
    <w:name w:val="Char Char13"/>
    <w:rsid w:val="00141DFC"/>
    <w:rPr>
      <w:rFonts w:ascii="Arial" w:hAnsi="Arial"/>
    </w:rPr>
  </w:style>
  <w:style w:type="character" w:customStyle="1" w:styleId="CharChar12">
    <w:name w:val="Char Char12"/>
    <w:rsid w:val="00141DFC"/>
    <w:rPr>
      <w:rFonts w:ascii="Arial" w:hAnsi="Arial"/>
      <w:i/>
    </w:rPr>
  </w:style>
  <w:style w:type="character" w:customStyle="1" w:styleId="CharChar11">
    <w:name w:val="Char Char11"/>
    <w:rsid w:val="00141DFC"/>
    <w:rPr>
      <w:rFonts w:ascii="Arial" w:hAnsi="Arial"/>
      <w:b/>
      <w:i/>
      <w:sz w:val="18"/>
    </w:rPr>
  </w:style>
  <w:style w:type="character" w:customStyle="1" w:styleId="apple-converted-space">
    <w:name w:val="apple-converted-space"/>
    <w:rsid w:val="00141DFC"/>
  </w:style>
  <w:style w:type="character" w:styleId="Kiemels">
    <w:name w:val="Emphasis"/>
    <w:qFormat/>
    <w:rsid w:val="00141DFC"/>
    <w:rPr>
      <w:i/>
      <w:iCs/>
    </w:rPr>
  </w:style>
  <w:style w:type="paragraph" w:customStyle="1" w:styleId="Nincstrkz1">
    <w:name w:val="Nincs térköz1"/>
    <w:rsid w:val="00141DFC"/>
    <w:pPr>
      <w:spacing w:after="0" w:line="240" w:lineRule="auto"/>
    </w:pPr>
    <w:rPr>
      <w:rFonts w:ascii="Calibri" w:hAnsi="Calibri"/>
    </w:rPr>
  </w:style>
  <w:style w:type="paragraph" w:customStyle="1" w:styleId="Listaszerbekezds1">
    <w:name w:val="Listaszerű bekezdés1"/>
    <w:basedOn w:val="Norml"/>
    <w:rsid w:val="00141DFC"/>
    <w:pPr>
      <w:spacing w:after="200" w:line="276" w:lineRule="auto"/>
      <w:ind w:left="720"/>
      <w:contextualSpacing/>
      <w:jc w:val="left"/>
    </w:pPr>
    <w:rPr>
      <w:rFonts w:ascii="Calibri" w:hAnsi="Calibri"/>
      <w:szCs w:val="22"/>
      <w:lang w:eastAsia="en-US"/>
    </w:rPr>
  </w:style>
  <w:style w:type="paragraph" w:styleId="Felsorols">
    <w:name w:val="List Bullet"/>
    <w:basedOn w:val="Norml"/>
    <w:rsid w:val="00141DFC"/>
    <w:pPr>
      <w:spacing w:line="240" w:lineRule="auto"/>
      <w:jc w:val="left"/>
    </w:pPr>
    <w:rPr>
      <w:sz w:val="24"/>
      <w:szCs w:val="24"/>
    </w:rPr>
  </w:style>
  <w:style w:type="paragraph" w:customStyle="1" w:styleId="BodyText21">
    <w:name w:val="Body Text 21"/>
    <w:basedOn w:val="Norml"/>
    <w:rsid w:val="00141DFC"/>
    <w:pPr>
      <w:suppressAutoHyphens/>
      <w:overflowPunct w:val="0"/>
      <w:autoSpaceDE w:val="0"/>
      <w:autoSpaceDN w:val="0"/>
      <w:adjustRightInd w:val="0"/>
      <w:spacing w:line="240" w:lineRule="auto"/>
      <w:textAlignment w:val="baseline"/>
    </w:pPr>
    <w:rPr>
      <w:rFonts w:eastAsia="Calibri"/>
      <w:sz w:val="24"/>
    </w:rPr>
  </w:style>
  <w:style w:type="paragraph" w:customStyle="1" w:styleId="Fejezetsor">
    <w:name w:val="Fejezetsor"/>
    <w:rsid w:val="00141DFC"/>
    <w:pPr>
      <w:spacing w:before="120" w:after="240" w:line="240" w:lineRule="auto"/>
      <w:ind w:left="284"/>
      <w:jc w:val="center"/>
    </w:pPr>
    <w:rPr>
      <w:b/>
      <w:noProof/>
      <w:sz w:val="20"/>
      <w:szCs w:val="20"/>
      <w:lang w:eastAsia="hu-HU"/>
    </w:rPr>
  </w:style>
  <w:style w:type="paragraph" w:customStyle="1" w:styleId="NoSpacing1">
    <w:name w:val="No Spacing1"/>
    <w:rsid w:val="00141DFC"/>
    <w:pPr>
      <w:spacing w:after="0" w:line="240" w:lineRule="auto"/>
    </w:pPr>
    <w:rPr>
      <w:rFonts w:ascii="Calibri" w:hAnsi="Calibri"/>
    </w:rPr>
  </w:style>
  <w:style w:type="paragraph" w:customStyle="1" w:styleId="Nincstrkz2">
    <w:name w:val="Nincs térköz2"/>
    <w:qFormat/>
    <w:rsid w:val="00141DFC"/>
    <w:pPr>
      <w:spacing w:after="0" w:line="240" w:lineRule="auto"/>
    </w:pPr>
    <w:rPr>
      <w:rFonts w:ascii="Calibri" w:eastAsia="Calibri" w:hAnsi="Calibri"/>
    </w:rPr>
  </w:style>
  <w:style w:type="character" w:customStyle="1" w:styleId="ListaszerbekezdsChar">
    <w:name w:val="Listaszerű bekezdés Char"/>
    <w:link w:val="Listaszerbekezds"/>
    <w:locked/>
    <w:rsid w:val="00141DFC"/>
    <w:rPr>
      <w:szCs w:val="20"/>
      <w:lang w:eastAsia="hu-HU"/>
    </w:rPr>
  </w:style>
  <w:style w:type="character" w:customStyle="1" w:styleId="highlight">
    <w:name w:val="highlight"/>
    <w:rsid w:val="00141DFC"/>
  </w:style>
  <w:style w:type="paragraph" w:styleId="Nincstrkz">
    <w:name w:val="No Spacing"/>
    <w:qFormat/>
    <w:rsid w:val="00141DFC"/>
    <w:pPr>
      <w:spacing w:after="0" w:line="240" w:lineRule="auto"/>
      <w:jc w:val="both"/>
    </w:pPr>
    <w:rPr>
      <w:szCs w:val="20"/>
      <w:lang w:eastAsia="hu-HU"/>
    </w:rPr>
  </w:style>
  <w:style w:type="character" w:customStyle="1" w:styleId="issearchable">
    <w:name w:val="is_searchable"/>
    <w:rsid w:val="00141DFC"/>
  </w:style>
  <w:style w:type="paragraph" w:customStyle="1" w:styleId="gmail-msonormal">
    <w:name w:val="gmail-msonormal"/>
    <w:basedOn w:val="Norml"/>
    <w:rsid w:val="00141DFC"/>
    <w:pPr>
      <w:spacing w:before="100" w:beforeAutospacing="1" w:after="100" w:afterAutospacing="1" w:line="240" w:lineRule="auto"/>
      <w:jc w:val="left"/>
    </w:pPr>
    <w:rPr>
      <w:rFonts w:eastAsia="Calibri"/>
      <w:sz w:val="24"/>
      <w:szCs w:val="24"/>
    </w:rPr>
  </w:style>
  <w:style w:type="character" w:customStyle="1" w:styleId="apple-tab-span">
    <w:name w:val="apple-tab-span"/>
    <w:rsid w:val="00141DFC"/>
    <w:rPr>
      <w:rFonts w:cs="Times New Roman"/>
    </w:rPr>
  </w:style>
  <w:style w:type="character" w:styleId="Mrltotthiperhivatkozs">
    <w:name w:val="FollowedHyperlink"/>
    <w:uiPriority w:val="99"/>
    <w:unhideWhenUsed/>
    <w:rsid w:val="00141DFC"/>
    <w:rPr>
      <w:color w:val="954F72"/>
      <w:u w:val="single"/>
    </w:rPr>
  </w:style>
  <w:style w:type="table" w:customStyle="1" w:styleId="Rcsostblzat1">
    <w:name w:val="Rácsos táblázat1"/>
    <w:basedOn w:val="Normltblzat"/>
    <w:next w:val="Rcsostblzat"/>
    <w:uiPriority w:val="59"/>
    <w:unhideWhenUsed/>
    <w:rsid w:val="00141D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blzatrcsos44jellszn1">
    <w:name w:val="Táblázat (rácsos) 4 – 4. jelölőszín1"/>
    <w:basedOn w:val="Normltblzat"/>
    <w:uiPriority w:val="49"/>
    <w:rsid w:val="00141DFC"/>
    <w:pPr>
      <w:spacing w:after="0" w:line="240" w:lineRule="auto"/>
    </w:pPr>
    <w:rPr>
      <w:rFonts w:ascii="Calibri" w:eastAsia="Calibri" w:hAnsi="Calibri"/>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styleId="Vltozat">
    <w:name w:val="Revision"/>
    <w:hidden/>
    <w:uiPriority w:val="99"/>
    <w:semiHidden/>
    <w:rsid w:val="00141DFC"/>
    <w:pPr>
      <w:spacing w:after="0" w:line="240" w:lineRule="auto"/>
    </w:pPr>
    <w:rPr>
      <w:szCs w:val="20"/>
      <w:lang w:eastAsia="hu-HU"/>
    </w:rPr>
  </w:style>
  <w:style w:type="numbering" w:customStyle="1" w:styleId="Nemlista1">
    <w:name w:val="Nem lista1"/>
    <w:next w:val="Nemlista"/>
    <w:uiPriority w:val="99"/>
    <w:semiHidden/>
    <w:unhideWhenUsed/>
    <w:rsid w:val="00141DFC"/>
  </w:style>
  <w:style w:type="table" w:customStyle="1" w:styleId="Rcsostblzat2">
    <w:name w:val="Rácsos táblázat2"/>
    <w:basedOn w:val="Normltblzat"/>
    <w:next w:val="Rcsostblzat"/>
    <w:uiPriority w:val="59"/>
    <w:rsid w:val="00141DFC"/>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iPriority w:val="35"/>
    <w:unhideWhenUsed/>
    <w:qFormat/>
    <w:rsid w:val="00141DFC"/>
    <w:pPr>
      <w:spacing w:after="200" w:line="240" w:lineRule="auto"/>
    </w:pPr>
    <w:rPr>
      <w:i/>
      <w:iCs/>
      <w:color w:val="1F497D"/>
      <w:sz w:val="18"/>
      <w:szCs w:val="18"/>
    </w:rPr>
  </w:style>
  <w:style w:type="paragraph" w:customStyle="1" w:styleId="msonormal0">
    <w:name w:val="msonormal"/>
    <w:basedOn w:val="Norml"/>
    <w:rsid w:val="00141DFC"/>
    <w:pPr>
      <w:spacing w:before="100" w:beforeAutospacing="1" w:after="100" w:afterAutospacing="1" w:line="240" w:lineRule="auto"/>
      <w:jc w:val="left"/>
    </w:pPr>
    <w:rPr>
      <w:sz w:val="26"/>
      <w:szCs w:val="24"/>
    </w:rPr>
  </w:style>
  <w:style w:type="paragraph" w:customStyle="1" w:styleId="xl63">
    <w:name w:val="xl63"/>
    <w:basedOn w:val="Norml"/>
    <w:rsid w:val="00141DFC"/>
    <w:pPr>
      <w:pBdr>
        <w:bottom w:val="single" w:sz="8" w:space="0" w:color="auto"/>
        <w:right w:val="single" w:sz="8" w:space="0" w:color="auto"/>
      </w:pBdr>
      <w:spacing w:before="100" w:beforeAutospacing="1" w:after="100" w:afterAutospacing="1" w:line="240" w:lineRule="auto"/>
      <w:jc w:val="right"/>
      <w:textAlignment w:val="center"/>
    </w:pPr>
    <w:rPr>
      <w:sz w:val="26"/>
      <w:szCs w:val="24"/>
    </w:rPr>
  </w:style>
  <w:style w:type="paragraph" w:customStyle="1" w:styleId="xl64">
    <w:name w:val="xl64"/>
    <w:basedOn w:val="Norml"/>
    <w:rsid w:val="00141DFC"/>
    <w:pPr>
      <w:pBdr>
        <w:bottom w:val="single" w:sz="8" w:space="0" w:color="auto"/>
        <w:right w:val="single" w:sz="8" w:space="0" w:color="auto"/>
      </w:pBdr>
      <w:spacing w:before="100" w:beforeAutospacing="1" w:after="100" w:afterAutospacing="1" w:line="240" w:lineRule="auto"/>
      <w:jc w:val="right"/>
      <w:textAlignment w:val="center"/>
    </w:pPr>
    <w:rPr>
      <w:sz w:val="26"/>
      <w:szCs w:val="24"/>
    </w:rPr>
  </w:style>
  <w:style w:type="paragraph" w:customStyle="1" w:styleId="xl65">
    <w:name w:val="xl65"/>
    <w:basedOn w:val="Norml"/>
    <w:rsid w:val="00141DFC"/>
    <w:pPr>
      <w:pBdr>
        <w:bottom w:val="single" w:sz="8" w:space="0" w:color="auto"/>
        <w:right w:val="single" w:sz="8" w:space="0" w:color="auto"/>
      </w:pBdr>
      <w:spacing w:before="100" w:beforeAutospacing="1" w:after="100" w:afterAutospacing="1" w:line="240" w:lineRule="auto"/>
      <w:jc w:val="right"/>
      <w:textAlignment w:val="center"/>
    </w:pPr>
    <w:rPr>
      <w:b/>
      <w:bCs/>
      <w:sz w:val="26"/>
      <w:szCs w:val="24"/>
    </w:rPr>
  </w:style>
  <w:style w:type="paragraph" w:customStyle="1" w:styleId="xl66">
    <w:name w:val="xl66"/>
    <w:basedOn w:val="Norml"/>
    <w:rsid w:val="00141DFC"/>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sz w:val="26"/>
      <w:szCs w:val="24"/>
    </w:rPr>
  </w:style>
  <w:style w:type="paragraph" w:customStyle="1" w:styleId="xl67">
    <w:name w:val="xl67"/>
    <w:basedOn w:val="Norml"/>
    <w:rsid w:val="00141DFC"/>
    <w:pPr>
      <w:pBdr>
        <w:top w:val="single" w:sz="8" w:space="0" w:color="auto"/>
        <w:bottom w:val="single" w:sz="8" w:space="0" w:color="auto"/>
      </w:pBdr>
      <w:spacing w:before="100" w:beforeAutospacing="1" w:after="100" w:afterAutospacing="1" w:line="240" w:lineRule="auto"/>
      <w:jc w:val="center"/>
      <w:textAlignment w:val="center"/>
    </w:pPr>
    <w:rPr>
      <w:sz w:val="26"/>
      <w:szCs w:val="24"/>
    </w:rPr>
  </w:style>
  <w:style w:type="paragraph" w:customStyle="1" w:styleId="xl68">
    <w:name w:val="xl68"/>
    <w:basedOn w:val="Norml"/>
    <w:rsid w:val="00141DFC"/>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sz w:val="26"/>
      <w:szCs w:val="24"/>
    </w:rPr>
  </w:style>
  <w:style w:type="paragraph" w:customStyle="1" w:styleId="xl69">
    <w:name w:val="xl69"/>
    <w:basedOn w:val="Norml"/>
    <w:rsid w:val="00141DFC"/>
    <w:pPr>
      <w:pBdr>
        <w:top w:val="single" w:sz="8" w:space="0" w:color="auto"/>
        <w:left w:val="single" w:sz="8" w:space="0" w:color="auto"/>
        <w:bottom w:val="single" w:sz="8" w:space="0" w:color="auto"/>
      </w:pBdr>
      <w:spacing w:before="100" w:beforeAutospacing="1" w:after="100" w:afterAutospacing="1" w:line="240" w:lineRule="auto"/>
      <w:jc w:val="left"/>
      <w:textAlignment w:val="center"/>
    </w:pPr>
    <w:rPr>
      <w:b/>
      <w:bCs/>
      <w:sz w:val="26"/>
      <w:szCs w:val="24"/>
    </w:rPr>
  </w:style>
  <w:style w:type="paragraph" w:customStyle="1" w:styleId="xl70">
    <w:name w:val="xl70"/>
    <w:basedOn w:val="Norml"/>
    <w:rsid w:val="00141DFC"/>
    <w:pPr>
      <w:pBdr>
        <w:top w:val="single" w:sz="8" w:space="0" w:color="auto"/>
        <w:left w:val="single" w:sz="8" w:space="0" w:color="auto"/>
        <w:bottom w:val="single" w:sz="8" w:space="0" w:color="auto"/>
      </w:pBdr>
      <w:spacing w:before="100" w:beforeAutospacing="1" w:after="100" w:afterAutospacing="1" w:line="240" w:lineRule="auto"/>
      <w:jc w:val="left"/>
      <w:textAlignment w:val="center"/>
    </w:pPr>
    <w:rPr>
      <w:sz w:val="26"/>
      <w:szCs w:val="24"/>
    </w:rPr>
  </w:style>
  <w:style w:type="paragraph" w:customStyle="1" w:styleId="xl71">
    <w:name w:val="xl71"/>
    <w:basedOn w:val="Norml"/>
    <w:rsid w:val="00141DFC"/>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center"/>
    </w:pPr>
    <w:rPr>
      <w:sz w:val="26"/>
      <w:szCs w:val="24"/>
    </w:rPr>
  </w:style>
  <w:style w:type="paragraph" w:customStyle="1" w:styleId="xl72">
    <w:name w:val="xl72"/>
    <w:basedOn w:val="Norml"/>
    <w:rsid w:val="00141DFC"/>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center"/>
    </w:pPr>
    <w:rPr>
      <w:b/>
      <w:bCs/>
      <w:sz w:val="26"/>
      <w:szCs w:val="24"/>
    </w:rPr>
  </w:style>
  <w:style w:type="paragraph" w:customStyle="1" w:styleId="xl73">
    <w:name w:val="xl73"/>
    <w:basedOn w:val="Norml"/>
    <w:rsid w:val="00141DFC"/>
    <w:pPr>
      <w:pBdr>
        <w:top w:val="single" w:sz="8" w:space="0" w:color="auto"/>
        <w:left w:val="single" w:sz="8" w:space="0" w:color="auto"/>
        <w:bottom w:val="single" w:sz="8" w:space="0" w:color="auto"/>
      </w:pBdr>
      <w:shd w:val="clear" w:color="000000" w:fill="D0CECE"/>
      <w:spacing w:before="100" w:beforeAutospacing="1" w:after="100" w:afterAutospacing="1" w:line="240" w:lineRule="auto"/>
      <w:jc w:val="center"/>
      <w:textAlignment w:val="center"/>
    </w:pPr>
    <w:rPr>
      <w:b/>
      <w:bCs/>
      <w:sz w:val="26"/>
      <w:szCs w:val="24"/>
    </w:rPr>
  </w:style>
  <w:style w:type="paragraph" w:customStyle="1" w:styleId="xl74">
    <w:name w:val="xl74"/>
    <w:basedOn w:val="Norml"/>
    <w:rsid w:val="00141DFC"/>
    <w:pPr>
      <w:pBdr>
        <w:top w:val="single" w:sz="8" w:space="0" w:color="auto"/>
        <w:bottom w:val="single" w:sz="8" w:space="0" w:color="auto"/>
      </w:pBdr>
      <w:shd w:val="clear" w:color="000000" w:fill="D0CECE"/>
      <w:spacing w:before="100" w:beforeAutospacing="1" w:after="100" w:afterAutospacing="1" w:line="240" w:lineRule="auto"/>
      <w:jc w:val="center"/>
      <w:textAlignment w:val="center"/>
    </w:pPr>
    <w:rPr>
      <w:b/>
      <w:bCs/>
      <w:sz w:val="26"/>
      <w:szCs w:val="24"/>
    </w:rPr>
  </w:style>
  <w:style w:type="paragraph" w:customStyle="1" w:styleId="xl75">
    <w:name w:val="xl75"/>
    <w:basedOn w:val="Norml"/>
    <w:rsid w:val="00141DFC"/>
    <w:pPr>
      <w:pBdr>
        <w:top w:val="single" w:sz="8" w:space="0" w:color="auto"/>
        <w:bottom w:val="single" w:sz="8" w:space="0" w:color="auto"/>
        <w:right w:val="single" w:sz="8" w:space="0" w:color="auto"/>
      </w:pBdr>
      <w:shd w:val="clear" w:color="000000" w:fill="D0CECE"/>
      <w:spacing w:before="100" w:beforeAutospacing="1" w:after="100" w:afterAutospacing="1" w:line="240" w:lineRule="auto"/>
      <w:jc w:val="center"/>
      <w:textAlignment w:val="center"/>
    </w:pPr>
    <w:rPr>
      <w:b/>
      <w:bCs/>
      <w:sz w:val="26"/>
      <w:szCs w:val="24"/>
    </w:rPr>
  </w:style>
  <w:style w:type="paragraph" w:customStyle="1" w:styleId="xl76">
    <w:name w:val="xl76"/>
    <w:basedOn w:val="Norml"/>
    <w:rsid w:val="00141DFC"/>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sz w:val="26"/>
      <w:szCs w:val="24"/>
    </w:rPr>
  </w:style>
  <w:style w:type="paragraph" w:customStyle="1" w:styleId="xl77">
    <w:name w:val="xl77"/>
    <w:basedOn w:val="Norml"/>
    <w:rsid w:val="00141DF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sz w:val="26"/>
      <w:szCs w:val="24"/>
    </w:rPr>
  </w:style>
  <w:style w:type="paragraph" w:customStyle="1" w:styleId="xl78">
    <w:name w:val="xl78"/>
    <w:basedOn w:val="Norml"/>
    <w:rsid w:val="00141DFC"/>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sz w:val="26"/>
      <w:szCs w:val="24"/>
    </w:rPr>
  </w:style>
  <w:style w:type="paragraph" w:customStyle="1" w:styleId="xl79">
    <w:name w:val="xl79"/>
    <w:basedOn w:val="Norml"/>
    <w:rsid w:val="00141DFC"/>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sz w:val="26"/>
      <w:szCs w:val="24"/>
    </w:rPr>
  </w:style>
  <w:style w:type="paragraph" w:customStyle="1" w:styleId="xl80">
    <w:name w:val="xl80"/>
    <w:basedOn w:val="Norml"/>
    <w:rsid w:val="00141DFC"/>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sz w:val="26"/>
      <w:szCs w:val="24"/>
    </w:rPr>
  </w:style>
  <w:style w:type="paragraph" w:customStyle="1" w:styleId="xl81">
    <w:name w:val="xl81"/>
    <w:basedOn w:val="Norml"/>
    <w:rsid w:val="00141DFC"/>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b/>
      <w:bCs/>
      <w:sz w:val="26"/>
      <w:szCs w:val="24"/>
    </w:rPr>
  </w:style>
  <w:style w:type="paragraph" w:customStyle="1" w:styleId="xl82">
    <w:name w:val="xl82"/>
    <w:basedOn w:val="Norml"/>
    <w:rsid w:val="00141DFC"/>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sz w:val="26"/>
      <w:szCs w:val="24"/>
    </w:rPr>
  </w:style>
  <w:style w:type="paragraph" w:customStyle="1" w:styleId="xl83">
    <w:name w:val="xl83"/>
    <w:basedOn w:val="Norml"/>
    <w:rsid w:val="00141DFC"/>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b/>
      <w:bCs/>
      <w:sz w:val="26"/>
      <w:szCs w:val="24"/>
    </w:rPr>
  </w:style>
  <w:style w:type="paragraph" w:styleId="Csakszveg">
    <w:name w:val="Plain Text"/>
    <w:basedOn w:val="Norml"/>
    <w:link w:val="CsakszvegChar"/>
    <w:uiPriority w:val="99"/>
    <w:rsid w:val="00141DFC"/>
    <w:pPr>
      <w:spacing w:line="240" w:lineRule="auto"/>
      <w:jc w:val="left"/>
    </w:pPr>
    <w:rPr>
      <w:rFonts w:ascii="Courier New" w:hAnsi="Courier New" w:cs="Courier New"/>
      <w:sz w:val="20"/>
    </w:rPr>
  </w:style>
  <w:style w:type="character" w:customStyle="1" w:styleId="CsakszvegChar">
    <w:name w:val="Csak szöveg Char"/>
    <w:basedOn w:val="Bekezdsalapbettpusa"/>
    <w:link w:val="Csakszveg"/>
    <w:uiPriority w:val="99"/>
    <w:rsid w:val="00141DFC"/>
    <w:rPr>
      <w:rFonts w:ascii="Courier New" w:hAnsi="Courier New" w:cs="Courier New"/>
      <w:sz w:val="20"/>
      <w:szCs w:val="20"/>
      <w:lang w:eastAsia="hu-HU"/>
    </w:rPr>
  </w:style>
  <w:style w:type="paragraph" w:customStyle="1" w:styleId="szveg">
    <w:name w:val="szöveg"/>
    <w:rsid w:val="00141DFC"/>
    <w:pPr>
      <w:spacing w:after="120" w:line="240" w:lineRule="auto"/>
      <w:jc w:val="both"/>
    </w:pPr>
    <w:rPr>
      <w:rFonts w:ascii="Garamond" w:hAnsi="Garamond"/>
      <w:sz w:val="24"/>
      <w:szCs w:val="24"/>
      <w:lang w:eastAsia="hu-HU"/>
    </w:rPr>
  </w:style>
  <w:style w:type="paragraph" w:customStyle="1" w:styleId="alrs">
    <w:name w:val="aláírás"/>
    <w:next w:val="szveg"/>
    <w:rsid w:val="00141DFC"/>
    <w:pPr>
      <w:tabs>
        <w:tab w:val="center" w:pos="9180"/>
      </w:tabs>
      <w:spacing w:after="0" w:line="240" w:lineRule="auto"/>
      <w:ind w:left="6120" w:hanging="180"/>
    </w:pPr>
    <w:rPr>
      <w:rFonts w:ascii="Garamond" w:hAnsi="Garamond"/>
      <w:sz w:val="24"/>
      <w:szCs w:val="24"/>
      <w:lang w:eastAsia="hu-HU"/>
    </w:rPr>
  </w:style>
  <w:style w:type="numbering" w:customStyle="1" w:styleId="Lista1">
    <w:name w:val="Lista1"/>
    <w:rsid w:val="00141DFC"/>
    <w:pPr>
      <w:numPr>
        <w:numId w:val="14"/>
      </w:numPr>
    </w:pPr>
  </w:style>
  <w:style w:type="table" w:customStyle="1" w:styleId="Listaszertblzat43jellszn1">
    <w:name w:val="Listaszerű táblázat 4 – 3. jelölőszín1"/>
    <w:basedOn w:val="Normltblzat"/>
    <w:uiPriority w:val="49"/>
    <w:rsid w:val="00141DFC"/>
    <w:pPr>
      <w:pBdr>
        <w:top w:val="nil"/>
        <w:left w:val="nil"/>
        <w:bottom w:val="nil"/>
        <w:right w:val="nil"/>
        <w:between w:val="nil"/>
        <w:bar w:val="nil"/>
      </w:pBdr>
      <w:spacing w:after="0" w:line="240" w:lineRule="auto"/>
    </w:pPr>
    <w:rPr>
      <w:rFonts w:eastAsia="Arial Unicode MS"/>
      <w:sz w:val="20"/>
      <w:szCs w:val="20"/>
      <w:bdr w:val="nil"/>
      <w:lang w:eastAsia="hu-H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tcBorders>
        <w:shd w:val="clear" w:color="auto" w:fill="9BBB59"/>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blzatrcsos43jellszn1">
    <w:name w:val="Táblázat (rácsos) 4 – 3. jelölőszín1"/>
    <w:basedOn w:val="Normltblzat"/>
    <w:uiPriority w:val="49"/>
    <w:rsid w:val="00141DFC"/>
    <w:pPr>
      <w:pBdr>
        <w:top w:val="nil"/>
        <w:left w:val="nil"/>
        <w:bottom w:val="nil"/>
        <w:right w:val="nil"/>
        <w:between w:val="nil"/>
        <w:bar w:val="nil"/>
      </w:pBdr>
      <w:spacing w:after="0" w:line="240" w:lineRule="auto"/>
    </w:pPr>
    <w:rPr>
      <w:rFonts w:eastAsia="Arial Unicode MS"/>
      <w:sz w:val="20"/>
      <w:szCs w:val="20"/>
      <w:bdr w:val="nil"/>
      <w:lang w:eastAsia="hu-H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textexposedshow">
    <w:name w:val="text_exposed_show"/>
    <w:rsid w:val="00141DFC"/>
  </w:style>
  <w:style w:type="numbering" w:customStyle="1" w:styleId="Nemlista11">
    <w:name w:val="Nem lista11"/>
    <w:next w:val="Nemlista"/>
    <w:uiPriority w:val="99"/>
    <w:semiHidden/>
    <w:unhideWhenUsed/>
    <w:rsid w:val="00141DFC"/>
  </w:style>
  <w:style w:type="paragraph" w:customStyle="1" w:styleId="Szveg0">
    <w:name w:val="Szöveg"/>
    <w:basedOn w:val="Norml"/>
    <w:link w:val="SzvegChar"/>
    <w:rsid w:val="00141DFC"/>
    <w:pPr>
      <w:spacing w:after="120" w:line="240" w:lineRule="auto"/>
    </w:pPr>
    <w:rPr>
      <w:sz w:val="24"/>
      <w:szCs w:val="24"/>
    </w:rPr>
  </w:style>
  <w:style w:type="character" w:customStyle="1" w:styleId="SzvegChar">
    <w:name w:val="Szöveg Char"/>
    <w:basedOn w:val="Bekezdsalapbettpusa"/>
    <w:link w:val="Szveg0"/>
    <w:rsid w:val="00141DFC"/>
    <w:rPr>
      <w:sz w:val="24"/>
      <w:szCs w:val="24"/>
      <w:lang w:eastAsia="hu-HU"/>
    </w:rPr>
  </w:style>
  <w:style w:type="table" w:customStyle="1" w:styleId="Listaszertblzat43jellszn2">
    <w:name w:val="Listaszerű táblázat 4 – 3. jelölőszín2"/>
    <w:basedOn w:val="Normltblzat"/>
    <w:uiPriority w:val="49"/>
    <w:rsid w:val="00141DFC"/>
    <w:pPr>
      <w:pBdr>
        <w:top w:val="nil"/>
        <w:left w:val="nil"/>
        <w:bottom w:val="nil"/>
        <w:right w:val="nil"/>
        <w:between w:val="nil"/>
        <w:bar w:val="nil"/>
      </w:pBdr>
      <w:spacing w:after="0" w:line="240" w:lineRule="auto"/>
    </w:pPr>
    <w:rPr>
      <w:rFonts w:eastAsia="Arial Unicode MS"/>
      <w:sz w:val="20"/>
      <w:szCs w:val="20"/>
      <w:bdr w:val="nil"/>
      <w:lang w:eastAsia="hu-H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blzategyszer11">
    <w:name w:val="Táblázat (egyszerű) 11"/>
    <w:basedOn w:val="Normltblzat"/>
    <w:uiPriority w:val="41"/>
    <w:rsid w:val="00141DFC"/>
    <w:pPr>
      <w:spacing w:after="0" w:line="240" w:lineRule="auto"/>
    </w:pPr>
    <w:rPr>
      <w:rFonts w:asciiTheme="minorHAnsi" w:eastAsiaTheme="minorHAnsi" w:hAnsiTheme="minorHAnsi" w:cstheme="minorBid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Rcsostblzat3">
    <w:name w:val="Rácsos táblázat3"/>
    <w:basedOn w:val="Normltblzat"/>
    <w:next w:val="Rcsostblzat"/>
    <w:uiPriority w:val="59"/>
    <w:rsid w:val="00141D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l"/>
    <w:uiPriority w:val="99"/>
    <w:rsid w:val="00CC3D39"/>
    <w:pPr>
      <w:spacing w:line="240" w:lineRule="auto"/>
      <w:jc w:val="left"/>
    </w:pPr>
    <w:rPr>
      <w:rFonts w:ascii="Calibri" w:eastAsiaTheme="minorHAnsi" w:hAnsi="Calibri" w:cs="Calibri"/>
      <w:szCs w:val="22"/>
    </w:rPr>
  </w:style>
  <w:style w:type="paragraph" w:customStyle="1" w:styleId="a">
    <w:uiPriority w:val="22"/>
    <w:qFormat/>
    <w:rsid w:val="00CE6D0A"/>
    <w:pPr>
      <w:spacing w:after="0" w:line="260" w:lineRule="atLeast"/>
      <w:jc w:val="both"/>
    </w:pPr>
    <w:rPr>
      <w:szCs w:val="20"/>
      <w:lang w:eastAsia="hu-HU"/>
    </w:rPr>
  </w:style>
  <w:style w:type="character" w:customStyle="1" w:styleId="CharChar150">
    <w:name w:val="Char Char15"/>
    <w:rsid w:val="00CE6D0A"/>
    <w:rPr>
      <w:rFonts w:ascii="Arial" w:hAnsi="Arial"/>
      <w:sz w:val="22"/>
    </w:rPr>
  </w:style>
  <w:style w:type="character" w:customStyle="1" w:styleId="CharChar140">
    <w:name w:val="Char Char14"/>
    <w:rsid w:val="00CE6D0A"/>
    <w:rPr>
      <w:i/>
      <w:sz w:val="22"/>
    </w:rPr>
  </w:style>
  <w:style w:type="character" w:customStyle="1" w:styleId="CharChar130">
    <w:name w:val="Char Char13"/>
    <w:rsid w:val="00CE6D0A"/>
    <w:rPr>
      <w:rFonts w:ascii="Arial" w:hAnsi="Arial"/>
    </w:rPr>
  </w:style>
  <w:style w:type="character" w:customStyle="1" w:styleId="CharChar120">
    <w:name w:val="Char Char12"/>
    <w:rsid w:val="00CE6D0A"/>
    <w:rPr>
      <w:rFonts w:ascii="Arial" w:hAnsi="Arial"/>
      <w:i/>
    </w:rPr>
  </w:style>
  <w:style w:type="character" w:customStyle="1" w:styleId="CharChar110">
    <w:name w:val="Char Char11"/>
    <w:rsid w:val="00CE6D0A"/>
    <w:rPr>
      <w:rFonts w:ascii="Arial" w:hAnsi="Arial"/>
      <w:b/>
      <w:i/>
      <w:sz w:val="18"/>
    </w:rPr>
  </w:style>
  <w:style w:type="paragraph" w:customStyle="1" w:styleId="Listaszerbekezds2">
    <w:name w:val="Listaszerű bekezdés2"/>
    <w:basedOn w:val="Norml"/>
    <w:rsid w:val="00CE6D0A"/>
    <w:pPr>
      <w:spacing w:after="200" w:line="276" w:lineRule="auto"/>
      <w:ind w:left="720"/>
      <w:contextualSpacing/>
      <w:jc w:val="left"/>
    </w:pPr>
    <w:rPr>
      <w:rFonts w:ascii="Calibri" w:hAnsi="Calibri"/>
      <w:szCs w:val="22"/>
      <w:lang w:eastAsia="en-US"/>
    </w:rPr>
  </w:style>
  <w:style w:type="paragraph" w:customStyle="1" w:styleId="Nincstrkz3">
    <w:name w:val="Nincs térköz3"/>
    <w:qFormat/>
    <w:rsid w:val="00CE6D0A"/>
    <w:pPr>
      <w:spacing w:after="0" w:line="240" w:lineRule="auto"/>
    </w:pPr>
    <w:rPr>
      <w:rFonts w:ascii="Calibri" w:eastAsia="Calibri" w:hAnsi="Calibri"/>
    </w:rPr>
  </w:style>
  <w:style w:type="table" w:styleId="Elegnstblzat">
    <w:name w:val="Table Elegant"/>
    <w:basedOn w:val="Normltblzat"/>
    <w:rsid w:val="00CE6D0A"/>
    <w:pPr>
      <w:spacing w:after="0" w:line="260" w:lineRule="atLeast"/>
      <w:jc w:val="both"/>
    </w:pPr>
    <w:rPr>
      <w:sz w:val="20"/>
      <w:szCs w:val="20"/>
      <w:lang w:eastAsia="hu-H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J1">
    <w:name w:val="toc 1"/>
    <w:basedOn w:val="Norml"/>
    <w:next w:val="Norml"/>
    <w:autoRedefine/>
    <w:uiPriority w:val="39"/>
    <w:unhideWhenUsed/>
    <w:rsid w:val="0024760E"/>
    <w:pPr>
      <w:tabs>
        <w:tab w:val="left" w:pos="440"/>
        <w:tab w:val="right" w:pos="9062"/>
      </w:tabs>
      <w:spacing w:line="240" w:lineRule="auto"/>
      <w:jc w:val="left"/>
    </w:pPr>
    <w:rPr>
      <w:rFonts w:asciiTheme="majorHAnsi" w:hAnsiTheme="majorHAnsi"/>
      <w:b/>
      <w:bCs/>
      <w:caps/>
      <w:noProof/>
      <w:sz w:val="16"/>
      <w:szCs w:val="16"/>
    </w:rPr>
  </w:style>
  <w:style w:type="paragraph" w:styleId="TJ4">
    <w:name w:val="toc 4"/>
    <w:basedOn w:val="Norml"/>
    <w:next w:val="Norml"/>
    <w:autoRedefine/>
    <w:uiPriority w:val="39"/>
    <w:unhideWhenUsed/>
    <w:rsid w:val="000B309C"/>
    <w:pPr>
      <w:tabs>
        <w:tab w:val="right" w:pos="9062"/>
      </w:tabs>
      <w:spacing w:before="60" w:afterLines="60" w:after="144" w:line="240" w:lineRule="auto"/>
      <w:ind w:left="440"/>
      <w:jc w:val="left"/>
    </w:pPr>
    <w:rPr>
      <w:rFonts w:asciiTheme="minorHAnsi" w:hAnsiTheme="minorHAnsi"/>
      <w:i/>
      <w:noProof/>
      <w:kern w:val="28"/>
      <w:sz w:val="16"/>
      <w:szCs w:val="16"/>
    </w:rPr>
  </w:style>
  <w:style w:type="paragraph" w:styleId="TJ5">
    <w:name w:val="toc 5"/>
    <w:basedOn w:val="Norml"/>
    <w:next w:val="Norml"/>
    <w:autoRedefine/>
    <w:uiPriority w:val="39"/>
    <w:unhideWhenUsed/>
    <w:rsid w:val="00915855"/>
    <w:pPr>
      <w:ind w:left="660"/>
      <w:jc w:val="left"/>
    </w:pPr>
    <w:rPr>
      <w:rFonts w:asciiTheme="minorHAnsi" w:hAnsiTheme="minorHAnsi"/>
      <w:sz w:val="20"/>
    </w:rPr>
  </w:style>
  <w:style w:type="paragraph" w:styleId="TJ6">
    <w:name w:val="toc 6"/>
    <w:basedOn w:val="Norml"/>
    <w:next w:val="Norml"/>
    <w:autoRedefine/>
    <w:uiPriority w:val="39"/>
    <w:unhideWhenUsed/>
    <w:rsid w:val="00915855"/>
    <w:pPr>
      <w:ind w:left="880"/>
      <w:jc w:val="left"/>
    </w:pPr>
    <w:rPr>
      <w:rFonts w:asciiTheme="minorHAnsi" w:hAnsiTheme="minorHAnsi"/>
      <w:sz w:val="20"/>
    </w:rPr>
  </w:style>
  <w:style w:type="paragraph" w:styleId="TJ7">
    <w:name w:val="toc 7"/>
    <w:basedOn w:val="Norml"/>
    <w:next w:val="Norml"/>
    <w:autoRedefine/>
    <w:uiPriority w:val="39"/>
    <w:unhideWhenUsed/>
    <w:rsid w:val="00915855"/>
    <w:pPr>
      <w:ind w:left="1100"/>
      <w:jc w:val="left"/>
    </w:pPr>
    <w:rPr>
      <w:rFonts w:asciiTheme="minorHAnsi" w:hAnsiTheme="minorHAnsi"/>
      <w:sz w:val="20"/>
    </w:rPr>
  </w:style>
  <w:style w:type="paragraph" w:styleId="TJ8">
    <w:name w:val="toc 8"/>
    <w:basedOn w:val="Norml"/>
    <w:next w:val="Norml"/>
    <w:autoRedefine/>
    <w:uiPriority w:val="39"/>
    <w:unhideWhenUsed/>
    <w:rsid w:val="00915855"/>
    <w:pPr>
      <w:ind w:left="1320"/>
      <w:jc w:val="left"/>
    </w:pPr>
    <w:rPr>
      <w:rFonts w:asciiTheme="minorHAnsi" w:hAnsiTheme="minorHAnsi"/>
      <w:sz w:val="20"/>
    </w:rPr>
  </w:style>
  <w:style w:type="paragraph" w:styleId="TJ9">
    <w:name w:val="toc 9"/>
    <w:basedOn w:val="Norml"/>
    <w:next w:val="Norml"/>
    <w:autoRedefine/>
    <w:uiPriority w:val="39"/>
    <w:unhideWhenUsed/>
    <w:rsid w:val="00915855"/>
    <w:pPr>
      <w:ind w:left="1540"/>
      <w:jc w:val="left"/>
    </w:pPr>
    <w:rPr>
      <w:rFonts w:asciiTheme="minorHAnsi" w:hAnsiTheme="minorHAnsi"/>
      <w:sz w:val="20"/>
    </w:rPr>
  </w:style>
  <w:style w:type="character" w:styleId="Feloldatlanmegemlts">
    <w:name w:val="Unresolved Mention"/>
    <w:basedOn w:val="Bekezdsalapbettpusa"/>
    <w:uiPriority w:val="99"/>
    <w:semiHidden/>
    <w:unhideWhenUsed/>
    <w:rsid w:val="000B30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1758365">
      <w:bodyDiv w:val="1"/>
      <w:marLeft w:val="0"/>
      <w:marRight w:val="0"/>
      <w:marTop w:val="0"/>
      <w:marBottom w:val="0"/>
      <w:divBdr>
        <w:top w:val="none" w:sz="0" w:space="0" w:color="auto"/>
        <w:left w:val="none" w:sz="0" w:space="0" w:color="auto"/>
        <w:bottom w:val="none" w:sz="0" w:space="0" w:color="auto"/>
        <w:right w:val="none" w:sz="0" w:space="0" w:color="auto"/>
      </w:divBdr>
      <w:divsChild>
        <w:div w:id="1408265044">
          <w:marLeft w:val="0"/>
          <w:marRight w:val="0"/>
          <w:marTop w:val="0"/>
          <w:marBottom w:val="0"/>
          <w:divBdr>
            <w:top w:val="none" w:sz="0" w:space="0" w:color="auto"/>
            <w:left w:val="none" w:sz="0" w:space="0" w:color="auto"/>
            <w:bottom w:val="none" w:sz="0" w:space="0" w:color="auto"/>
            <w:right w:val="none" w:sz="0" w:space="0" w:color="auto"/>
          </w:divBdr>
        </w:div>
        <w:div w:id="450712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29.xml"/><Relationship Id="rId21" Type="http://schemas.openxmlformats.org/officeDocument/2006/relationships/chart" Target="charts/chart14.xml"/><Relationship Id="rId34" Type="http://schemas.openxmlformats.org/officeDocument/2006/relationships/image" Target="media/image2.png"/><Relationship Id="rId42" Type="http://schemas.openxmlformats.org/officeDocument/2006/relationships/chart" Target="charts/chart32.xml"/><Relationship Id="rId47" Type="http://schemas.openxmlformats.org/officeDocument/2006/relationships/hyperlink" Target="https://net.jogtar.hu/jogszabaly?docid=a0500088.tv" TargetMode="External"/><Relationship Id="rId50" Type="http://schemas.openxmlformats.org/officeDocument/2006/relationships/image" Target="media/image7.png"/><Relationship Id="rId55" Type="http://schemas.openxmlformats.org/officeDocument/2006/relationships/hyperlink" Target="https://www.elte.hu/en/student-residence-halls"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27.xml"/><Relationship Id="rId40" Type="http://schemas.openxmlformats.org/officeDocument/2006/relationships/chart" Target="charts/chart30.xml"/><Relationship Id="rId45" Type="http://schemas.openxmlformats.org/officeDocument/2006/relationships/image" Target="media/image3.png"/><Relationship Id="rId53" Type="http://schemas.openxmlformats.org/officeDocument/2006/relationships/hyperlink" Target="https://martonaron.elte.hu/" TargetMode="External"/><Relationship Id="rId58" Type="http://schemas.openxmlformats.org/officeDocument/2006/relationships/hyperlink" Target="http://www.bolyai.elte.hu/dyn/eloadas/csuteste/"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chart" Target="charts/chart1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hyperlink" Target="https://www.elte.hu/elearning" TargetMode="External"/><Relationship Id="rId43" Type="http://schemas.openxmlformats.org/officeDocument/2006/relationships/chart" Target="charts/chart33.xml"/><Relationship Id="rId48" Type="http://schemas.openxmlformats.org/officeDocument/2006/relationships/image" Target="media/image5.png"/><Relationship Id="rId56" Type="http://schemas.openxmlformats.org/officeDocument/2006/relationships/image" Target="media/image9.png"/><Relationship Id="rId8" Type="http://schemas.openxmlformats.org/officeDocument/2006/relationships/chart" Target="charts/chart1.xml"/><Relationship Id="rId51" Type="http://schemas.openxmlformats.org/officeDocument/2006/relationships/image" Target="media/image8.png"/><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image" Target="media/image1.png"/><Relationship Id="rId38" Type="http://schemas.openxmlformats.org/officeDocument/2006/relationships/chart" Target="charts/chart28.xml"/><Relationship Id="rId46" Type="http://schemas.openxmlformats.org/officeDocument/2006/relationships/image" Target="media/image4.png"/><Relationship Id="rId59" Type="http://schemas.openxmlformats.org/officeDocument/2006/relationships/hyperlink" Target="http://www.bolyai.elte.hu/dyn/eloadas/nyelv/" TargetMode="External"/><Relationship Id="rId20" Type="http://schemas.openxmlformats.org/officeDocument/2006/relationships/chart" Target="charts/chart13.xml"/><Relationship Id="rId41" Type="http://schemas.openxmlformats.org/officeDocument/2006/relationships/chart" Target="charts/chart31.xml"/><Relationship Id="rId54" Type="http://schemas.openxmlformats.org/officeDocument/2006/relationships/hyperlink" Target="http://kollegium.elte.hu/index.php/portfolio/budapesti-masz/"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6.xml"/><Relationship Id="rId49" Type="http://schemas.openxmlformats.org/officeDocument/2006/relationships/image" Target="media/image6.png"/><Relationship Id="rId57" Type="http://schemas.openxmlformats.org/officeDocument/2006/relationships/hyperlink" Target="http://www.bolyai.elte.hu/dyn/eloadas/szeminarium/" TargetMode="Externa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chart" Target="charts/chart34.xml"/><Relationship Id="rId52" Type="http://schemas.openxmlformats.org/officeDocument/2006/relationships/hyperlink" Target="https://www.elte.hu/kollegiumok" TargetMode="External"/><Relationship Id="rId60" Type="http://schemas.openxmlformats.org/officeDocument/2006/relationships/hyperlink" Target="https://www.bolyai.elte.hu/dyn/eloadas/verseny/verseny2019/" TargetMode="External"/><Relationship Id="rId4" Type="http://schemas.openxmlformats.org/officeDocument/2006/relationships/settings" Target="settings.xml"/><Relationship Id="rId9" Type="http://schemas.openxmlformats.org/officeDocument/2006/relationships/chart" Target="charts/chart2.xml"/></Relationships>
</file>

<file path=word/_rels/footnotes.xml.rels><?xml version="1.0" encoding="UTF-8" standalone="yes"?>
<Relationships xmlns="http://schemas.openxmlformats.org/package/2006/relationships"><Relationship Id="rId3" Type="http://schemas.openxmlformats.org/officeDocument/2006/relationships/hyperlink" Target="https://martonaron.elte.hu/media/18/46/fd01729d3cb6aa0fdf1cfb95b7c7c52adf7a5b721a4581d15f82b7037a76/masz-annales-ii.pdf" TargetMode="External"/><Relationship Id="rId2" Type="http://schemas.openxmlformats.org/officeDocument/2006/relationships/hyperlink" Target="https://martonaron.elte.hu/media/65/85/3cf514a453e86a950f0c08abd151e9563a2cb7735e180fb9e3532169f1b1/M%C3%81SZ-CR2.pdf" TargetMode="External"/><Relationship Id="rId1" Type="http://schemas.openxmlformats.org/officeDocument/2006/relationships/hyperlink" Target="https://www.youtube.com/channel/UCO9-68PevsiBJo09yumNnbw/videos" TargetMode="External"/><Relationship Id="rId5" Type="http://schemas.openxmlformats.org/officeDocument/2006/relationships/hyperlink" Target="https://martonaron.elte.hu/szakkollegium" TargetMode="External"/><Relationship Id="rId4" Type="http://schemas.openxmlformats.org/officeDocument/2006/relationships/hyperlink" Target="https://martonaron.elte.hu/media/f5/b8/173e64281583495af2f946970c88b086757288a1b01b75e5ff6548763493/masz-ingenia-hungarica-vi.pdf?fbclid=IwAR2P8Aq4OzZ-GGrRN3N180ECGOOFA4yEjFc3_hy9UctsMJBaAaCndeH3mI0"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oleObject" Target="file:///\\afs\elte.hu\org\oktig\07_Beszamolo\2019\KKE_UI_beszamoloba%20szant%20diagramok_tablak\HALLGATOI%20ADATOK\OSSZHALLGATOI%20adatok_20191015_graf_beszamoloba.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2.xml"/><Relationship Id="rId4"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3.xml"/><Relationship Id="rId4" Type="http://schemas.openxmlformats.org/officeDocument/2006/relationships/package" Target="../embeddings/Microsoft_Excel_Worksheet14.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7.xml"/><Relationship Id="rId1" Type="http://schemas.microsoft.com/office/2011/relationships/chartStyle" Target="style17.xml"/><Relationship Id="rId5" Type="http://schemas.openxmlformats.org/officeDocument/2006/relationships/chartUserShapes" Target="../drawings/drawing4.xml"/><Relationship Id="rId4" Type="http://schemas.openxmlformats.org/officeDocument/2006/relationships/package" Target="../embeddings/Microsoft_Excel_Worksheet15.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7.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8.xlsx"/></Relationships>
</file>

<file path=word/charts/_rels/chart21.xml.rels><?xml version="1.0" encoding="UTF-8" standalone="yes"?>
<Relationships xmlns="http://schemas.openxmlformats.org/package/2006/relationships"><Relationship Id="rId3" Type="http://schemas.openxmlformats.org/officeDocument/2006/relationships/oleObject" Target="file:///\\afs\elte.hu\org\oktig\07_Beszamolo\2020\adatok\k&#233;pz&#233;s%20&#246;sszegyetem&#369;.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19.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0.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1.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22.xlsx"/></Relationships>
</file>

<file path=word/charts/_rels/chart26.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afs\elte.hu\org\palyazat\PEMO\PEMO%20&#252;gyek\04_Besz&#225;mol&#243;k_2015-t&#337;l\2020.&#233;vi%20besz&#225;mol&#243;\konziszt&#243;rium\munka\beszamolo_tabla_PAK_2020_MOD.XLSX" TargetMode="External"/><Relationship Id="rId2" Type="http://schemas.microsoft.com/office/2011/relationships/chartColorStyle" Target="colors34.xml"/><Relationship Id="rId1" Type="http://schemas.microsoft.com/office/2011/relationships/chartStyle" Target="style34.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[beszamolo2020_kimutatas_felveteli_jelentkezes_felvettek_KIEGÉSZÍTETT.xlsx]Munka1!Kimutatás1</c:name>
    <c:fmtId val="-1"/>
  </c:pivotSource>
  <c:chart>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
        <c:idx val="24"/>
        <c:spPr>
          <a:solidFill>
            <a:schemeClr val="accent1"/>
          </a:solidFill>
          <a:ln w="28575" cap="rnd">
            <a:solidFill>
              <a:schemeClr val="accent1"/>
            </a:solidFill>
            <a:round/>
          </a:ln>
          <a:effectLst/>
        </c:spPr>
        <c:marker>
          <c:symbol val="none"/>
        </c:marker>
      </c:pivotFmt>
      <c:pivotFmt>
        <c:idx val="25"/>
        <c:spPr>
          <a:solidFill>
            <a:schemeClr val="accent1"/>
          </a:solidFill>
          <a:ln w="28575" cap="rnd">
            <a:solidFill>
              <a:schemeClr val="accent1"/>
            </a:solidFill>
            <a:round/>
          </a:ln>
          <a:effectLst/>
        </c:spPr>
        <c:marker>
          <c:symbol val="none"/>
        </c:marker>
      </c:pivotFmt>
      <c:pivotFmt>
        <c:idx val="26"/>
        <c:spPr>
          <a:solidFill>
            <a:schemeClr val="accent1"/>
          </a:solidFill>
          <a:ln w="28575" cap="rnd">
            <a:solidFill>
              <a:schemeClr val="accent1"/>
            </a:solidFill>
            <a:round/>
          </a:ln>
          <a:effectLst/>
        </c:spPr>
        <c:marker>
          <c:symbol val="none"/>
        </c:marker>
      </c:pivotFmt>
      <c:pivotFmt>
        <c:idx val="27"/>
        <c:spPr>
          <a:solidFill>
            <a:schemeClr val="accent1"/>
          </a:solidFill>
          <a:ln w="28575" cap="rnd">
            <a:solidFill>
              <a:schemeClr val="accent1"/>
            </a:solidFill>
            <a:round/>
          </a:ln>
          <a:effectLst/>
        </c:spPr>
        <c:marker>
          <c:symbol val="none"/>
        </c:marker>
      </c:pivotFmt>
      <c:pivotFmt>
        <c:idx val="28"/>
        <c:spPr>
          <a:solidFill>
            <a:schemeClr val="accent1"/>
          </a:solidFill>
          <a:ln w="28575" cap="rnd">
            <a:solidFill>
              <a:schemeClr val="accent1"/>
            </a:solidFill>
            <a:round/>
          </a:ln>
          <a:effectLst/>
        </c:spPr>
        <c:marker>
          <c:symbol val="none"/>
        </c:marker>
      </c:pivotFmt>
      <c:pivotFmt>
        <c:idx val="29"/>
        <c:spPr>
          <a:solidFill>
            <a:schemeClr val="accent1"/>
          </a:solidFill>
          <a:ln w="28575" cap="rnd">
            <a:solidFill>
              <a:schemeClr val="accent1"/>
            </a:solidFill>
            <a:round/>
          </a:ln>
          <a:effectLst/>
        </c:spPr>
        <c:marker>
          <c:symbol val="none"/>
        </c:marker>
      </c:pivotFmt>
      <c:pivotFmt>
        <c:idx val="30"/>
        <c:spPr>
          <a:solidFill>
            <a:schemeClr val="accent1"/>
          </a:solidFill>
          <a:ln w="28575" cap="rnd">
            <a:solidFill>
              <a:schemeClr val="accent1"/>
            </a:solidFill>
            <a:round/>
          </a:ln>
          <a:effectLst/>
        </c:spPr>
        <c:marker>
          <c:symbol val="none"/>
        </c:marker>
      </c:pivotFmt>
      <c:pivotFmt>
        <c:idx val="31"/>
        <c:spPr>
          <a:solidFill>
            <a:schemeClr val="accent1"/>
          </a:solidFill>
          <a:ln w="28575" cap="rnd">
            <a:solidFill>
              <a:schemeClr val="accent1"/>
            </a:solidFill>
            <a:round/>
          </a:ln>
          <a:effectLst/>
        </c:spPr>
        <c:marker>
          <c:symbol val="none"/>
        </c:marker>
      </c:pivotFmt>
      <c:pivotFmt>
        <c:idx val="32"/>
        <c:spPr>
          <a:solidFill>
            <a:schemeClr val="accent1"/>
          </a:solidFill>
          <a:ln w="28575" cap="rnd">
            <a:solidFill>
              <a:schemeClr val="accent1"/>
            </a:solidFill>
            <a:round/>
          </a:ln>
          <a:effectLst/>
        </c:spPr>
        <c:marker>
          <c:symbol val="none"/>
        </c:marker>
      </c:pivotFmt>
      <c:pivotFmt>
        <c:idx val="33"/>
        <c:spPr>
          <a:solidFill>
            <a:schemeClr val="accent1"/>
          </a:solidFill>
          <a:ln w="28575" cap="rnd">
            <a:solidFill>
              <a:schemeClr val="accent1"/>
            </a:solidFill>
            <a:round/>
          </a:ln>
          <a:effectLst/>
        </c:spPr>
        <c:marker>
          <c:symbol val="none"/>
        </c:marker>
      </c:pivotFmt>
      <c:pivotFmt>
        <c:idx val="34"/>
        <c:spPr>
          <a:solidFill>
            <a:schemeClr val="accent1"/>
          </a:solidFill>
          <a:ln w="28575" cap="rnd">
            <a:solidFill>
              <a:schemeClr val="accent1"/>
            </a:solidFill>
            <a:round/>
          </a:ln>
          <a:effectLst/>
        </c:spPr>
        <c:marker>
          <c:symbol val="none"/>
        </c:marker>
      </c:pivotFmt>
      <c:pivotFmt>
        <c:idx val="35"/>
        <c:spPr>
          <a:solidFill>
            <a:schemeClr val="accent1"/>
          </a:solidFill>
          <a:ln w="28575" cap="rnd">
            <a:solidFill>
              <a:schemeClr val="accent1"/>
            </a:solidFill>
            <a:round/>
          </a:ln>
          <a:effectLst/>
        </c:spPr>
        <c:marker>
          <c:symbol val="none"/>
        </c:marker>
      </c:pivotFmt>
      <c:pivotFmt>
        <c:idx val="36"/>
        <c:spPr>
          <a:solidFill>
            <a:schemeClr val="accent1"/>
          </a:solidFill>
          <a:ln w="28575" cap="rnd">
            <a:solidFill>
              <a:schemeClr val="accent1"/>
            </a:solidFill>
            <a:round/>
          </a:ln>
          <a:effectLst/>
        </c:spPr>
        <c:marker>
          <c:symbol val="none"/>
        </c:marker>
      </c:pivotFmt>
      <c:pivotFmt>
        <c:idx val="37"/>
        <c:spPr>
          <a:solidFill>
            <a:schemeClr val="accent1"/>
          </a:solidFill>
          <a:ln w="28575" cap="rnd">
            <a:solidFill>
              <a:schemeClr val="accent1"/>
            </a:solidFill>
            <a:round/>
          </a:ln>
          <a:effectLst/>
        </c:spPr>
        <c:marker>
          <c:symbol val="none"/>
        </c:marker>
      </c:pivotFmt>
      <c:pivotFmt>
        <c:idx val="38"/>
        <c:spPr>
          <a:solidFill>
            <a:schemeClr val="accent1"/>
          </a:solidFill>
          <a:ln w="28575" cap="rnd">
            <a:solidFill>
              <a:schemeClr val="accent1"/>
            </a:solidFill>
            <a:round/>
          </a:ln>
          <a:effectLst/>
        </c:spPr>
        <c:marker>
          <c:symbol val="none"/>
        </c:marker>
      </c:pivotFmt>
      <c:pivotFmt>
        <c:idx val="39"/>
        <c:spPr>
          <a:solidFill>
            <a:schemeClr val="accent1"/>
          </a:solidFill>
          <a:ln w="28575" cap="rnd">
            <a:solidFill>
              <a:schemeClr val="accent1"/>
            </a:solidFill>
            <a:round/>
          </a:ln>
          <a:effectLst/>
        </c:spPr>
        <c:marker>
          <c:symbol val="none"/>
        </c:marker>
      </c:pivotFmt>
      <c:pivotFmt>
        <c:idx val="40"/>
        <c:spPr>
          <a:solidFill>
            <a:schemeClr val="accent1"/>
          </a:solidFill>
          <a:ln w="28575" cap="rnd">
            <a:solidFill>
              <a:schemeClr val="accent1"/>
            </a:solidFill>
            <a:round/>
          </a:ln>
          <a:effectLst/>
        </c:spPr>
        <c:marker>
          <c:symbol val="none"/>
        </c:marker>
      </c:pivotFmt>
      <c:pivotFmt>
        <c:idx val="41"/>
        <c:spPr>
          <a:solidFill>
            <a:schemeClr val="accent1"/>
          </a:solidFill>
          <a:ln w="28575" cap="rnd">
            <a:solidFill>
              <a:schemeClr val="accent1"/>
            </a:solidFill>
            <a:round/>
          </a:ln>
          <a:effectLst/>
        </c:spPr>
        <c:marker>
          <c:symbol val="none"/>
        </c:marker>
      </c:pivotFmt>
      <c:pivotFmt>
        <c:idx val="42"/>
        <c:spPr>
          <a:solidFill>
            <a:schemeClr val="accent1"/>
          </a:solidFill>
          <a:ln w="28575" cap="rnd">
            <a:solidFill>
              <a:schemeClr val="accent1"/>
            </a:solidFill>
            <a:round/>
          </a:ln>
          <a:effectLst/>
        </c:spPr>
        <c:marker>
          <c:symbol val="none"/>
        </c:marker>
      </c:pivotFmt>
      <c:pivotFmt>
        <c:idx val="43"/>
        <c:spPr>
          <a:solidFill>
            <a:schemeClr val="accent1"/>
          </a:solidFill>
          <a:ln w="28575" cap="rnd">
            <a:solidFill>
              <a:schemeClr val="accent1"/>
            </a:solidFill>
            <a:round/>
          </a:ln>
          <a:effectLst/>
        </c:spPr>
        <c:marker>
          <c:symbol val="none"/>
        </c:marker>
      </c:pivotFmt>
      <c:pivotFmt>
        <c:idx val="4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5"/>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6"/>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7"/>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48"/>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49"/>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50"/>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51"/>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52"/>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53"/>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
        <c:idx val="5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5"/>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56"/>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7"/>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8"/>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59"/>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60"/>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61"/>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62"/>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63"/>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s>
    <c:plotArea>
      <c:layout>
        <c:manualLayout>
          <c:layoutTarget val="inner"/>
          <c:xMode val="edge"/>
          <c:yMode val="edge"/>
          <c:x val="8.300073601910872E-2"/>
          <c:y val="0.18214936247723132"/>
          <c:w val="0.71411056256856786"/>
          <c:h val="0.73333964401990737"/>
        </c:manualLayout>
      </c:layout>
      <c:lineChart>
        <c:grouping val="standard"/>
        <c:varyColors val="0"/>
        <c:ser>
          <c:idx val="0"/>
          <c:order val="0"/>
          <c:tx>
            <c:strRef>
              <c:f>Munka1!$B$3:$B$4</c:f>
              <c:strCache>
                <c:ptCount val="1"/>
                <c:pt idx="0">
                  <c:v>ELTE-ÁJK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Munka1!$A$5:$A$10</c:f>
              <c:strCache>
                <c:ptCount val="5"/>
                <c:pt idx="0">
                  <c:v>2016</c:v>
                </c:pt>
                <c:pt idx="1">
                  <c:v>2017</c:v>
                </c:pt>
                <c:pt idx="2">
                  <c:v>2018</c:v>
                </c:pt>
                <c:pt idx="3">
                  <c:v>2019</c:v>
                </c:pt>
                <c:pt idx="4">
                  <c:v>2020</c:v>
                </c:pt>
              </c:strCache>
            </c:strRef>
          </c:cat>
          <c:val>
            <c:numRef>
              <c:f>Munka1!$B$5:$B$10</c:f>
              <c:numCache>
                <c:formatCode>General</c:formatCode>
                <c:ptCount val="5"/>
                <c:pt idx="0">
                  <c:v>3588</c:v>
                </c:pt>
                <c:pt idx="1">
                  <c:v>4277</c:v>
                </c:pt>
                <c:pt idx="2">
                  <c:v>3896</c:v>
                </c:pt>
                <c:pt idx="3">
                  <c:v>4176</c:v>
                </c:pt>
                <c:pt idx="4">
                  <c:v>4172</c:v>
                </c:pt>
              </c:numCache>
            </c:numRef>
          </c:val>
          <c:smooth val="0"/>
          <c:extLst>
            <c:ext xmlns:c16="http://schemas.microsoft.com/office/drawing/2014/chart" uri="{C3380CC4-5D6E-409C-BE32-E72D297353CC}">
              <c16:uniqueId val="{00000000-0BD7-42B1-837D-5C12329EB70E}"/>
            </c:ext>
          </c:extLst>
        </c:ser>
        <c:ser>
          <c:idx val="1"/>
          <c:order val="1"/>
          <c:tx>
            <c:strRef>
              <c:f>Munka1!$C$3:$C$4</c:f>
              <c:strCache>
                <c:ptCount val="1"/>
                <c:pt idx="0">
                  <c:v>ELTE-BGGYK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Munka1!$A$5:$A$10</c:f>
              <c:strCache>
                <c:ptCount val="5"/>
                <c:pt idx="0">
                  <c:v>2016</c:v>
                </c:pt>
                <c:pt idx="1">
                  <c:v>2017</c:v>
                </c:pt>
                <c:pt idx="2">
                  <c:v>2018</c:v>
                </c:pt>
                <c:pt idx="3">
                  <c:v>2019</c:v>
                </c:pt>
                <c:pt idx="4">
                  <c:v>2020</c:v>
                </c:pt>
              </c:strCache>
            </c:strRef>
          </c:cat>
          <c:val>
            <c:numRef>
              <c:f>Munka1!$C$5:$C$10</c:f>
              <c:numCache>
                <c:formatCode>General</c:formatCode>
                <c:ptCount val="5"/>
                <c:pt idx="0">
                  <c:v>2866</c:v>
                </c:pt>
                <c:pt idx="1">
                  <c:v>2597</c:v>
                </c:pt>
                <c:pt idx="2">
                  <c:v>2534</c:v>
                </c:pt>
                <c:pt idx="3">
                  <c:v>2304</c:v>
                </c:pt>
                <c:pt idx="4">
                  <c:v>1733</c:v>
                </c:pt>
              </c:numCache>
            </c:numRef>
          </c:val>
          <c:smooth val="0"/>
          <c:extLst>
            <c:ext xmlns:c16="http://schemas.microsoft.com/office/drawing/2014/chart" uri="{C3380CC4-5D6E-409C-BE32-E72D297353CC}">
              <c16:uniqueId val="{00000001-0BD7-42B1-837D-5C12329EB70E}"/>
            </c:ext>
          </c:extLst>
        </c:ser>
        <c:ser>
          <c:idx val="2"/>
          <c:order val="2"/>
          <c:tx>
            <c:strRef>
              <c:f>Munka1!$D$3:$D$4</c:f>
              <c:strCache>
                <c:ptCount val="1"/>
                <c:pt idx="0">
                  <c:v>ELTE-BTK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Munka1!$A$5:$A$10</c:f>
              <c:strCache>
                <c:ptCount val="5"/>
                <c:pt idx="0">
                  <c:v>2016</c:v>
                </c:pt>
                <c:pt idx="1">
                  <c:v>2017</c:v>
                </c:pt>
                <c:pt idx="2">
                  <c:v>2018</c:v>
                </c:pt>
                <c:pt idx="3">
                  <c:v>2019</c:v>
                </c:pt>
                <c:pt idx="4">
                  <c:v>2020</c:v>
                </c:pt>
              </c:strCache>
            </c:strRef>
          </c:cat>
          <c:val>
            <c:numRef>
              <c:f>Munka1!$D$5:$D$10</c:f>
              <c:numCache>
                <c:formatCode>General</c:formatCode>
                <c:ptCount val="5"/>
                <c:pt idx="0">
                  <c:v>8320</c:v>
                </c:pt>
                <c:pt idx="1">
                  <c:v>7887</c:v>
                </c:pt>
                <c:pt idx="2">
                  <c:v>7435</c:v>
                </c:pt>
                <c:pt idx="3">
                  <c:v>7580</c:v>
                </c:pt>
                <c:pt idx="4">
                  <c:v>8114</c:v>
                </c:pt>
              </c:numCache>
            </c:numRef>
          </c:val>
          <c:smooth val="0"/>
          <c:extLst>
            <c:ext xmlns:c16="http://schemas.microsoft.com/office/drawing/2014/chart" uri="{C3380CC4-5D6E-409C-BE32-E72D297353CC}">
              <c16:uniqueId val="{00000002-0BD7-42B1-837D-5C12329EB70E}"/>
            </c:ext>
          </c:extLst>
        </c:ser>
        <c:ser>
          <c:idx val="3"/>
          <c:order val="3"/>
          <c:tx>
            <c:strRef>
              <c:f>Munka1!$E$3:$E$4</c:f>
              <c:strCache>
                <c:ptCount val="1"/>
                <c:pt idx="0">
                  <c:v>ELTE-GTI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Munka1!$A$5:$A$10</c:f>
              <c:strCache>
                <c:ptCount val="5"/>
                <c:pt idx="0">
                  <c:v>2016</c:v>
                </c:pt>
                <c:pt idx="1">
                  <c:v>2017</c:v>
                </c:pt>
                <c:pt idx="2">
                  <c:v>2018</c:v>
                </c:pt>
                <c:pt idx="3">
                  <c:v>2019</c:v>
                </c:pt>
                <c:pt idx="4">
                  <c:v>2020</c:v>
                </c:pt>
              </c:strCache>
            </c:strRef>
          </c:cat>
          <c:val>
            <c:numRef>
              <c:f>Munka1!$E$5:$E$10</c:f>
              <c:numCache>
                <c:formatCode>General</c:formatCode>
                <c:ptCount val="5"/>
                <c:pt idx="2">
                  <c:v>2117</c:v>
                </c:pt>
                <c:pt idx="3">
                  <c:v>5723</c:v>
                </c:pt>
                <c:pt idx="4">
                  <c:v>8782</c:v>
                </c:pt>
              </c:numCache>
            </c:numRef>
          </c:val>
          <c:smooth val="0"/>
          <c:extLst>
            <c:ext xmlns:c16="http://schemas.microsoft.com/office/drawing/2014/chart" uri="{C3380CC4-5D6E-409C-BE32-E72D297353CC}">
              <c16:uniqueId val="{00000003-0BD7-42B1-837D-5C12329EB70E}"/>
            </c:ext>
          </c:extLst>
        </c:ser>
        <c:ser>
          <c:idx val="4"/>
          <c:order val="4"/>
          <c:tx>
            <c:strRef>
              <c:f>Munka1!$F$3:$F$4</c:f>
              <c:strCache>
                <c:ptCount val="1"/>
                <c:pt idx="0">
                  <c:v>ELTE-IK</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Munka1!$A$5:$A$10</c:f>
              <c:strCache>
                <c:ptCount val="5"/>
                <c:pt idx="0">
                  <c:v>2016</c:v>
                </c:pt>
                <c:pt idx="1">
                  <c:v>2017</c:v>
                </c:pt>
                <c:pt idx="2">
                  <c:v>2018</c:v>
                </c:pt>
                <c:pt idx="3">
                  <c:v>2019</c:v>
                </c:pt>
                <c:pt idx="4">
                  <c:v>2020</c:v>
                </c:pt>
              </c:strCache>
            </c:strRef>
          </c:cat>
          <c:val>
            <c:numRef>
              <c:f>Munka1!$F$5:$F$10</c:f>
              <c:numCache>
                <c:formatCode>General</c:formatCode>
                <c:ptCount val="5"/>
                <c:pt idx="0">
                  <c:v>2916</c:v>
                </c:pt>
                <c:pt idx="1">
                  <c:v>2938</c:v>
                </c:pt>
                <c:pt idx="2">
                  <c:v>3239</c:v>
                </c:pt>
                <c:pt idx="3">
                  <c:v>3388</c:v>
                </c:pt>
                <c:pt idx="4">
                  <c:v>3385</c:v>
                </c:pt>
              </c:numCache>
            </c:numRef>
          </c:val>
          <c:smooth val="0"/>
          <c:extLst>
            <c:ext xmlns:c16="http://schemas.microsoft.com/office/drawing/2014/chart" uri="{C3380CC4-5D6E-409C-BE32-E72D297353CC}">
              <c16:uniqueId val="{00000004-0BD7-42B1-837D-5C12329EB70E}"/>
            </c:ext>
          </c:extLst>
        </c:ser>
        <c:ser>
          <c:idx val="5"/>
          <c:order val="5"/>
          <c:tx>
            <c:strRef>
              <c:f>Munka1!$G$3:$G$4</c:f>
              <c:strCache>
                <c:ptCount val="1"/>
                <c:pt idx="0">
                  <c:v>ELTE-PPK</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Munka1!$A$5:$A$10</c:f>
              <c:strCache>
                <c:ptCount val="5"/>
                <c:pt idx="0">
                  <c:v>2016</c:v>
                </c:pt>
                <c:pt idx="1">
                  <c:v>2017</c:v>
                </c:pt>
                <c:pt idx="2">
                  <c:v>2018</c:v>
                </c:pt>
                <c:pt idx="3">
                  <c:v>2019</c:v>
                </c:pt>
                <c:pt idx="4">
                  <c:v>2020</c:v>
                </c:pt>
              </c:strCache>
            </c:strRef>
          </c:cat>
          <c:val>
            <c:numRef>
              <c:f>Munka1!$G$5:$G$10</c:f>
              <c:numCache>
                <c:formatCode>General</c:formatCode>
                <c:ptCount val="5"/>
                <c:pt idx="0">
                  <c:v>5882</c:v>
                </c:pt>
                <c:pt idx="1">
                  <c:v>4976</c:v>
                </c:pt>
                <c:pt idx="2">
                  <c:v>6165</c:v>
                </c:pt>
                <c:pt idx="3">
                  <c:v>5971</c:v>
                </c:pt>
                <c:pt idx="4">
                  <c:v>5773</c:v>
                </c:pt>
              </c:numCache>
            </c:numRef>
          </c:val>
          <c:smooth val="0"/>
          <c:extLst>
            <c:ext xmlns:c16="http://schemas.microsoft.com/office/drawing/2014/chart" uri="{C3380CC4-5D6E-409C-BE32-E72D297353CC}">
              <c16:uniqueId val="{00000005-0BD7-42B1-837D-5C12329EB70E}"/>
            </c:ext>
          </c:extLst>
        </c:ser>
        <c:ser>
          <c:idx val="6"/>
          <c:order val="6"/>
          <c:tx>
            <c:strRef>
              <c:f>Munka1!$H$3:$H$4</c:f>
              <c:strCache>
                <c:ptCount val="1"/>
                <c:pt idx="0">
                  <c:v>ELTE-TÁTK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Munka1!$A$5:$A$10</c:f>
              <c:strCache>
                <c:ptCount val="5"/>
                <c:pt idx="0">
                  <c:v>2016</c:v>
                </c:pt>
                <c:pt idx="1">
                  <c:v>2017</c:v>
                </c:pt>
                <c:pt idx="2">
                  <c:v>2018</c:v>
                </c:pt>
                <c:pt idx="3">
                  <c:v>2019</c:v>
                </c:pt>
                <c:pt idx="4">
                  <c:v>2020</c:v>
                </c:pt>
              </c:strCache>
            </c:strRef>
          </c:cat>
          <c:val>
            <c:numRef>
              <c:f>Munka1!$H$5:$H$10</c:f>
              <c:numCache>
                <c:formatCode>General</c:formatCode>
                <c:ptCount val="5"/>
                <c:pt idx="0">
                  <c:v>3289</c:v>
                </c:pt>
                <c:pt idx="1">
                  <c:v>2738</c:v>
                </c:pt>
                <c:pt idx="2">
                  <c:v>4335</c:v>
                </c:pt>
                <c:pt idx="3">
                  <c:v>2803</c:v>
                </c:pt>
                <c:pt idx="4">
                  <c:v>2962</c:v>
                </c:pt>
              </c:numCache>
            </c:numRef>
          </c:val>
          <c:smooth val="0"/>
          <c:extLst>
            <c:ext xmlns:c16="http://schemas.microsoft.com/office/drawing/2014/chart" uri="{C3380CC4-5D6E-409C-BE32-E72D297353CC}">
              <c16:uniqueId val="{00000006-0BD7-42B1-837D-5C12329EB70E}"/>
            </c:ext>
          </c:extLst>
        </c:ser>
        <c:ser>
          <c:idx val="7"/>
          <c:order val="7"/>
          <c:tx>
            <c:strRef>
              <c:f>Munka1!$I$3:$I$4</c:f>
              <c:strCache>
                <c:ptCount val="1"/>
                <c:pt idx="0">
                  <c:v>ELTE-TKK</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Munka1!$A$5:$A$10</c:f>
              <c:strCache>
                <c:ptCount val="5"/>
                <c:pt idx="0">
                  <c:v>2016</c:v>
                </c:pt>
                <c:pt idx="1">
                  <c:v>2017</c:v>
                </c:pt>
                <c:pt idx="2">
                  <c:v>2018</c:v>
                </c:pt>
                <c:pt idx="3">
                  <c:v>2019</c:v>
                </c:pt>
                <c:pt idx="4">
                  <c:v>2020</c:v>
                </c:pt>
              </c:strCache>
            </c:strRef>
          </c:cat>
          <c:val>
            <c:numRef>
              <c:f>Munka1!$I$5:$I$10</c:f>
              <c:numCache>
                <c:formatCode>General</c:formatCode>
                <c:ptCount val="5"/>
                <c:pt idx="0">
                  <c:v>2072</c:v>
                </c:pt>
                <c:pt idx="1">
                  <c:v>2078</c:v>
                </c:pt>
                <c:pt idx="2">
                  <c:v>2103</c:v>
                </c:pt>
                <c:pt idx="3">
                  <c:v>2018</c:v>
                </c:pt>
                <c:pt idx="4">
                  <c:v>1529</c:v>
                </c:pt>
              </c:numCache>
            </c:numRef>
          </c:val>
          <c:smooth val="0"/>
          <c:extLst>
            <c:ext xmlns:c16="http://schemas.microsoft.com/office/drawing/2014/chart" uri="{C3380CC4-5D6E-409C-BE32-E72D297353CC}">
              <c16:uniqueId val="{00000007-0BD7-42B1-837D-5C12329EB70E}"/>
            </c:ext>
          </c:extLst>
        </c:ser>
        <c:ser>
          <c:idx val="8"/>
          <c:order val="8"/>
          <c:tx>
            <c:strRef>
              <c:f>Munka1!$J$3:$J$4</c:f>
              <c:strCache>
                <c:ptCount val="1"/>
                <c:pt idx="0">
                  <c:v>ELTE-TÓK</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Munka1!$A$5:$A$10</c:f>
              <c:strCache>
                <c:ptCount val="5"/>
                <c:pt idx="0">
                  <c:v>2016</c:v>
                </c:pt>
                <c:pt idx="1">
                  <c:v>2017</c:v>
                </c:pt>
                <c:pt idx="2">
                  <c:v>2018</c:v>
                </c:pt>
                <c:pt idx="3">
                  <c:v>2019</c:v>
                </c:pt>
                <c:pt idx="4">
                  <c:v>2020</c:v>
                </c:pt>
              </c:strCache>
            </c:strRef>
          </c:cat>
          <c:val>
            <c:numRef>
              <c:f>Munka1!$J$5:$J$10</c:f>
              <c:numCache>
                <c:formatCode>General</c:formatCode>
                <c:ptCount val="5"/>
                <c:pt idx="0">
                  <c:v>4602</c:v>
                </c:pt>
                <c:pt idx="1">
                  <c:v>3379</c:v>
                </c:pt>
                <c:pt idx="2">
                  <c:v>3147</c:v>
                </c:pt>
                <c:pt idx="3">
                  <c:v>3025</c:v>
                </c:pt>
                <c:pt idx="4">
                  <c:v>1403</c:v>
                </c:pt>
              </c:numCache>
            </c:numRef>
          </c:val>
          <c:smooth val="0"/>
          <c:extLst>
            <c:ext xmlns:c16="http://schemas.microsoft.com/office/drawing/2014/chart" uri="{C3380CC4-5D6E-409C-BE32-E72D297353CC}">
              <c16:uniqueId val="{00000008-0BD7-42B1-837D-5C12329EB70E}"/>
            </c:ext>
          </c:extLst>
        </c:ser>
        <c:ser>
          <c:idx val="9"/>
          <c:order val="9"/>
          <c:tx>
            <c:strRef>
              <c:f>Munka1!$K$3:$K$4</c:f>
              <c:strCache>
                <c:ptCount val="1"/>
                <c:pt idx="0">
                  <c:v>ELTE-TTK</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Munka1!$A$5:$A$10</c:f>
              <c:strCache>
                <c:ptCount val="5"/>
                <c:pt idx="0">
                  <c:v>2016</c:v>
                </c:pt>
                <c:pt idx="1">
                  <c:v>2017</c:v>
                </c:pt>
                <c:pt idx="2">
                  <c:v>2018</c:v>
                </c:pt>
                <c:pt idx="3">
                  <c:v>2019</c:v>
                </c:pt>
                <c:pt idx="4">
                  <c:v>2020</c:v>
                </c:pt>
              </c:strCache>
            </c:strRef>
          </c:cat>
          <c:val>
            <c:numRef>
              <c:f>Munka1!$K$5:$K$10</c:f>
              <c:numCache>
                <c:formatCode>General</c:formatCode>
                <c:ptCount val="5"/>
                <c:pt idx="0">
                  <c:v>4806</c:v>
                </c:pt>
                <c:pt idx="1">
                  <c:v>3743</c:v>
                </c:pt>
                <c:pt idx="2">
                  <c:v>3842</c:v>
                </c:pt>
                <c:pt idx="3">
                  <c:v>3425</c:v>
                </c:pt>
                <c:pt idx="4">
                  <c:v>3438</c:v>
                </c:pt>
              </c:numCache>
            </c:numRef>
          </c:val>
          <c:smooth val="0"/>
          <c:extLst>
            <c:ext xmlns:c16="http://schemas.microsoft.com/office/drawing/2014/chart" uri="{C3380CC4-5D6E-409C-BE32-E72D297353CC}">
              <c16:uniqueId val="{00000009-0BD7-42B1-837D-5C12329EB70E}"/>
            </c:ext>
          </c:extLst>
        </c:ser>
        <c:dLbls>
          <c:showLegendKey val="0"/>
          <c:showVal val="0"/>
          <c:showCatName val="0"/>
          <c:showSerName val="0"/>
          <c:showPercent val="0"/>
          <c:showBubbleSize val="0"/>
        </c:dLbls>
        <c:marker val="1"/>
        <c:smooth val="0"/>
        <c:axId val="310472144"/>
        <c:axId val="310475888"/>
      </c:lineChart>
      <c:catAx>
        <c:axId val="310472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10475888"/>
        <c:crosses val="autoZero"/>
        <c:auto val="1"/>
        <c:lblAlgn val="ctr"/>
        <c:lblOffset val="100"/>
        <c:noMultiLvlLbl val="0"/>
      </c:catAx>
      <c:valAx>
        <c:axId val="310475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104721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 (version 2).xlsb]Munka6!Kimutatás4</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Az ELTE-re pótfelvételi eljárásban felvett hallgatók számának alakulása </a:t>
            </a:r>
            <a:br>
              <a:rPr lang="hu-HU" sz="1050"/>
            </a:br>
            <a:r>
              <a:rPr lang="hu-HU" sz="1050"/>
              <a:t>(vidéki képzési helyszínek) </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3"/>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4"/>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s>
    <c:plotArea>
      <c:layout>
        <c:manualLayout>
          <c:layoutTarget val="inner"/>
          <c:xMode val="edge"/>
          <c:yMode val="edge"/>
          <c:x val="5.1768000830882052E-2"/>
          <c:y val="0.20701654306902451"/>
          <c:w val="0.71572567513567842"/>
          <c:h val="0.66855873620475137"/>
        </c:manualLayout>
      </c:layout>
      <c:lineChart>
        <c:grouping val="standard"/>
        <c:varyColors val="0"/>
        <c:ser>
          <c:idx val="0"/>
          <c:order val="0"/>
          <c:tx>
            <c:strRef>
              <c:f>Munka6!$B$3:$B$4</c:f>
              <c:strCache>
                <c:ptCount val="1"/>
                <c:pt idx="0">
                  <c:v>ELTE-BDPK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Munka6!$A$5:$A$8</c:f>
              <c:strCache>
                <c:ptCount val="4"/>
                <c:pt idx="0">
                  <c:v>2017</c:v>
                </c:pt>
                <c:pt idx="1">
                  <c:v>2018</c:v>
                </c:pt>
                <c:pt idx="2">
                  <c:v>2019</c:v>
                </c:pt>
                <c:pt idx="3">
                  <c:v>2020</c:v>
                </c:pt>
              </c:strCache>
            </c:strRef>
          </c:cat>
          <c:val>
            <c:numRef>
              <c:f>Munka6!$B$5:$B$8</c:f>
              <c:numCache>
                <c:formatCode>General</c:formatCode>
                <c:ptCount val="4"/>
                <c:pt idx="3">
                  <c:v>26</c:v>
                </c:pt>
              </c:numCache>
            </c:numRef>
          </c:val>
          <c:smooth val="0"/>
          <c:extLst>
            <c:ext xmlns:c16="http://schemas.microsoft.com/office/drawing/2014/chart" uri="{C3380CC4-5D6E-409C-BE32-E72D297353CC}">
              <c16:uniqueId val="{00000000-BB31-4ABA-ABA6-173C70B3F7D9}"/>
            </c:ext>
          </c:extLst>
        </c:ser>
        <c:ser>
          <c:idx val="1"/>
          <c:order val="1"/>
          <c:tx>
            <c:strRef>
              <c:f>Munka6!$C$3:$C$4</c:f>
              <c:strCache>
                <c:ptCount val="1"/>
                <c:pt idx="0">
                  <c:v>ELTE-BGGYK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Munka6!$A$5:$A$8</c:f>
              <c:strCache>
                <c:ptCount val="4"/>
                <c:pt idx="0">
                  <c:v>2017</c:v>
                </c:pt>
                <c:pt idx="1">
                  <c:v>2018</c:v>
                </c:pt>
                <c:pt idx="2">
                  <c:v>2019</c:v>
                </c:pt>
                <c:pt idx="3">
                  <c:v>2020</c:v>
                </c:pt>
              </c:strCache>
            </c:strRef>
          </c:cat>
          <c:val>
            <c:numRef>
              <c:f>Munka6!$C$5:$C$8</c:f>
              <c:numCache>
                <c:formatCode>General</c:formatCode>
                <c:ptCount val="4"/>
                <c:pt idx="3">
                  <c:v>0</c:v>
                </c:pt>
              </c:numCache>
            </c:numRef>
          </c:val>
          <c:smooth val="0"/>
          <c:extLst>
            <c:ext xmlns:c16="http://schemas.microsoft.com/office/drawing/2014/chart" uri="{C3380CC4-5D6E-409C-BE32-E72D297353CC}">
              <c16:uniqueId val="{00000001-BB31-4ABA-ABA6-173C70B3F7D9}"/>
            </c:ext>
          </c:extLst>
        </c:ser>
        <c:ser>
          <c:idx val="2"/>
          <c:order val="2"/>
          <c:tx>
            <c:strRef>
              <c:f>Munka6!$D$3:$D$4</c:f>
              <c:strCache>
                <c:ptCount val="1"/>
                <c:pt idx="0">
                  <c:v>ELTE-BTK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Munka6!$A$5:$A$8</c:f>
              <c:strCache>
                <c:ptCount val="4"/>
                <c:pt idx="0">
                  <c:v>2017</c:v>
                </c:pt>
                <c:pt idx="1">
                  <c:v>2018</c:v>
                </c:pt>
                <c:pt idx="2">
                  <c:v>2019</c:v>
                </c:pt>
                <c:pt idx="3">
                  <c:v>2020</c:v>
                </c:pt>
              </c:strCache>
            </c:strRef>
          </c:cat>
          <c:val>
            <c:numRef>
              <c:f>Munka6!$D$5:$D$8</c:f>
              <c:numCache>
                <c:formatCode>General</c:formatCode>
                <c:ptCount val="4"/>
                <c:pt idx="0">
                  <c:v>1</c:v>
                </c:pt>
                <c:pt idx="1">
                  <c:v>13</c:v>
                </c:pt>
                <c:pt idx="2">
                  <c:v>5</c:v>
                </c:pt>
                <c:pt idx="3">
                  <c:v>0</c:v>
                </c:pt>
              </c:numCache>
            </c:numRef>
          </c:val>
          <c:smooth val="0"/>
          <c:extLst>
            <c:ext xmlns:c16="http://schemas.microsoft.com/office/drawing/2014/chart" uri="{C3380CC4-5D6E-409C-BE32-E72D297353CC}">
              <c16:uniqueId val="{00000002-BB31-4ABA-ABA6-173C70B3F7D9}"/>
            </c:ext>
          </c:extLst>
        </c:ser>
        <c:ser>
          <c:idx val="3"/>
          <c:order val="3"/>
          <c:tx>
            <c:strRef>
              <c:f>Munka6!$E$3:$E$4</c:f>
              <c:strCache>
                <c:ptCount val="1"/>
                <c:pt idx="0">
                  <c:v>ELTE-IK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Munka6!$A$5:$A$8</c:f>
              <c:strCache>
                <c:ptCount val="4"/>
                <c:pt idx="0">
                  <c:v>2017</c:v>
                </c:pt>
                <c:pt idx="1">
                  <c:v>2018</c:v>
                </c:pt>
                <c:pt idx="2">
                  <c:v>2019</c:v>
                </c:pt>
                <c:pt idx="3">
                  <c:v>2020</c:v>
                </c:pt>
              </c:strCache>
            </c:strRef>
          </c:cat>
          <c:val>
            <c:numRef>
              <c:f>Munka6!$E$5:$E$8</c:f>
              <c:numCache>
                <c:formatCode>General</c:formatCode>
                <c:ptCount val="4"/>
                <c:pt idx="0">
                  <c:v>1</c:v>
                </c:pt>
                <c:pt idx="3">
                  <c:v>4</c:v>
                </c:pt>
              </c:numCache>
            </c:numRef>
          </c:val>
          <c:smooth val="0"/>
          <c:extLst>
            <c:ext xmlns:c16="http://schemas.microsoft.com/office/drawing/2014/chart" uri="{C3380CC4-5D6E-409C-BE32-E72D297353CC}">
              <c16:uniqueId val="{00000003-BB31-4ABA-ABA6-173C70B3F7D9}"/>
            </c:ext>
          </c:extLst>
        </c:ser>
        <c:ser>
          <c:idx val="4"/>
          <c:order val="4"/>
          <c:tx>
            <c:strRef>
              <c:f>Munka6!$F$3:$F$4</c:f>
              <c:strCache>
                <c:ptCount val="1"/>
                <c:pt idx="0">
                  <c:v>ELTE-PPK</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Munka6!$A$5:$A$8</c:f>
              <c:strCache>
                <c:ptCount val="4"/>
                <c:pt idx="0">
                  <c:v>2017</c:v>
                </c:pt>
                <c:pt idx="1">
                  <c:v>2018</c:v>
                </c:pt>
                <c:pt idx="2">
                  <c:v>2019</c:v>
                </c:pt>
                <c:pt idx="3">
                  <c:v>2020</c:v>
                </c:pt>
              </c:strCache>
            </c:strRef>
          </c:cat>
          <c:val>
            <c:numRef>
              <c:f>Munka6!$F$5:$F$8</c:f>
              <c:numCache>
                <c:formatCode>General</c:formatCode>
                <c:ptCount val="4"/>
                <c:pt idx="0">
                  <c:v>8</c:v>
                </c:pt>
                <c:pt idx="1">
                  <c:v>5</c:v>
                </c:pt>
                <c:pt idx="3">
                  <c:v>5</c:v>
                </c:pt>
              </c:numCache>
            </c:numRef>
          </c:val>
          <c:smooth val="0"/>
          <c:extLst>
            <c:ext xmlns:c16="http://schemas.microsoft.com/office/drawing/2014/chart" uri="{C3380CC4-5D6E-409C-BE32-E72D297353CC}">
              <c16:uniqueId val="{00000004-BB31-4ABA-ABA6-173C70B3F7D9}"/>
            </c:ext>
          </c:extLst>
        </c:ser>
        <c:ser>
          <c:idx val="5"/>
          <c:order val="5"/>
          <c:tx>
            <c:strRef>
              <c:f>Munka6!$G$3:$G$4</c:f>
              <c:strCache>
                <c:ptCount val="1"/>
                <c:pt idx="0">
                  <c:v>ELTE-TÁTK</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Munka6!$A$5:$A$8</c:f>
              <c:strCache>
                <c:ptCount val="4"/>
                <c:pt idx="0">
                  <c:v>2017</c:v>
                </c:pt>
                <c:pt idx="1">
                  <c:v>2018</c:v>
                </c:pt>
                <c:pt idx="2">
                  <c:v>2019</c:v>
                </c:pt>
                <c:pt idx="3">
                  <c:v>2020</c:v>
                </c:pt>
              </c:strCache>
            </c:strRef>
          </c:cat>
          <c:val>
            <c:numRef>
              <c:f>Munka6!$G$5:$G$8</c:f>
              <c:numCache>
                <c:formatCode>General</c:formatCode>
                <c:ptCount val="4"/>
                <c:pt idx="0">
                  <c:v>16</c:v>
                </c:pt>
                <c:pt idx="1">
                  <c:v>24</c:v>
                </c:pt>
                <c:pt idx="2">
                  <c:v>31</c:v>
                </c:pt>
                <c:pt idx="3">
                  <c:v>24</c:v>
                </c:pt>
              </c:numCache>
            </c:numRef>
          </c:val>
          <c:smooth val="0"/>
          <c:extLst>
            <c:ext xmlns:c16="http://schemas.microsoft.com/office/drawing/2014/chart" uri="{C3380CC4-5D6E-409C-BE32-E72D297353CC}">
              <c16:uniqueId val="{00000005-BB31-4ABA-ABA6-173C70B3F7D9}"/>
            </c:ext>
          </c:extLst>
        </c:ser>
        <c:ser>
          <c:idx val="6"/>
          <c:order val="6"/>
          <c:tx>
            <c:strRef>
              <c:f>Munka6!$H$3:$H$4</c:f>
              <c:strCache>
                <c:ptCount val="1"/>
                <c:pt idx="0">
                  <c:v>ELTE-TKK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Munka6!$A$5:$A$8</c:f>
              <c:strCache>
                <c:ptCount val="4"/>
                <c:pt idx="0">
                  <c:v>2017</c:v>
                </c:pt>
                <c:pt idx="1">
                  <c:v>2018</c:v>
                </c:pt>
                <c:pt idx="2">
                  <c:v>2019</c:v>
                </c:pt>
                <c:pt idx="3">
                  <c:v>2020</c:v>
                </c:pt>
              </c:strCache>
            </c:strRef>
          </c:cat>
          <c:val>
            <c:numRef>
              <c:f>Munka6!$H$5:$H$8</c:f>
              <c:numCache>
                <c:formatCode>General</c:formatCode>
                <c:ptCount val="4"/>
                <c:pt idx="0">
                  <c:v>4</c:v>
                </c:pt>
                <c:pt idx="1">
                  <c:v>9</c:v>
                </c:pt>
                <c:pt idx="2">
                  <c:v>6</c:v>
                </c:pt>
              </c:numCache>
            </c:numRef>
          </c:val>
          <c:smooth val="0"/>
          <c:extLst>
            <c:ext xmlns:c16="http://schemas.microsoft.com/office/drawing/2014/chart" uri="{C3380CC4-5D6E-409C-BE32-E72D297353CC}">
              <c16:uniqueId val="{00000006-BB31-4ABA-ABA6-173C70B3F7D9}"/>
            </c:ext>
          </c:extLst>
        </c:ser>
        <c:ser>
          <c:idx val="7"/>
          <c:order val="7"/>
          <c:tx>
            <c:strRef>
              <c:f>Munka6!$I$3:$I$4</c:f>
              <c:strCache>
                <c:ptCount val="1"/>
                <c:pt idx="0">
                  <c:v>ELTE-TÓK</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Munka6!$A$5:$A$8</c:f>
              <c:strCache>
                <c:ptCount val="4"/>
                <c:pt idx="0">
                  <c:v>2017</c:v>
                </c:pt>
                <c:pt idx="1">
                  <c:v>2018</c:v>
                </c:pt>
                <c:pt idx="2">
                  <c:v>2019</c:v>
                </c:pt>
                <c:pt idx="3">
                  <c:v>2020</c:v>
                </c:pt>
              </c:strCache>
            </c:strRef>
          </c:cat>
          <c:val>
            <c:numRef>
              <c:f>Munka6!$I$5:$I$8</c:f>
              <c:numCache>
                <c:formatCode>General</c:formatCode>
                <c:ptCount val="4"/>
                <c:pt idx="0">
                  <c:v>5</c:v>
                </c:pt>
                <c:pt idx="1">
                  <c:v>3</c:v>
                </c:pt>
                <c:pt idx="2">
                  <c:v>2</c:v>
                </c:pt>
              </c:numCache>
            </c:numRef>
          </c:val>
          <c:smooth val="0"/>
          <c:extLst>
            <c:ext xmlns:c16="http://schemas.microsoft.com/office/drawing/2014/chart" uri="{C3380CC4-5D6E-409C-BE32-E72D297353CC}">
              <c16:uniqueId val="{00000007-BB31-4ABA-ABA6-173C70B3F7D9}"/>
            </c:ext>
          </c:extLst>
        </c:ser>
        <c:ser>
          <c:idx val="8"/>
          <c:order val="8"/>
          <c:tx>
            <c:strRef>
              <c:f>Munka6!$J$3:$J$4</c:f>
              <c:strCache>
                <c:ptCount val="1"/>
                <c:pt idx="0">
                  <c:v>ELTE-TTK</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Munka6!$A$5:$A$8</c:f>
              <c:strCache>
                <c:ptCount val="4"/>
                <c:pt idx="0">
                  <c:v>2017</c:v>
                </c:pt>
                <c:pt idx="1">
                  <c:v>2018</c:v>
                </c:pt>
                <c:pt idx="2">
                  <c:v>2019</c:v>
                </c:pt>
                <c:pt idx="3">
                  <c:v>2020</c:v>
                </c:pt>
              </c:strCache>
            </c:strRef>
          </c:cat>
          <c:val>
            <c:numRef>
              <c:f>Munka6!$J$5:$J$8</c:f>
              <c:numCache>
                <c:formatCode>General</c:formatCode>
                <c:ptCount val="4"/>
                <c:pt idx="0">
                  <c:v>1</c:v>
                </c:pt>
              </c:numCache>
            </c:numRef>
          </c:val>
          <c:smooth val="0"/>
          <c:extLst>
            <c:ext xmlns:c16="http://schemas.microsoft.com/office/drawing/2014/chart" uri="{C3380CC4-5D6E-409C-BE32-E72D297353CC}">
              <c16:uniqueId val="{00000008-BB31-4ABA-ABA6-173C70B3F7D9}"/>
            </c:ext>
          </c:extLst>
        </c:ser>
        <c:dLbls>
          <c:showLegendKey val="0"/>
          <c:showVal val="0"/>
          <c:showCatName val="0"/>
          <c:showSerName val="0"/>
          <c:showPercent val="0"/>
          <c:showBubbleSize val="0"/>
        </c:dLbls>
        <c:marker val="1"/>
        <c:smooth val="0"/>
        <c:axId val="515772447"/>
        <c:axId val="515768703"/>
      </c:lineChart>
      <c:catAx>
        <c:axId val="515772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515768703"/>
        <c:crosses val="autoZero"/>
        <c:auto val="1"/>
        <c:lblAlgn val="ctr"/>
        <c:lblOffset val="100"/>
        <c:noMultiLvlLbl val="0"/>
      </c:catAx>
      <c:valAx>
        <c:axId val="5157687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51577244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Hallgatói összlétszám változása 2016-2020</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manualLayout>
          <c:layoutTarget val="inner"/>
          <c:xMode val="edge"/>
          <c:yMode val="edge"/>
          <c:x val="7.9088469508217796E-2"/>
          <c:y val="0.13852474323062561"/>
          <c:w val="0.89207071467576526"/>
          <c:h val="0.77483373401854183"/>
        </c:manualLayout>
      </c:layout>
      <c:barChart>
        <c:barDir val="col"/>
        <c:grouping val="clustered"/>
        <c:varyColors val="0"/>
        <c:ser>
          <c:idx val="0"/>
          <c:order val="0"/>
          <c:spPr>
            <a:solidFill>
              <a:schemeClr val="accent1"/>
            </a:solidFill>
            <a:ln>
              <a:noFill/>
            </a:ln>
            <a:effectLst/>
          </c:spPr>
          <c:invertIfNegative val="0"/>
          <c:dPt>
            <c:idx val="4"/>
            <c:invertIfNegative val="0"/>
            <c:bubble3D val="0"/>
            <c:spPr>
              <a:solidFill>
                <a:srgbClr val="C00000"/>
              </a:solidFill>
              <a:ln>
                <a:noFill/>
              </a:ln>
              <a:effectLst/>
            </c:spPr>
            <c:extLst>
              <c:ext xmlns:c16="http://schemas.microsoft.com/office/drawing/2014/chart" uri="{C3380CC4-5D6E-409C-BE32-E72D297353CC}">
                <c16:uniqueId val="{00000001-394B-4764-998E-0C887F9BFB07}"/>
              </c:ext>
            </c:extLst>
          </c:dPt>
          <c:dLbls>
            <c:dLbl>
              <c:idx val="1"/>
              <c:layout>
                <c:manualLayout>
                  <c:x val="4.4370485870793615E-3"/>
                  <c:y val="-1.12044817927171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4B-4764-998E-0C887F9BFB07}"/>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'2009-19össz hallgató-gráf'!$H$2:$L$2</c:f>
              <c:numCache>
                <c:formatCode>General</c:formatCode>
                <c:ptCount val="5"/>
                <c:pt idx="0">
                  <c:v>2016</c:v>
                </c:pt>
                <c:pt idx="1">
                  <c:v>2017</c:v>
                </c:pt>
                <c:pt idx="2">
                  <c:v>2018</c:v>
                </c:pt>
                <c:pt idx="3">
                  <c:v>2019</c:v>
                </c:pt>
                <c:pt idx="4">
                  <c:v>2020</c:v>
                </c:pt>
              </c:numCache>
            </c:numRef>
          </c:cat>
          <c:val>
            <c:numRef>
              <c:f>'2009-19össz hallgató-gráf'!$H$3:$L$3</c:f>
              <c:numCache>
                <c:formatCode>General</c:formatCode>
                <c:ptCount val="5"/>
                <c:pt idx="0">
                  <c:v>27267</c:v>
                </c:pt>
                <c:pt idx="1">
                  <c:v>29082</c:v>
                </c:pt>
                <c:pt idx="2">
                  <c:v>30322</c:v>
                </c:pt>
                <c:pt idx="3">
                  <c:v>31775</c:v>
                </c:pt>
                <c:pt idx="4">
                  <c:v>33244</c:v>
                </c:pt>
              </c:numCache>
            </c:numRef>
          </c:val>
          <c:extLst>
            <c:ext xmlns:c16="http://schemas.microsoft.com/office/drawing/2014/chart" uri="{C3380CC4-5D6E-409C-BE32-E72D297353CC}">
              <c16:uniqueId val="{00000003-394B-4764-998E-0C887F9BFB07}"/>
            </c:ext>
          </c:extLst>
        </c:ser>
        <c:dLbls>
          <c:showLegendKey val="0"/>
          <c:showVal val="0"/>
          <c:showCatName val="0"/>
          <c:showSerName val="0"/>
          <c:showPercent val="0"/>
          <c:showBubbleSize val="0"/>
        </c:dLbls>
        <c:gapWidth val="150"/>
        <c:axId val="235620624"/>
        <c:axId val="235614384"/>
      </c:barChart>
      <c:catAx>
        <c:axId val="235620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35614384"/>
        <c:crosses val="autoZero"/>
        <c:auto val="1"/>
        <c:lblAlgn val="ctr"/>
        <c:lblOffset val="100"/>
        <c:noMultiLvlLbl val="0"/>
      </c:catAx>
      <c:valAx>
        <c:axId val="235614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356206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Alapképzéses hallgatók megoszlása karonként és képzési helyenként </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bar"/>
        <c:grouping val="stacked"/>
        <c:varyColors val="0"/>
        <c:ser>
          <c:idx val="0"/>
          <c:order val="0"/>
          <c:tx>
            <c:strRef>
              <c:f>'2015-17-2020_ALAP'!$A$3</c:f>
              <c:strCache>
                <c:ptCount val="1"/>
                <c:pt idx="0">
                  <c:v>ÁJK Bp.</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'2015-17-2020_ALAP'!$B$3:$R$3</c:f>
              <c:numCache>
                <c:formatCode>General</c:formatCode>
                <c:ptCount val="5"/>
                <c:pt idx="0">
                  <c:v>602</c:v>
                </c:pt>
                <c:pt idx="1">
                  <c:v>583</c:v>
                </c:pt>
                <c:pt idx="2">
                  <c:v>556</c:v>
                </c:pt>
                <c:pt idx="3">
                  <c:v>591</c:v>
                </c:pt>
                <c:pt idx="4">
                  <c:v>530</c:v>
                </c:pt>
              </c:numCache>
            </c:numRef>
          </c:val>
          <c:extLst>
            <c:ext xmlns:c16="http://schemas.microsoft.com/office/drawing/2014/chart" uri="{C3380CC4-5D6E-409C-BE32-E72D297353CC}">
              <c16:uniqueId val="{00000000-8EA4-4CF8-B864-976791730ECD}"/>
            </c:ext>
          </c:extLst>
        </c:ser>
        <c:ser>
          <c:idx val="1"/>
          <c:order val="1"/>
          <c:tx>
            <c:strRef>
              <c:f>'2015-17-2020_ALAP'!$A$4</c:f>
              <c:strCache>
                <c:ptCount val="1"/>
                <c:pt idx="0">
                  <c:v>BDPK Szhely</c:v>
                </c:pt>
              </c:strCache>
            </c:strRef>
          </c:tx>
          <c:spPr>
            <a:solidFill>
              <a:schemeClr val="accent2"/>
            </a:solidFill>
            <a:ln>
              <a:noFill/>
            </a:ln>
            <a:effectLst/>
          </c:spPr>
          <c:invertIfNegative val="0"/>
          <c:dLbls>
            <c:dLbl>
              <c:idx val="3"/>
              <c:layout>
                <c:manualLayout>
                  <c:x val="-1.9022914223582753E-3"/>
                  <c:y val="-4.333217392840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A4-4CF8-B864-976791730ECD}"/>
                </c:ext>
              </c:extLst>
            </c:dLbl>
            <c:dLbl>
              <c:idx val="4"/>
              <c:layout>
                <c:manualLayout>
                  <c:x val="-1.7437469932476864E-17"/>
                  <c:y val="-4.333217392840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A4-4CF8-B864-976791730E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'2015-17-2020_ALAP'!$B$4:$R$4</c:f>
              <c:numCache>
                <c:formatCode>General</c:formatCode>
                <c:ptCount val="5"/>
                <c:pt idx="0">
                  <c:v>0</c:v>
                </c:pt>
                <c:pt idx="1">
                  <c:v>0</c:v>
                </c:pt>
                <c:pt idx="2">
                  <c:v>0</c:v>
                </c:pt>
                <c:pt idx="3">
                  <c:v>400</c:v>
                </c:pt>
                <c:pt idx="4">
                  <c:v>373</c:v>
                </c:pt>
              </c:numCache>
            </c:numRef>
          </c:val>
          <c:extLst>
            <c:ext xmlns:c16="http://schemas.microsoft.com/office/drawing/2014/chart" uri="{C3380CC4-5D6E-409C-BE32-E72D297353CC}">
              <c16:uniqueId val="{00000003-8EA4-4CF8-B864-976791730ECD}"/>
            </c:ext>
          </c:extLst>
        </c:ser>
        <c:ser>
          <c:idx val="2"/>
          <c:order val="2"/>
          <c:tx>
            <c:strRef>
              <c:f>'2015-17-2020_ALAP'!$A$5</c:f>
              <c:strCache>
                <c:ptCount val="1"/>
                <c:pt idx="0">
                  <c:v>BGGYK Bp.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'2015-17-2020_ALAP'!$B$5:$R$5</c:f>
              <c:numCache>
                <c:formatCode>General</c:formatCode>
                <c:ptCount val="5"/>
                <c:pt idx="0">
                  <c:v>1521</c:v>
                </c:pt>
                <c:pt idx="1">
                  <c:v>1559</c:v>
                </c:pt>
                <c:pt idx="2">
                  <c:v>1593</c:v>
                </c:pt>
                <c:pt idx="3">
                  <c:v>1577</c:v>
                </c:pt>
                <c:pt idx="4">
                  <c:v>1606</c:v>
                </c:pt>
              </c:numCache>
            </c:numRef>
          </c:val>
          <c:extLst>
            <c:ext xmlns:c16="http://schemas.microsoft.com/office/drawing/2014/chart" uri="{C3380CC4-5D6E-409C-BE32-E72D297353CC}">
              <c16:uniqueId val="{00000004-8EA4-4CF8-B864-976791730ECD}"/>
            </c:ext>
          </c:extLst>
        </c:ser>
        <c:ser>
          <c:idx val="3"/>
          <c:order val="3"/>
          <c:tx>
            <c:strRef>
              <c:f>'2015-17-2020_ALAP'!$A$6</c:f>
              <c:strCache>
                <c:ptCount val="1"/>
                <c:pt idx="0">
                  <c:v>BGGYK Nyháza</c:v>
                </c:pt>
              </c:strCache>
            </c:strRef>
          </c:tx>
          <c:spPr>
            <a:solidFill>
              <a:schemeClr val="accent4"/>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'2015-17-2020_ALAP'!$B$6:$R$6</c:f>
              <c:numCache>
                <c:formatCode>General</c:formatCode>
                <c:ptCount val="5"/>
                <c:pt idx="0">
                  <c:v>0</c:v>
                </c:pt>
                <c:pt idx="1">
                  <c:v>32</c:v>
                </c:pt>
                <c:pt idx="2">
                  <c:v>76</c:v>
                </c:pt>
                <c:pt idx="3">
                  <c:v>117</c:v>
                </c:pt>
                <c:pt idx="4">
                  <c:v>120</c:v>
                </c:pt>
              </c:numCache>
            </c:numRef>
          </c:val>
          <c:extLst>
            <c:ext xmlns:c16="http://schemas.microsoft.com/office/drawing/2014/chart" uri="{C3380CC4-5D6E-409C-BE32-E72D297353CC}">
              <c16:uniqueId val="{00000005-8EA4-4CF8-B864-976791730ECD}"/>
            </c:ext>
          </c:extLst>
        </c:ser>
        <c:ser>
          <c:idx val="4"/>
          <c:order val="4"/>
          <c:tx>
            <c:strRef>
              <c:f>'2015-17-2020_ALAP'!$A$7</c:f>
              <c:strCache>
                <c:ptCount val="1"/>
                <c:pt idx="0">
                  <c:v>BTK Bp.</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'2015-17-2020_ALAP'!$B$7:$R$7</c:f>
              <c:numCache>
                <c:formatCode>General</c:formatCode>
                <c:ptCount val="5"/>
                <c:pt idx="0">
                  <c:v>4194</c:v>
                </c:pt>
                <c:pt idx="1">
                  <c:v>4027</c:v>
                </c:pt>
                <c:pt idx="2">
                  <c:v>3955</c:v>
                </c:pt>
                <c:pt idx="3">
                  <c:v>3981</c:v>
                </c:pt>
                <c:pt idx="4">
                  <c:v>3848</c:v>
                </c:pt>
              </c:numCache>
            </c:numRef>
          </c:val>
          <c:extLst>
            <c:ext xmlns:c16="http://schemas.microsoft.com/office/drawing/2014/chart" uri="{C3380CC4-5D6E-409C-BE32-E72D297353CC}">
              <c16:uniqueId val="{00000006-8EA4-4CF8-B864-976791730ECD}"/>
            </c:ext>
          </c:extLst>
        </c:ser>
        <c:ser>
          <c:idx val="5"/>
          <c:order val="5"/>
          <c:tx>
            <c:strRef>
              <c:f>'2015-17-2020_ALAP'!$A$8</c:f>
              <c:strCache>
                <c:ptCount val="1"/>
                <c:pt idx="0">
                  <c:v>BTK Szhely</c:v>
                </c:pt>
              </c:strCache>
            </c:strRef>
          </c:tx>
          <c:spPr>
            <a:solidFill>
              <a:schemeClr val="accent6"/>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'2015-17-2020_ALAP'!$B$8:$R$8</c:f>
              <c:numCache>
                <c:formatCode>General</c:formatCode>
                <c:ptCount val="5"/>
                <c:pt idx="0">
                  <c:v>0</c:v>
                </c:pt>
                <c:pt idx="1">
                  <c:v>262</c:v>
                </c:pt>
                <c:pt idx="2">
                  <c:v>240</c:v>
                </c:pt>
                <c:pt idx="3">
                  <c:v>0</c:v>
                </c:pt>
                <c:pt idx="4">
                  <c:v>0</c:v>
                </c:pt>
              </c:numCache>
            </c:numRef>
          </c:val>
          <c:extLst>
            <c:ext xmlns:c16="http://schemas.microsoft.com/office/drawing/2014/chart" uri="{C3380CC4-5D6E-409C-BE32-E72D297353CC}">
              <c16:uniqueId val="{00000007-8EA4-4CF8-B864-976791730ECD}"/>
            </c:ext>
          </c:extLst>
        </c:ser>
        <c:ser>
          <c:idx val="6"/>
          <c:order val="6"/>
          <c:tx>
            <c:strRef>
              <c:f>'2015-17-2020_ALAP'!$A$9</c:f>
              <c:strCache>
                <c:ptCount val="1"/>
                <c:pt idx="0">
                  <c:v>GTI Bp.</c:v>
                </c:pt>
              </c:strCache>
            </c:strRef>
          </c:tx>
          <c:spPr>
            <a:solidFill>
              <a:srgbClr val="C00000"/>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8EA4-4CF8-B864-976791730ECD}"/>
                </c:ext>
              </c:extLst>
            </c:dLbl>
            <c:dLbl>
              <c:idx val="1"/>
              <c:delete val="1"/>
              <c:extLst>
                <c:ext xmlns:c15="http://schemas.microsoft.com/office/drawing/2012/chart" uri="{CE6537A1-D6FC-4f65-9D91-7224C49458BB}"/>
                <c:ext xmlns:c16="http://schemas.microsoft.com/office/drawing/2014/chart" uri="{C3380CC4-5D6E-409C-BE32-E72D297353CC}">
                  <c16:uniqueId val="{00000009-8EA4-4CF8-B864-976791730ECD}"/>
                </c:ext>
              </c:extLst>
            </c:dLbl>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'2015-17-2020_ALAP'!$B$9:$R$9</c:f>
              <c:numCache>
                <c:formatCode>General</c:formatCode>
                <c:ptCount val="5"/>
                <c:pt idx="0">
                  <c:v>0</c:v>
                </c:pt>
                <c:pt idx="1">
                  <c:v>0</c:v>
                </c:pt>
                <c:pt idx="2">
                  <c:v>301</c:v>
                </c:pt>
                <c:pt idx="3">
                  <c:v>908</c:v>
                </c:pt>
                <c:pt idx="4">
                  <c:v>1548</c:v>
                </c:pt>
              </c:numCache>
            </c:numRef>
          </c:val>
          <c:extLst>
            <c:ext xmlns:c16="http://schemas.microsoft.com/office/drawing/2014/chart" uri="{C3380CC4-5D6E-409C-BE32-E72D297353CC}">
              <c16:uniqueId val="{0000000A-8EA4-4CF8-B864-976791730ECD}"/>
            </c:ext>
          </c:extLst>
        </c:ser>
        <c:ser>
          <c:idx val="7"/>
          <c:order val="7"/>
          <c:tx>
            <c:strRef>
              <c:f>'2015-17-2020_ALAP'!$A$10</c:f>
              <c:strCache>
                <c:ptCount val="1"/>
                <c:pt idx="0">
                  <c:v>IK Bp.</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'2015-17-2020_ALAP'!$B$10:$R$10</c:f>
              <c:numCache>
                <c:formatCode>General</c:formatCode>
                <c:ptCount val="5"/>
                <c:pt idx="0">
                  <c:v>1914</c:v>
                </c:pt>
                <c:pt idx="1">
                  <c:v>2024</c:v>
                </c:pt>
                <c:pt idx="2">
                  <c:v>2040</c:v>
                </c:pt>
                <c:pt idx="3">
                  <c:v>2206</c:v>
                </c:pt>
                <c:pt idx="4">
                  <c:v>2317</c:v>
                </c:pt>
              </c:numCache>
            </c:numRef>
          </c:val>
          <c:extLst>
            <c:ext xmlns:c16="http://schemas.microsoft.com/office/drawing/2014/chart" uri="{C3380CC4-5D6E-409C-BE32-E72D297353CC}">
              <c16:uniqueId val="{0000000B-8EA4-4CF8-B864-976791730ECD}"/>
            </c:ext>
          </c:extLst>
        </c:ser>
        <c:ser>
          <c:idx val="8"/>
          <c:order val="8"/>
          <c:tx>
            <c:strRef>
              <c:f>'2015-17-2020_ALAP'!$A$11</c:f>
              <c:strCache>
                <c:ptCount val="1"/>
                <c:pt idx="0">
                  <c:v>IK Szhely</c:v>
                </c:pt>
              </c:strCache>
            </c:strRef>
          </c:tx>
          <c:spPr>
            <a:solidFill>
              <a:schemeClr val="accent3">
                <a:lumMod val="6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'2015-17-2020_ALAP'!$B$11:$R$11</c:f>
              <c:numCache>
                <c:formatCode>General</c:formatCode>
                <c:ptCount val="5"/>
                <c:pt idx="0">
                  <c:v>0</c:v>
                </c:pt>
                <c:pt idx="1">
                  <c:v>244</c:v>
                </c:pt>
                <c:pt idx="2">
                  <c:v>287</c:v>
                </c:pt>
                <c:pt idx="3">
                  <c:v>256</c:v>
                </c:pt>
                <c:pt idx="4">
                  <c:v>244</c:v>
                </c:pt>
              </c:numCache>
            </c:numRef>
          </c:val>
          <c:extLst>
            <c:ext xmlns:c16="http://schemas.microsoft.com/office/drawing/2014/chart" uri="{C3380CC4-5D6E-409C-BE32-E72D297353CC}">
              <c16:uniqueId val="{0000000C-8EA4-4CF8-B864-976791730ECD}"/>
            </c:ext>
          </c:extLst>
        </c:ser>
        <c:ser>
          <c:idx val="9"/>
          <c:order val="9"/>
          <c:tx>
            <c:strRef>
              <c:f>'2015-17-2020_ALAP'!$A$12</c:f>
              <c:strCache>
                <c:ptCount val="1"/>
                <c:pt idx="0">
                  <c:v>OH-B Bp.</c:v>
                </c:pt>
              </c:strCache>
            </c:strRef>
          </c:tx>
          <c:spPr>
            <a:solidFill>
              <a:schemeClr val="accent4">
                <a:lumMod val="6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'2015-17-2020_ALAP'!$B$12:$R$12</c:f>
              <c:numCache>
                <c:formatCode>General</c:formatCode>
                <c:ptCount val="5"/>
                <c:pt idx="0">
                  <c:v>0</c:v>
                </c:pt>
                <c:pt idx="1">
                  <c:v>0</c:v>
                </c:pt>
                <c:pt idx="2">
                  <c:v>0</c:v>
                </c:pt>
                <c:pt idx="3">
                  <c:v>204</c:v>
                </c:pt>
                <c:pt idx="4">
                  <c:v>286</c:v>
                </c:pt>
              </c:numCache>
            </c:numRef>
          </c:val>
          <c:extLst>
            <c:ext xmlns:c16="http://schemas.microsoft.com/office/drawing/2014/chart" uri="{C3380CC4-5D6E-409C-BE32-E72D297353CC}">
              <c16:uniqueId val="{0000000D-8EA4-4CF8-B864-976791730ECD}"/>
            </c:ext>
          </c:extLst>
        </c:ser>
        <c:ser>
          <c:idx val="10"/>
          <c:order val="10"/>
          <c:tx>
            <c:strRef>
              <c:f>'2015-17-2020_ALAP'!$A$13</c:f>
              <c:strCache>
                <c:ptCount val="1"/>
                <c:pt idx="0">
                  <c:v>PPK Bp.</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'2015-17-2020_ALAP'!$B$13:$R$13</c:f>
              <c:numCache>
                <c:formatCode>General</c:formatCode>
                <c:ptCount val="5"/>
                <c:pt idx="0">
                  <c:v>1411</c:v>
                </c:pt>
                <c:pt idx="1">
                  <c:v>1519</c:v>
                </c:pt>
                <c:pt idx="2">
                  <c:v>1651</c:v>
                </c:pt>
                <c:pt idx="3">
                  <c:v>1735</c:v>
                </c:pt>
                <c:pt idx="4">
                  <c:v>1849</c:v>
                </c:pt>
              </c:numCache>
            </c:numRef>
          </c:val>
          <c:extLst>
            <c:ext xmlns:c16="http://schemas.microsoft.com/office/drawing/2014/chart" uri="{C3380CC4-5D6E-409C-BE32-E72D297353CC}">
              <c16:uniqueId val="{0000000E-8EA4-4CF8-B864-976791730ECD}"/>
            </c:ext>
          </c:extLst>
        </c:ser>
        <c:ser>
          <c:idx val="11"/>
          <c:order val="11"/>
          <c:tx>
            <c:strRef>
              <c:f>'2015-17-2020_ALAP'!$A$14</c:f>
              <c:strCache>
                <c:ptCount val="1"/>
                <c:pt idx="0">
                  <c:v>PPK Szhely</c:v>
                </c:pt>
              </c:strCache>
            </c:strRef>
          </c:tx>
          <c:spPr>
            <a:solidFill>
              <a:schemeClr val="accent6">
                <a:lumMod val="6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'2015-17-2020_ALAP'!$B$14:$R$14</c:f>
              <c:numCache>
                <c:formatCode>General</c:formatCode>
                <c:ptCount val="5"/>
                <c:pt idx="0">
                  <c:v>0</c:v>
                </c:pt>
                <c:pt idx="1">
                  <c:v>238</c:v>
                </c:pt>
                <c:pt idx="2">
                  <c:v>213</c:v>
                </c:pt>
                <c:pt idx="3">
                  <c:v>190</c:v>
                </c:pt>
                <c:pt idx="4">
                  <c:v>233</c:v>
                </c:pt>
              </c:numCache>
            </c:numRef>
          </c:val>
          <c:extLst>
            <c:ext xmlns:c16="http://schemas.microsoft.com/office/drawing/2014/chart" uri="{C3380CC4-5D6E-409C-BE32-E72D297353CC}">
              <c16:uniqueId val="{0000000F-8EA4-4CF8-B864-976791730ECD}"/>
            </c:ext>
          </c:extLst>
        </c:ser>
        <c:ser>
          <c:idx val="12"/>
          <c:order val="12"/>
          <c:tx>
            <c:strRef>
              <c:f>'2015-17-2020_ALAP'!$A$15</c:f>
              <c:strCache>
                <c:ptCount val="1"/>
                <c:pt idx="0">
                  <c:v>TáTK Bp.</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'2015-17-2020_ALAP'!$B$15:$R$15</c:f>
              <c:numCache>
                <c:formatCode>General</c:formatCode>
                <c:ptCount val="5"/>
                <c:pt idx="0">
                  <c:v>1317</c:v>
                </c:pt>
                <c:pt idx="1">
                  <c:v>1213</c:v>
                </c:pt>
                <c:pt idx="2">
                  <c:v>1209</c:v>
                </c:pt>
                <c:pt idx="3">
                  <c:v>1207</c:v>
                </c:pt>
                <c:pt idx="4">
                  <c:v>1258</c:v>
                </c:pt>
              </c:numCache>
            </c:numRef>
          </c:val>
          <c:extLst>
            <c:ext xmlns:c16="http://schemas.microsoft.com/office/drawing/2014/chart" uri="{C3380CC4-5D6E-409C-BE32-E72D297353CC}">
              <c16:uniqueId val="{00000010-8EA4-4CF8-B864-976791730ECD}"/>
            </c:ext>
          </c:extLst>
        </c:ser>
        <c:ser>
          <c:idx val="13"/>
          <c:order val="13"/>
          <c:tx>
            <c:strRef>
              <c:f>'2015-17-2020_ALAP'!$A$16</c:f>
              <c:strCache>
                <c:ptCount val="1"/>
                <c:pt idx="0">
                  <c:v>TáTK Szhely</c:v>
                </c:pt>
              </c:strCache>
            </c:strRef>
          </c:tx>
          <c:spPr>
            <a:solidFill>
              <a:schemeClr val="accent2">
                <a:lumMod val="80000"/>
                <a:lumOff val="2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'2015-17-2020_ALAP'!$B$16:$R$16</c:f>
              <c:numCache>
                <c:formatCode>General</c:formatCode>
                <c:ptCount val="5"/>
                <c:pt idx="0">
                  <c:v>0</c:v>
                </c:pt>
                <c:pt idx="1">
                  <c:v>92</c:v>
                </c:pt>
                <c:pt idx="2">
                  <c:v>145</c:v>
                </c:pt>
                <c:pt idx="3">
                  <c:v>207</c:v>
                </c:pt>
                <c:pt idx="4">
                  <c:v>244</c:v>
                </c:pt>
              </c:numCache>
            </c:numRef>
          </c:val>
          <c:extLst>
            <c:ext xmlns:c16="http://schemas.microsoft.com/office/drawing/2014/chart" uri="{C3380CC4-5D6E-409C-BE32-E72D297353CC}">
              <c16:uniqueId val="{00000011-8EA4-4CF8-B864-976791730ECD}"/>
            </c:ext>
          </c:extLst>
        </c:ser>
        <c:ser>
          <c:idx val="14"/>
          <c:order val="14"/>
          <c:tx>
            <c:strRef>
              <c:f>'2015-17-2020_ALAP'!$A$17</c:f>
              <c:strCache>
                <c:ptCount val="1"/>
                <c:pt idx="0">
                  <c:v>TKK Szhely.</c:v>
                </c:pt>
              </c:strCache>
            </c:strRef>
          </c:tx>
          <c:spPr>
            <a:solidFill>
              <a:schemeClr val="accent3">
                <a:lumMod val="80000"/>
                <a:lumOff val="2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'2015-17-2020_ALAP'!$B$17:$R$17</c:f>
              <c:numCache>
                <c:formatCode>General</c:formatCode>
                <c:ptCount val="5"/>
                <c:pt idx="0">
                  <c:v>0</c:v>
                </c:pt>
                <c:pt idx="1">
                  <c:v>0</c:v>
                </c:pt>
                <c:pt idx="2">
                  <c:v>1</c:v>
                </c:pt>
                <c:pt idx="3">
                  <c:v>0</c:v>
                </c:pt>
                <c:pt idx="4">
                  <c:v>0</c:v>
                </c:pt>
              </c:numCache>
            </c:numRef>
          </c:val>
          <c:extLst>
            <c:ext xmlns:c16="http://schemas.microsoft.com/office/drawing/2014/chart" uri="{C3380CC4-5D6E-409C-BE32-E72D297353CC}">
              <c16:uniqueId val="{00000012-8EA4-4CF8-B864-976791730ECD}"/>
            </c:ext>
          </c:extLst>
        </c:ser>
        <c:ser>
          <c:idx val="15"/>
          <c:order val="15"/>
          <c:tx>
            <c:strRef>
              <c:f>'2015-17-2020_ALAP'!$A$18</c:f>
              <c:strCache>
                <c:ptCount val="1"/>
                <c:pt idx="0">
                  <c:v>TKK Bp.</c:v>
                </c:pt>
              </c:strCache>
            </c:strRef>
          </c:tx>
          <c:spPr>
            <a:solidFill>
              <a:schemeClr val="accent4">
                <a:lumMod val="80000"/>
                <a:lumOff val="2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'2015-17-2020_ALAP'!$B$18:$R$18</c:f>
              <c:numCache>
                <c:formatCode>General</c:formatCode>
                <c:ptCount val="5"/>
                <c:pt idx="0">
                  <c:v>0</c:v>
                </c:pt>
                <c:pt idx="1">
                  <c:v>1</c:v>
                </c:pt>
                <c:pt idx="2">
                  <c:v>1</c:v>
                </c:pt>
                <c:pt idx="3">
                  <c:v>1</c:v>
                </c:pt>
                <c:pt idx="4" formatCode="0.00%">
                  <c:v>0</c:v>
                </c:pt>
              </c:numCache>
            </c:numRef>
          </c:val>
          <c:extLst>
            <c:ext xmlns:c16="http://schemas.microsoft.com/office/drawing/2014/chart" uri="{C3380CC4-5D6E-409C-BE32-E72D297353CC}">
              <c16:uniqueId val="{00000013-8EA4-4CF8-B864-976791730ECD}"/>
            </c:ext>
          </c:extLst>
        </c:ser>
        <c:ser>
          <c:idx val="16"/>
          <c:order val="16"/>
          <c:tx>
            <c:strRef>
              <c:f>'2015-17-2020_ALAP'!$A$19</c:f>
              <c:strCache>
                <c:ptCount val="1"/>
                <c:pt idx="0">
                  <c:v>TÓK Bp.</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'2015-17-2020_ALAP'!$B$19:$R$19</c:f>
              <c:numCache>
                <c:formatCode>General</c:formatCode>
                <c:ptCount val="5"/>
                <c:pt idx="0">
                  <c:v>2084</c:v>
                </c:pt>
                <c:pt idx="1">
                  <c:v>2154</c:v>
                </c:pt>
                <c:pt idx="2">
                  <c:v>2098</c:v>
                </c:pt>
                <c:pt idx="3">
                  <c:v>1989</c:v>
                </c:pt>
                <c:pt idx="4">
                  <c:v>1750</c:v>
                </c:pt>
              </c:numCache>
            </c:numRef>
          </c:val>
          <c:extLst>
            <c:ext xmlns:c16="http://schemas.microsoft.com/office/drawing/2014/chart" uri="{C3380CC4-5D6E-409C-BE32-E72D297353CC}">
              <c16:uniqueId val="{00000014-8EA4-4CF8-B864-976791730ECD}"/>
            </c:ext>
          </c:extLst>
        </c:ser>
        <c:ser>
          <c:idx val="17"/>
          <c:order val="17"/>
          <c:tx>
            <c:strRef>
              <c:f>'2015-17-2020_ALAP'!$A$20</c:f>
              <c:strCache>
                <c:ptCount val="1"/>
                <c:pt idx="0">
                  <c:v>TÓK Szhely</c:v>
                </c:pt>
              </c:strCache>
            </c:strRef>
          </c:tx>
          <c:spPr>
            <a:solidFill>
              <a:schemeClr val="accent6">
                <a:lumMod val="80000"/>
                <a:lumOff val="2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'2015-17-2020_ALAP'!$B$20:$R$20</c:f>
              <c:numCache>
                <c:formatCode>General</c:formatCode>
                <c:ptCount val="5"/>
                <c:pt idx="0">
                  <c:v>0</c:v>
                </c:pt>
                <c:pt idx="1">
                  <c:v>117</c:v>
                </c:pt>
                <c:pt idx="2">
                  <c:v>130</c:v>
                </c:pt>
                <c:pt idx="3">
                  <c:v>0</c:v>
                </c:pt>
                <c:pt idx="4">
                  <c:v>0</c:v>
                </c:pt>
              </c:numCache>
            </c:numRef>
          </c:val>
          <c:extLst>
            <c:ext xmlns:c16="http://schemas.microsoft.com/office/drawing/2014/chart" uri="{C3380CC4-5D6E-409C-BE32-E72D297353CC}">
              <c16:uniqueId val="{00000015-8EA4-4CF8-B864-976791730ECD}"/>
            </c:ext>
          </c:extLst>
        </c:ser>
        <c:ser>
          <c:idx val="18"/>
          <c:order val="18"/>
          <c:tx>
            <c:strRef>
              <c:f>'2015-17-2020_ALAP'!$A$21</c:f>
              <c:strCache>
                <c:ptCount val="1"/>
                <c:pt idx="0">
                  <c:v>TTK Bp.</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'2015-17-2020_ALAP'!$B$21:$R$21</c:f>
              <c:numCache>
                <c:formatCode>General</c:formatCode>
                <c:ptCount val="5"/>
                <c:pt idx="0">
                  <c:v>2436</c:v>
                </c:pt>
                <c:pt idx="1">
                  <c:v>2223</c:v>
                </c:pt>
                <c:pt idx="2">
                  <c:v>2083</c:v>
                </c:pt>
                <c:pt idx="3">
                  <c:v>2060</c:v>
                </c:pt>
                <c:pt idx="4">
                  <c:v>2003</c:v>
                </c:pt>
              </c:numCache>
            </c:numRef>
          </c:val>
          <c:extLst>
            <c:ext xmlns:c16="http://schemas.microsoft.com/office/drawing/2014/chart" uri="{C3380CC4-5D6E-409C-BE32-E72D297353CC}">
              <c16:uniqueId val="{00000016-8EA4-4CF8-B864-976791730ECD}"/>
            </c:ext>
          </c:extLst>
        </c:ser>
        <c:ser>
          <c:idx val="19"/>
          <c:order val="19"/>
          <c:tx>
            <c:strRef>
              <c:f>'2015-17-2020_ALAP'!$A$22</c:f>
              <c:strCache>
                <c:ptCount val="1"/>
                <c:pt idx="0">
                  <c:v>TTK Szhely</c:v>
                </c:pt>
              </c:strCache>
            </c:strRef>
          </c:tx>
          <c:spPr>
            <a:solidFill>
              <a:schemeClr val="accent2">
                <a:lumMod val="80000"/>
              </a:schemeClr>
            </a:solidFill>
            <a:ln>
              <a:noFill/>
            </a:ln>
            <a:effectLst/>
          </c:spPr>
          <c:invertIfNegative val="0"/>
          <c:cat>
            <c:multiLvlStrRef>
              <c:f>'2015-17-2020_ALAP'!$B$1:$R$2</c:f>
              <c:multiLvlStrCache>
                <c:ptCount val="5"/>
                <c:lvl>
                  <c:pt idx="0">
                    <c:v>létszám</c:v>
                  </c:pt>
                  <c:pt idx="1">
                    <c:v>létszám</c:v>
                  </c:pt>
                  <c:pt idx="2">
                    <c:v>létszám</c:v>
                  </c:pt>
                  <c:pt idx="3">
                    <c:v>létszám</c:v>
                  </c:pt>
                  <c:pt idx="4">
                    <c:v>létszám</c:v>
                  </c:pt>
                </c:lvl>
                <c:lvl>
                  <c:pt idx="0">
                    <c:v>2016. okt. 15.</c:v>
                  </c:pt>
                  <c:pt idx="1">
                    <c:v>2017. okt. 15.</c:v>
                  </c:pt>
                  <c:pt idx="2">
                    <c:v>2018. okt. 15.</c:v>
                  </c:pt>
                  <c:pt idx="3">
                    <c:v>2019. okt. 15.</c:v>
                  </c:pt>
                  <c:pt idx="4">
                    <c:v>2020. márc. 1.</c:v>
                  </c:pt>
                </c:lvl>
              </c:multiLvlStrCache>
            </c:multiLvlStrRef>
          </c:cat>
          <c:val>
            <c:numRef>
              <c:f>'2015-17-2020_ALAP'!$B$22:$R$22</c:f>
              <c:numCache>
                <c:formatCode>General</c:formatCode>
                <c:ptCount val="5"/>
                <c:pt idx="0">
                  <c:v>0</c:v>
                </c:pt>
                <c:pt idx="1">
                  <c:v>83</c:v>
                </c:pt>
                <c:pt idx="2">
                  <c:v>59</c:v>
                </c:pt>
                <c:pt idx="3">
                  <c:v>0</c:v>
                </c:pt>
                <c:pt idx="4">
                  <c:v>0</c:v>
                </c:pt>
              </c:numCache>
            </c:numRef>
          </c:val>
          <c:extLst>
            <c:ext xmlns:c16="http://schemas.microsoft.com/office/drawing/2014/chart" uri="{C3380CC4-5D6E-409C-BE32-E72D297353CC}">
              <c16:uniqueId val="{00000017-8EA4-4CF8-B864-976791730ECD}"/>
            </c:ext>
          </c:extLst>
        </c:ser>
        <c:dLbls>
          <c:showLegendKey val="0"/>
          <c:showVal val="0"/>
          <c:showCatName val="0"/>
          <c:showSerName val="0"/>
          <c:showPercent val="0"/>
          <c:showBubbleSize val="0"/>
        </c:dLbls>
        <c:gapWidth val="150"/>
        <c:overlap val="100"/>
        <c:axId val="2040792752"/>
        <c:axId val="2040798576"/>
      </c:barChart>
      <c:catAx>
        <c:axId val="2040792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798576"/>
        <c:crosses val="autoZero"/>
        <c:auto val="1"/>
        <c:lblAlgn val="ctr"/>
        <c:lblOffset val="100"/>
        <c:noMultiLvlLbl val="0"/>
      </c:catAx>
      <c:valAx>
        <c:axId val="20407985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792752"/>
        <c:crosses val="autoZero"/>
        <c:crossBetween val="between"/>
      </c:valAx>
      <c:spPr>
        <a:noFill/>
        <a:ln>
          <a:noFill/>
        </a:ln>
        <a:effectLst/>
      </c:spPr>
    </c:plotArea>
    <c:legend>
      <c:legendPos val="b"/>
      <c:legendEntry>
        <c:idx val="6"/>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[2015-2020_OSZTATLAN.xlsx]Munka2!Kimutatás10</c:name>
    <c:fmtId val="-1"/>
  </c:pivotSource>
  <c:chart>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
        <c:idx val="29"/>
        <c:spPr>
          <a:solidFill>
            <a:schemeClr val="accent1"/>
          </a:solidFill>
          <a:ln>
            <a:noFill/>
          </a:ln>
          <a:effectLst/>
        </c:spPr>
        <c:marker>
          <c:symbol val="none"/>
        </c:marker>
      </c:pivotFmt>
      <c:pivotFmt>
        <c:idx val="30"/>
        <c:spPr>
          <a:solidFill>
            <a:schemeClr val="accent1"/>
          </a:solidFill>
          <a:ln>
            <a:noFill/>
          </a:ln>
          <a:effectLst/>
        </c:spPr>
        <c:marker>
          <c:symbol val="none"/>
        </c:marker>
      </c:pivotFmt>
      <c:pivotFmt>
        <c:idx val="31"/>
        <c:spPr>
          <a:solidFill>
            <a:schemeClr val="accent1"/>
          </a:solidFill>
          <a:ln>
            <a:noFill/>
          </a:ln>
          <a:effectLst/>
        </c:spPr>
        <c:marker>
          <c:symbol val="none"/>
        </c:marker>
      </c:pivotFmt>
      <c:pivotFmt>
        <c:idx val="32"/>
        <c:spPr>
          <a:solidFill>
            <a:schemeClr val="accent1"/>
          </a:solidFill>
          <a:ln>
            <a:noFill/>
          </a:ln>
          <a:effectLst/>
        </c:spPr>
        <c:marker>
          <c:symbol val="none"/>
        </c:marker>
      </c:pivotFmt>
      <c:pivotFmt>
        <c:idx val="33"/>
        <c:spPr>
          <a:solidFill>
            <a:schemeClr val="accent1"/>
          </a:solidFill>
          <a:ln>
            <a:noFill/>
          </a:ln>
          <a:effectLst/>
        </c:spPr>
        <c:marker>
          <c:symbol val="none"/>
        </c:marker>
      </c:pivotFmt>
      <c:pivotFmt>
        <c:idx val="34"/>
        <c:spPr>
          <a:solidFill>
            <a:schemeClr val="accent1"/>
          </a:solidFill>
          <a:ln>
            <a:noFill/>
          </a:ln>
          <a:effectLst/>
        </c:spPr>
        <c:marker>
          <c:symbol val="none"/>
        </c:marker>
      </c:pivotFmt>
      <c:pivotFmt>
        <c:idx val="35"/>
        <c:spPr>
          <a:solidFill>
            <a:schemeClr val="accent1"/>
          </a:solidFill>
          <a:ln>
            <a:noFill/>
          </a:ln>
          <a:effectLst/>
        </c:spPr>
        <c:marker>
          <c:symbol val="none"/>
        </c:marker>
      </c:pivotFmt>
      <c:pivotFmt>
        <c:idx val="36"/>
        <c:spPr>
          <a:solidFill>
            <a:schemeClr val="accent1"/>
          </a:solidFill>
          <a:ln>
            <a:noFill/>
          </a:ln>
          <a:effectLst/>
        </c:spPr>
        <c:marker>
          <c:symbol val="none"/>
        </c:marker>
      </c:pivotFmt>
      <c:pivotFmt>
        <c:idx val="37"/>
        <c:spPr>
          <a:solidFill>
            <a:schemeClr val="accent1"/>
          </a:solidFill>
          <a:ln>
            <a:noFill/>
          </a:ln>
          <a:effectLst/>
        </c:spPr>
        <c:marker>
          <c:symbol val="none"/>
        </c:marker>
      </c:pivotFmt>
      <c:pivotFmt>
        <c:idx val="38"/>
        <c:spPr>
          <a:solidFill>
            <a:schemeClr val="accent1"/>
          </a:solidFill>
          <a:ln>
            <a:noFill/>
          </a:ln>
          <a:effectLst/>
        </c:spPr>
        <c:marker>
          <c:symbol val="none"/>
        </c:marker>
      </c:pivotFmt>
      <c:pivotFmt>
        <c:idx val="39"/>
        <c:spPr>
          <a:solidFill>
            <a:schemeClr val="accent1"/>
          </a:solidFill>
          <a:ln>
            <a:noFill/>
          </a:ln>
          <a:effectLst/>
        </c:spPr>
        <c:marker>
          <c:symbol val="none"/>
        </c:marker>
      </c:pivotFmt>
      <c:pivotFmt>
        <c:idx val="40"/>
        <c:spPr>
          <a:solidFill>
            <a:schemeClr val="accent1"/>
          </a:solidFill>
          <a:ln>
            <a:noFill/>
          </a:ln>
          <a:effectLst/>
        </c:spPr>
        <c:marker>
          <c:symbol val="none"/>
        </c:marker>
      </c:pivotFmt>
    </c:pivotFmts>
    <c:plotArea>
      <c:layout/>
      <c:barChart>
        <c:barDir val="col"/>
        <c:grouping val="clustered"/>
        <c:varyColors val="0"/>
        <c:ser>
          <c:idx val="0"/>
          <c:order val="0"/>
          <c:tx>
            <c:strRef>
              <c:f>Munka2!$B$3:$B$4</c:f>
              <c:strCache>
                <c:ptCount val="1"/>
                <c:pt idx="0">
                  <c:v>ÁJK Bp.</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Munka2!$A$5:$A$9</c:f>
              <c:strCache>
                <c:ptCount val="5"/>
                <c:pt idx="0">
                  <c:v>2016.okt. 15.</c:v>
                </c:pt>
                <c:pt idx="1">
                  <c:v>2017.okt. 15.</c:v>
                </c:pt>
                <c:pt idx="2">
                  <c:v>2018.okt. 15.</c:v>
                </c:pt>
                <c:pt idx="3">
                  <c:v>2019.okt. 15.</c:v>
                </c:pt>
                <c:pt idx="4">
                  <c:v>2020.márc. 1. </c:v>
                </c:pt>
              </c:strCache>
            </c:strRef>
          </c:cat>
          <c:val>
            <c:numRef>
              <c:f>Munka2!$B$5:$B$9</c:f>
              <c:numCache>
                <c:formatCode>General</c:formatCode>
                <c:ptCount val="5"/>
                <c:pt idx="0">
                  <c:v>2373</c:v>
                </c:pt>
                <c:pt idx="1">
                  <c:v>2369</c:v>
                </c:pt>
                <c:pt idx="2">
                  <c:v>2358</c:v>
                </c:pt>
                <c:pt idx="3">
                  <c:v>2456</c:v>
                </c:pt>
                <c:pt idx="4">
                  <c:v>2558</c:v>
                </c:pt>
              </c:numCache>
            </c:numRef>
          </c:val>
          <c:extLst>
            <c:ext xmlns:c16="http://schemas.microsoft.com/office/drawing/2014/chart" uri="{C3380CC4-5D6E-409C-BE32-E72D297353CC}">
              <c16:uniqueId val="{00000000-7D24-459F-9404-D46864738158}"/>
            </c:ext>
          </c:extLst>
        </c:ser>
        <c:ser>
          <c:idx val="1"/>
          <c:order val="1"/>
          <c:tx>
            <c:strRef>
              <c:f>Munka2!$C$3:$C$4</c:f>
              <c:strCache>
                <c:ptCount val="1"/>
                <c:pt idx="0">
                  <c:v>BDPK Szhely.</c:v>
                </c:pt>
              </c:strCache>
            </c:strRef>
          </c:tx>
          <c:spPr>
            <a:solidFill>
              <a:schemeClr val="accent2"/>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Munka2!$C$5:$C$9</c:f>
              <c:numCache>
                <c:formatCode>General</c:formatCode>
                <c:ptCount val="5"/>
                <c:pt idx="3">
                  <c:v>427</c:v>
                </c:pt>
                <c:pt idx="4">
                  <c:v>447</c:v>
                </c:pt>
              </c:numCache>
            </c:numRef>
          </c:val>
          <c:extLst>
            <c:ext xmlns:c16="http://schemas.microsoft.com/office/drawing/2014/chart" uri="{C3380CC4-5D6E-409C-BE32-E72D297353CC}">
              <c16:uniqueId val="{00000001-7D24-459F-9404-D46864738158}"/>
            </c:ext>
          </c:extLst>
        </c:ser>
        <c:ser>
          <c:idx val="2"/>
          <c:order val="2"/>
          <c:tx>
            <c:strRef>
              <c:f>Munka2!$D$3:$D$4</c:f>
              <c:strCache>
                <c:ptCount val="1"/>
                <c:pt idx="0">
                  <c:v>BTK Bp.</c:v>
                </c:pt>
              </c:strCache>
            </c:strRef>
          </c:tx>
          <c:spPr>
            <a:solidFill>
              <a:schemeClr val="accent3"/>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Munka2!$D$5:$D$9</c:f>
              <c:numCache>
                <c:formatCode>General</c:formatCode>
                <c:ptCount val="5"/>
                <c:pt idx="0">
                  <c:v>1094</c:v>
                </c:pt>
                <c:pt idx="1">
                  <c:v>1380</c:v>
                </c:pt>
                <c:pt idx="2">
                  <c:v>1629</c:v>
                </c:pt>
                <c:pt idx="3">
                  <c:v>1707</c:v>
                </c:pt>
                <c:pt idx="4">
                  <c:v>1647</c:v>
                </c:pt>
              </c:numCache>
            </c:numRef>
          </c:val>
          <c:extLst>
            <c:ext xmlns:c16="http://schemas.microsoft.com/office/drawing/2014/chart" uri="{C3380CC4-5D6E-409C-BE32-E72D297353CC}">
              <c16:uniqueId val="{00000002-7D24-459F-9404-D46864738158}"/>
            </c:ext>
          </c:extLst>
        </c:ser>
        <c:ser>
          <c:idx val="3"/>
          <c:order val="3"/>
          <c:tx>
            <c:strRef>
              <c:f>Munka2!$E$3:$E$4</c:f>
              <c:strCache>
                <c:ptCount val="1"/>
                <c:pt idx="0">
                  <c:v>BTK Szhely</c:v>
                </c:pt>
              </c:strCache>
            </c:strRef>
          </c:tx>
          <c:spPr>
            <a:solidFill>
              <a:schemeClr val="accent4"/>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Munka2!$E$5:$E$9</c:f>
              <c:numCache>
                <c:formatCode>General</c:formatCode>
                <c:ptCount val="5"/>
                <c:pt idx="1">
                  <c:v>81</c:v>
                </c:pt>
                <c:pt idx="2">
                  <c:v>121</c:v>
                </c:pt>
                <c:pt idx="4">
                  <c:v>0</c:v>
                </c:pt>
              </c:numCache>
            </c:numRef>
          </c:val>
          <c:extLst>
            <c:ext xmlns:c16="http://schemas.microsoft.com/office/drawing/2014/chart" uri="{C3380CC4-5D6E-409C-BE32-E72D297353CC}">
              <c16:uniqueId val="{00000003-7D24-459F-9404-D46864738158}"/>
            </c:ext>
          </c:extLst>
        </c:ser>
        <c:ser>
          <c:idx val="4"/>
          <c:order val="4"/>
          <c:tx>
            <c:strRef>
              <c:f>Munka2!$F$3:$F$4</c:f>
              <c:strCache>
                <c:ptCount val="1"/>
                <c:pt idx="0">
                  <c:v>IK Bp.</c:v>
                </c:pt>
              </c:strCache>
            </c:strRef>
          </c:tx>
          <c:spPr>
            <a:solidFill>
              <a:schemeClr val="accent5"/>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Munka2!$F$5:$F$9</c:f>
              <c:numCache>
                <c:formatCode>General</c:formatCode>
                <c:ptCount val="5"/>
                <c:pt idx="0">
                  <c:v>103</c:v>
                </c:pt>
                <c:pt idx="1">
                  <c:v>111</c:v>
                </c:pt>
                <c:pt idx="2">
                  <c:v>121</c:v>
                </c:pt>
                <c:pt idx="3">
                  <c:v>120</c:v>
                </c:pt>
                <c:pt idx="4">
                  <c:v>97</c:v>
                </c:pt>
              </c:numCache>
            </c:numRef>
          </c:val>
          <c:extLst>
            <c:ext xmlns:c16="http://schemas.microsoft.com/office/drawing/2014/chart" uri="{C3380CC4-5D6E-409C-BE32-E72D297353CC}">
              <c16:uniqueId val="{00000004-7D24-459F-9404-D46864738158}"/>
            </c:ext>
          </c:extLst>
        </c:ser>
        <c:ser>
          <c:idx val="5"/>
          <c:order val="5"/>
          <c:tx>
            <c:strRef>
              <c:f>Munka2!$G$3:$G$4</c:f>
              <c:strCache>
                <c:ptCount val="1"/>
                <c:pt idx="0">
                  <c:v>IK Szhely</c:v>
                </c:pt>
              </c:strCache>
            </c:strRef>
          </c:tx>
          <c:spPr>
            <a:solidFill>
              <a:schemeClr val="accent6"/>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Munka2!$G$5:$G$9</c:f>
              <c:numCache>
                <c:formatCode>General</c:formatCode>
                <c:ptCount val="5"/>
                <c:pt idx="1">
                  <c:v>2</c:v>
                </c:pt>
                <c:pt idx="2">
                  <c:v>2</c:v>
                </c:pt>
                <c:pt idx="4">
                  <c:v>0</c:v>
                </c:pt>
              </c:numCache>
            </c:numRef>
          </c:val>
          <c:extLst>
            <c:ext xmlns:c16="http://schemas.microsoft.com/office/drawing/2014/chart" uri="{C3380CC4-5D6E-409C-BE32-E72D297353CC}">
              <c16:uniqueId val="{00000005-7D24-459F-9404-D46864738158}"/>
            </c:ext>
          </c:extLst>
        </c:ser>
        <c:ser>
          <c:idx val="6"/>
          <c:order val="6"/>
          <c:tx>
            <c:strRef>
              <c:f>Munka2!$H$3:$H$4</c:f>
              <c:strCache>
                <c:ptCount val="1"/>
                <c:pt idx="0">
                  <c:v>PPK Bp.</c:v>
                </c:pt>
              </c:strCache>
            </c:strRef>
          </c:tx>
          <c:spPr>
            <a:solidFill>
              <a:schemeClr val="accent1">
                <a:lumMod val="60000"/>
              </a:schemeClr>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Munka2!$H$5:$H$9</c:f>
              <c:numCache>
                <c:formatCode>General</c:formatCode>
                <c:ptCount val="5"/>
                <c:pt idx="4">
                  <c:v>10</c:v>
                </c:pt>
              </c:numCache>
            </c:numRef>
          </c:val>
          <c:extLst>
            <c:ext xmlns:c16="http://schemas.microsoft.com/office/drawing/2014/chart" uri="{C3380CC4-5D6E-409C-BE32-E72D297353CC}">
              <c16:uniqueId val="{00000006-7D24-459F-9404-D46864738158}"/>
            </c:ext>
          </c:extLst>
        </c:ser>
        <c:ser>
          <c:idx val="7"/>
          <c:order val="7"/>
          <c:tx>
            <c:strRef>
              <c:f>Munka2!$I$3:$I$4</c:f>
              <c:strCache>
                <c:ptCount val="1"/>
                <c:pt idx="0">
                  <c:v>PPK Szhely</c:v>
                </c:pt>
              </c:strCache>
            </c:strRef>
          </c:tx>
          <c:spPr>
            <a:solidFill>
              <a:schemeClr val="accent2">
                <a:lumMod val="60000"/>
              </a:schemeClr>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Munka2!$I$5:$I$9</c:f>
              <c:numCache>
                <c:formatCode>General</c:formatCode>
                <c:ptCount val="5"/>
                <c:pt idx="1">
                  <c:v>158</c:v>
                </c:pt>
                <c:pt idx="2">
                  <c:v>216</c:v>
                </c:pt>
                <c:pt idx="4">
                  <c:v>0</c:v>
                </c:pt>
              </c:numCache>
            </c:numRef>
          </c:val>
          <c:extLst>
            <c:ext xmlns:c16="http://schemas.microsoft.com/office/drawing/2014/chart" uri="{C3380CC4-5D6E-409C-BE32-E72D297353CC}">
              <c16:uniqueId val="{00000007-7D24-459F-9404-D46864738158}"/>
            </c:ext>
          </c:extLst>
        </c:ser>
        <c:ser>
          <c:idx val="8"/>
          <c:order val="8"/>
          <c:tx>
            <c:strRef>
              <c:f>Munka2!$J$3:$J$4</c:f>
              <c:strCache>
                <c:ptCount val="1"/>
                <c:pt idx="0">
                  <c:v>TÓK Bp.</c:v>
                </c:pt>
              </c:strCache>
            </c:strRef>
          </c:tx>
          <c:spPr>
            <a:solidFill>
              <a:schemeClr val="accent3">
                <a:lumMod val="60000"/>
              </a:schemeClr>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Munka2!$J$5:$J$9</c:f>
              <c:numCache>
                <c:formatCode>General</c:formatCode>
                <c:ptCount val="5"/>
                <c:pt idx="1">
                  <c:v>7</c:v>
                </c:pt>
                <c:pt idx="2">
                  <c:v>10</c:v>
                </c:pt>
                <c:pt idx="3">
                  <c:v>19</c:v>
                </c:pt>
                <c:pt idx="4">
                  <c:v>28</c:v>
                </c:pt>
              </c:numCache>
            </c:numRef>
          </c:val>
          <c:extLst>
            <c:ext xmlns:c16="http://schemas.microsoft.com/office/drawing/2014/chart" uri="{C3380CC4-5D6E-409C-BE32-E72D297353CC}">
              <c16:uniqueId val="{00000008-7D24-459F-9404-D46864738158}"/>
            </c:ext>
          </c:extLst>
        </c:ser>
        <c:ser>
          <c:idx val="9"/>
          <c:order val="9"/>
          <c:tx>
            <c:strRef>
              <c:f>Munka2!$K$3:$K$4</c:f>
              <c:strCache>
                <c:ptCount val="1"/>
                <c:pt idx="0">
                  <c:v>TÓK Szhely</c:v>
                </c:pt>
              </c:strCache>
            </c:strRef>
          </c:tx>
          <c:spPr>
            <a:solidFill>
              <a:schemeClr val="accent4">
                <a:lumMod val="60000"/>
              </a:schemeClr>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Munka2!$K$5:$K$9</c:f>
              <c:numCache>
                <c:formatCode>General</c:formatCode>
                <c:ptCount val="5"/>
                <c:pt idx="1">
                  <c:v>16</c:v>
                </c:pt>
                <c:pt idx="2">
                  <c:v>16</c:v>
                </c:pt>
                <c:pt idx="4">
                  <c:v>0</c:v>
                </c:pt>
              </c:numCache>
            </c:numRef>
          </c:val>
          <c:extLst>
            <c:ext xmlns:c16="http://schemas.microsoft.com/office/drawing/2014/chart" uri="{C3380CC4-5D6E-409C-BE32-E72D297353CC}">
              <c16:uniqueId val="{00000009-7D24-459F-9404-D46864738158}"/>
            </c:ext>
          </c:extLst>
        </c:ser>
        <c:ser>
          <c:idx val="10"/>
          <c:order val="10"/>
          <c:tx>
            <c:strRef>
              <c:f>Munka2!$L$3:$L$4</c:f>
              <c:strCache>
                <c:ptCount val="1"/>
                <c:pt idx="0">
                  <c:v>TTK Bp.</c:v>
                </c:pt>
              </c:strCache>
            </c:strRef>
          </c:tx>
          <c:spPr>
            <a:solidFill>
              <a:schemeClr val="accent5">
                <a:lumMod val="60000"/>
              </a:schemeClr>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Munka2!$L$5:$L$9</c:f>
              <c:numCache>
                <c:formatCode>General</c:formatCode>
                <c:ptCount val="5"/>
                <c:pt idx="0">
                  <c:v>443</c:v>
                </c:pt>
                <c:pt idx="1">
                  <c:v>512</c:v>
                </c:pt>
                <c:pt idx="2">
                  <c:v>537</c:v>
                </c:pt>
                <c:pt idx="3">
                  <c:v>537</c:v>
                </c:pt>
                <c:pt idx="4">
                  <c:v>487</c:v>
                </c:pt>
              </c:numCache>
            </c:numRef>
          </c:val>
          <c:extLst>
            <c:ext xmlns:c16="http://schemas.microsoft.com/office/drawing/2014/chart" uri="{C3380CC4-5D6E-409C-BE32-E72D297353CC}">
              <c16:uniqueId val="{0000000A-7D24-459F-9404-D46864738158}"/>
            </c:ext>
          </c:extLst>
        </c:ser>
        <c:ser>
          <c:idx val="11"/>
          <c:order val="11"/>
          <c:tx>
            <c:strRef>
              <c:f>Munka2!$M$3:$M$4</c:f>
              <c:strCache>
                <c:ptCount val="1"/>
                <c:pt idx="0">
                  <c:v>TTK Szhely</c:v>
                </c:pt>
              </c:strCache>
            </c:strRef>
          </c:tx>
          <c:spPr>
            <a:solidFill>
              <a:schemeClr val="accent6">
                <a:lumMod val="60000"/>
              </a:schemeClr>
            </a:solidFill>
            <a:ln>
              <a:noFill/>
            </a:ln>
            <a:effectLst/>
          </c:spPr>
          <c:invertIfNegative val="0"/>
          <c:cat>
            <c:strRef>
              <c:f>Munka2!$A$5:$A$9</c:f>
              <c:strCache>
                <c:ptCount val="5"/>
                <c:pt idx="0">
                  <c:v>2016.okt. 15.</c:v>
                </c:pt>
                <c:pt idx="1">
                  <c:v>2017.okt. 15.</c:v>
                </c:pt>
                <c:pt idx="2">
                  <c:v>2018.okt. 15.</c:v>
                </c:pt>
                <c:pt idx="3">
                  <c:v>2019.okt. 15.</c:v>
                </c:pt>
                <c:pt idx="4">
                  <c:v>2020.márc. 1. </c:v>
                </c:pt>
              </c:strCache>
            </c:strRef>
          </c:cat>
          <c:val>
            <c:numRef>
              <c:f>Munka2!$M$5:$M$9</c:f>
              <c:numCache>
                <c:formatCode>General</c:formatCode>
                <c:ptCount val="5"/>
                <c:pt idx="1">
                  <c:v>43</c:v>
                </c:pt>
                <c:pt idx="2">
                  <c:v>51</c:v>
                </c:pt>
                <c:pt idx="4">
                  <c:v>0</c:v>
                </c:pt>
              </c:numCache>
            </c:numRef>
          </c:val>
          <c:extLst>
            <c:ext xmlns:c16="http://schemas.microsoft.com/office/drawing/2014/chart" uri="{C3380CC4-5D6E-409C-BE32-E72D297353CC}">
              <c16:uniqueId val="{0000000B-7D24-459F-9404-D46864738158}"/>
            </c:ext>
          </c:extLst>
        </c:ser>
        <c:dLbls>
          <c:showLegendKey val="0"/>
          <c:showVal val="0"/>
          <c:showCatName val="0"/>
          <c:showSerName val="0"/>
          <c:showPercent val="0"/>
          <c:showBubbleSize val="0"/>
        </c:dLbls>
        <c:gapWidth val="219"/>
        <c:overlap val="-27"/>
        <c:axId val="2040802320"/>
        <c:axId val="2040793168"/>
      </c:barChart>
      <c:catAx>
        <c:axId val="2040802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793168"/>
        <c:crosses val="autoZero"/>
        <c:auto val="1"/>
        <c:lblAlgn val="ctr"/>
        <c:lblOffset val="100"/>
        <c:noMultiLvlLbl val="0"/>
      </c:catAx>
      <c:valAx>
        <c:axId val="2040793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8023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Hallgatói létszám a budapesti karokon  </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lineChart>
        <c:grouping val="standard"/>
        <c:varyColors val="0"/>
        <c:ser>
          <c:idx val="0"/>
          <c:order val="0"/>
          <c:tx>
            <c:strRef>
              <c:f>'osztatlan_2012-20_tbl'!$A$2</c:f>
              <c:strCache>
                <c:ptCount val="1"/>
                <c:pt idx="0">
                  <c:v>ÁJK Bp.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9.6707345153119989E-2"/>
                  <c:y val="-4.8964218455743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B9-4B42-A89B-636D5C56B12B}"/>
                </c:ext>
              </c:extLst>
            </c:dLbl>
            <c:dLbl>
              <c:idx val="1"/>
              <c:layout>
                <c:manualLayout>
                  <c:x val="-6.4471563435413312E-2"/>
                  <c:y val="-3.76647834274953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B9-4B42-A89B-636D5C56B12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'osztatlan_2012-20_tbl'!$B$1:$J$1</c:f>
              <c:strCache>
                <c:ptCount val="5"/>
                <c:pt idx="0">
                  <c:v>2016. okt. 15.</c:v>
                </c:pt>
                <c:pt idx="1">
                  <c:v>2017. okt. 15.</c:v>
                </c:pt>
                <c:pt idx="2">
                  <c:v>2018. okt. 15.</c:v>
                </c:pt>
                <c:pt idx="3">
                  <c:v>2019. okt. 15.</c:v>
                </c:pt>
                <c:pt idx="4">
                  <c:v>2020. márc. 1. </c:v>
                </c:pt>
              </c:strCache>
            </c:strRef>
          </c:cat>
          <c:val>
            <c:numRef>
              <c:f>'osztatlan_2012-20_tbl'!$B$2:$J$2</c:f>
              <c:numCache>
                <c:formatCode>General</c:formatCode>
                <c:ptCount val="5"/>
                <c:pt idx="0">
                  <c:v>2373</c:v>
                </c:pt>
                <c:pt idx="1">
                  <c:v>2369</c:v>
                </c:pt>
                <c:pt idx="2">
                  <c:v>2358</c:v>
                </c:pt>
                <c:pt idx="3">
                  <c:v>2456</c:v>
                </c:pt>
                <c:pt idx="4">
                  <c:v>2558</c:v>
                </c:pt>
              </c:numCache>
            </c:numRef>
          </c:val>
          <c:smooth val="0"/>
          <c:extLst>
            <c:ext xmlns:c16="http://schemas.microsoft.com/office/drawing/2014/chart" uri="{C3380CC4-5D6E-409C-BE32-E72D297353CC}">
              <c16:uniqueId val="{00000002-19B9-4B42-A89B-636D5C56B12B}"/>
            </c:ext>
          </c:extLst>
        </c:ser>
        <c:ser>
          <c:idx val="1"/>
          <c:order val="1"/>
          <c:tx>
            <c:strRef>
              <c:f>'osztatlan_2012-20_tbl'!$A$3</c:f>
              <c:strCache>
                <c:ptCount val="1"/>
                <c:pt idx="0">
                  <c:v>BDPK Szhely.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'osztatlan_2012-20_tbl'!$B$3:$J$3</c:f>
            </c:numRef>
          </c:val>
          <c:smooth val="0"/>
          <c:extLst>
            <c:ext xmlns:c16="http://schemas.microsoft.com/office/drawing/2014/chart" uri="{C3380CC4-5D6E-409C-BE32-E72D297353CC}">
              <c16:uniqueId val="{00000003-19B9-4B42-A89B-636D5C56B12B}"/>
            </c:ext>
          </c:extLst>
        </c:ser>
        <c:ser>
          <c:idx val="2"/>
          <c:order val="2"/>
          <c:tx>
            <c:strRef>
              <c:f>'osztatlan_2012-20_tbl'!$A$4</c:f>
              <c:strCache>
                <c:ptCount val="1"/>
                <c:pt idx="0">
                  <c:v>BTK Bp.</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'osztatlan_2012-20_tbl'!$B$4:$J$4</c:f>
              <c:numCache>
                <c:formatCode>General</c:formatCode>
                <c:ptCount val="5"/>
                <c:pt idx="0">
                  <c:v>1094</c:v>
                </c:pt>
                <c:pt idx="1">
                  <c:v>1380</c:v>
                </c:pt>
                <c:pt idx="2">
                  <c:v>1629</c:v>
                </c:pt>
                <c:pt idx="3">
                  <c:v>1707</c:v>
                </c:pt>
                <c:pt idx="4">
                  <c:v>1647</c:v>
                </c:pt>
              </c:numCache>
            </c:numRef>
          </c:val>
          <c:smooth val="0"/>
          <c:extLst>
            <c:ext xmlns:c16="http://schemas.microsoft.com/office/drawing/2014/chart" uri="{C3380CC4-5D6E-409C-BE32-E72D297353CC}">
              <c16:uniqueId val="{00000004-19B9-4B42-A89B-636D5C56B12B}"/>
            </c:ext>
          </c:extLst>
        </c:ser>
        <c:ser>
          <c:idx val="3"/>
          <c:order val="3"/>
          <c:tx>
            <c:strRef>
              <c:f>'osztatlan_2012-20_tbl'!$A$5</c:f>
              <c:strCache>
                <c:ptCount val="1"/>
                <c:pt idx="0">
                  <c:v>BTK Szhely</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'osztatlan_2012-20_tbl'!$B$5:$J$5</c:f>
            </c:numRef>
          </c:val>
          <c:smooth val="0"/>
          <c:extLst>
            <c:ext xmlns:c16="http://schemas.microsoft.com/office/drawing/2014/chart" uri="{C3380CC4-5D6E-409C-BE32-E72D297353CC}">
              <c16:uniqueId val="{00000005-19B9-4B42-A89B-636D5C56B12B}"/>
            </c:ext>
          </c:extLst>
        </c:ser>
        <c:ser>
          <c:idx val="4"/>
          <c:order val="4"/>
          <c:tx>
            <c:strRef>
              <c:f>'osztatlan_2012-20_tbl'!$A$6</c:f>
              <c:strCache>
                <c:ptCount val="1"/>
                <c:pt idx="0">
                  <c:v>IK Bp.</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'osztatlan_2012-20_tbl'!$B$6:$J$6</c:f>
              <c:numCache>
                <c:formatCode>General</c:formatCode>
                <c:ptCount val="5"/>
                <c:pt idx="0">
                  <c:v>103</c:v>
                </c:pt>
                <c:pt idx="1">
                  <c:v>111</c:v>
                </c:pt>
                <c:pt idx="2">
                  <c:v>121</c:v>
                </c:pt>
                <c:pt idx="3">
                  <c:v>120</c:v>
                </c:pt>
                <c:pt idx="4">
                  <c:v>97</c:v>
                </c:pt>
              </c:numCache>
            </c:numRef>
          </c:val>
          <c:smooth val="0"/>
          <c:extLst>
            <c:ext xmlns:c16="http://schemas.microsoft.com/office/drawing/2014/chart" uri="{C3380CC4-5D6E-409C-BE32-E72D297353CC}">
              <c16:uniqueId val="{00000006-19B9-4B42-A89B-636D5C56B12B}"/>
            </c:ext>
          </c:extLst>
        </c:ser>
        <c:ser>
          <c:idx val="9"/>
          <c:order val="9"/>
          <c:tx>
            <c:strRef>
              <c:f>'osztatlan_2012-20_tbl'!$A$11</c:f>
              <c:strCache>
                <c:ptCount val="1"/>
                <c:pt idx="0">
                  <c:v>TÓK Szhely</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'osztatlan_2012-20_tbl'!$B$11:$J$11</c:f>
            </c:numRef>
          </c:val>
          <c:smooth val="0"/>
          <c:extLst>
            <c:ext xmlns:c16="http://schemas.microsoft.com/office/drawing/2014/chart" uri="{C3380CC4-5D6E-409C-BE32-E72D297353CC}">
              <c16:uniqueId val="{00000007-19B9-4B42-A89B-636D5C56B12B}"/>
            </c:ext>
          </c:extLst>
        </c:ser>
        <c:ser>
          <c:idx val="10"/>
          <c:order val="10"/>
          <c:tx>
            <c:strRef>
              <c:f>'osztatlan_2012-20_tbl'!$A$12</c:f>
              <c:strCache>
                <c:ptCount val="1"/>
                <c:pt idx="0">
                  <c:v>TTK Bp.</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'osztatlan_2012-20_tbl'!$B$12:$J$12</c:f>
              <c:numCache>
                <c:formatCode>General</c:formatCode>
                <c:ptCount val="5"/>
                <c:pt idx="0">
                  <c:v>443</c:v>
                </c:pt>
                <c:pt idx="1">
                  <c:v>512</c:v>
                </c:pt>
                <c:pt idx="2">
                  <c:v>537</c:v>
                </c:pt>
                <c:pt idx="3">
                  <c:v>537</c:v>
                </c:pt>
                <c:pt idx="4">
                  <c:v>487</c:v>
                </c:pt>
              </c:numCache>
            </c:numRef>
          </c:val>
          <c:smooth val="0"/>
          <c:extLst>
            <c:ext xmlns:c16="http://schemas.microsoft.com/office/drawing/2014/chart" uri="{C3380CC4-5D6E-409C-BE32-E72D297353CC}">
              <c16:uniqueId val="{00000008-19B9-4B42-A89B-636D5C56B12B}"/>
            </c:ext>
          </c:extLst>
        </c:ser>
        <c:ser>
          <c:idx val="5"/>
          <c:order val="5"/>
          <c:tx>
            <c:strRef>
              <c:f>'osztatlan_2012-20_tbl'!$A$7</c:f>
              <c:strCache>
                <c:ptCount val="1"/>
                <c:pt idx="0">
                  <c:v>IK Szhely</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'osztatlan_2012-20_tbl'!$B$7:$J$7</c:f>
            </c:numRef>
          </c:val>
          <c:smooth val="0"/>
          <c:extLst>
            <c:ext xmlns:c16="http://schemas.microsoft.com/office/drawing/2014/chart" uri="{C3380CC4-5D6E-409C-BE32-E72D297353CC}">
              <c16:uniqueId val="{00000009-19B9-4B42-A89B-636D5C56B12B}"/>
            </c:ext>
          </c:extLst>
        </c:ser>
        <c:ser>
          <c:idx val="6"/>
          <c:order val="6"/>
          <c:tx>
            <c:strRef>
              <c:f>'osztatlan_2012-20_tbl'!$A$8</c:f>
              <c:strCache>
                <c:ptCount val="1"/>
                <c:pt idx="0">
                  <c:v>PPK Bp.</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'osztatlan_2012-20_tbl'!$B$8:$J$8</c:f>
              <c:numCache>
                <c:formatCode>General</c:formatCode>
                <c:ptCount val="5"/>
                <c:pt idx="4">
                  <c:v>10</c:v>
                </c:pt>
              </c:numCache>
            </c:numRef>
          </c:val>
          <c:smooth val="0"/>
          <c:extLst>
            <c:ext xmlns:c16="http://schemas.microsoft.com/office/drawing/2014/chart" uri="{C3380CC4-5D6E-409C-BE32-E72D297353CC}">
              <c16:uniqueId val="{0000000A-19B9-4B42-A89B-636D5C56B12B}"/>
            </c:ext>
          </c:extLst>
        </c:ser>
        <c:ser>
          <c:idx val="7"/>
          <c:order val="7"/>
          <c:tx>
            <c:strRef>
              <c:f>'osztatlan_2012-20_tbl'!$A$9</c:f>
              <c:strCache>
                <c:ptCount val="1"/>
                <c:pt idx="0">
                  <c:v>PPK Szhely</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'osztatlan_2012-20_tbl'!$B$9:$J$9</c:f>
            </c:numRef>
          </c:val>
          <c:smooth val="0"/>
          <c:extLst>
            <c:ext xmlns:c16="http://schemas.microsoft.com/office/drawing/2014/chart" uri="{C3380CC4-5D6E-409C-BE32-E72D297353CC}">
              <c16:uniqueId val="{0000000B-19B9-4B42-A89B-636D5C56B12B}"/>
            </c:ext>
          </c:extLst>
        </c:ser>
        <c:ser>
          <c:idx val="8"/>
          <c:order val="8"/>
          <c:tx>
            <c:strRef>
              <c:f>'osztatlan_2012-20_tbl'!$A$10</c:f>
              <c:strCache>
                <c:ptCount val="1"/>
                <c:pt idx="0">
                  <c:v>TÓK Bp.</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'osztatlan_2012-20_tbl'!$B$1:$J$1</c:f>
              <c:strCache>
                <c:ptCount val="5"/>
                <c:pt idx="0">
                  <c:v>2016. okt. 15.</c:v>
                </c:pt>
                <c:pt idx="1">
                  <c:v>2017. okt. 15.</c:v>
                </c:pt>
                <c:pt idx="2">
                  <c:v>2018. okt. 15.</c:v>
                </c:pt>
                <c:pt idx="3">
                  <c:v>2019. okt. 15.</c:v>
                </c:pt>
                <c:pt idx="4">
                  <c:v>2020. márc. 1. </c:v>
                </c:pt>
              </c:strCache>
            </c:strRef>
          </c:cat>
          <c:val>
            <c:numRef>
              <c:f>'osztatlan_2012-20_tbl'!$B$10:$J$10</c:f>
              <c:numCache>
                <c:formatCode>General</c:formatCode>
                <c:ptCount val="5"/>
                <c:pt idx="1">
                  <c:v>7</c:v>
                </c:pt>
                <c:pt idx="2">
                  <c:v>10</c:v>
                </c:pt>
                <c:pt idx="3">
                  <c:v>19</c:v>
                </c:pt>
                <c:pt idx="4">
                  <c:v>28</c:v>
                </c:pt>
              </c:numCache>
            </c:numRef>
          </c:val>
          <c:smooth val="0"/>
          <c:extLst>
            <c:ext xmlns:c16="http://schemas.microsoft.com/office/drawing/2014/chart" uri="{C3380CC4-5D6E-409C-BE32-E72D297353CC}">
              <c16:uniqueId val="{0000000C-19B9-4B42-A89B-636D5C56B12B}"/>
            </c:ext>
          </c:extLst>
        </c:ser>
        <c:dLbls>
          <c:showLegendKey val="0"/>
          <c:showVal val="0"/>
          <c:showCatName val="0"/>
          <c:showSerName val="0"/>
          <c:showPercent val="0"/>
          <c:showBubbleSize val="0"/>
        </c:dLbls>
        <c:marker val="1"/>
        <c:smooth val="0"/>
        <c:axId val="177480064"/>
        <c:axId val="177461344"/>
      </c:lineChart>
      <c:catAx>
        <c:axId val="177480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77461344"/>
        <c:crosses val="autoZero"/>
        <c:auto val="1"/>
        <c:lblAlgn val="ctr"/>
        <c:lblOffset val="100"/>
        <c:noMultiLvlLbl val="0"/>
      </c:catAx>
      <c:valAx>
        <c:axId val="177461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77480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Mesterszakos hallgatók létszámának alakulása</a:t>
            </a:r>
            <a:r>
              <a:rPr lang="hu-HU" sz="1050" baseline="0"/>
              <a:t> </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bar"/>
        <c:grouping val="stacked"/>
        <c:varyColors val="0"/>
        <c:ser>
          <c:idx val="0"/>
          <c:order val="0"/>
          <c:tx>
            <c:strRef>
              <c:f>'MESTER-20122019_tbl'!$A$3</c:f>
              <c:strCache>
                <c:ptCount val="1"/>
                <c:pt idx="0">
                  <c:v>ÁJK Bp.</c:v>
                </c:pt>
              </c:strCache>
            </c:strRef>
          </c:tx>
          <c:spPr>
            <a:solidFill>
              <a:schemeClr val="accent1"/>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'MESTER-20122019_tbl'!$B$3:$R$3</c:f>
              <c:numCache>
                <c:formatCode>General</c:formatCode>
                <c:ptCount val="5"/>
                <c:pt idx="0">
                  <c:v>210</c:v>
                </c:pt>
                <c:pt idx="1">
                  <c:v>187</c:v>
                </c:pt>
                <c:pt idx="2">
                  <c:v>156</c:v>
                </c:pt>
                <c:pt idx="3">
                  <c:v>139</c:v>
                </c:pt>
                <c:pt idx="4">
                  <c:v>142</c:v>
                </c:pt>
              </c:numCache>
            </c:numRef>
          </c:val>
          <c:extLst>
            <c:ext xmlns:c16="http://schemas.microsoft.com/office/drawing/2014/chart" uri="{C3380CC4-5D6E-409C-BE32-E72D297353CC}">
              <c16:uniqueId val="{00000000-E2C6-41AE-BA35-24599F5443FE}"/>
            </c:ext>
          </c:extLst>
        </c:ser>
        <c:ser>
          <c:idx val="1"/>
          <c:order val="1"/>
          <c:tx>
            <c:strRef>
              <c:f>'MESTER-20122019_tbl'!$A$4</c:f>
              <c:strCache>
                <c:ptCount val="1"/>
                <c:pt idx="0">
                  <c:v>BDPK Szhely.</c:v>
                </c:pt>
              </c:strCache>
            </c:strRef>
          </c:tx>
          <c:spPr>
            <a:solidFill>
              <a:schemeClr val="accent2"/>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'MESTER-20122019_tbl'!$B$4:$R$4</c:f>
              <c:numCache>
                <c:formatCode>General</c:formatCode>
                <c:ptCount val="5"/>
                <c:pt idx="0">
                  <c:v>0</c:v>
                </c:pt>
                <c:pt idx="1">
                  <c:v>0</c:v>
                </c:pt>
                <c:pt idx="2">
                  <c:v>0</c:v>
                </c:pt>
                <c:pt idx="3">
                  <c:v>131</c:v>
                </c:pt>
                <c:pt idx="4">
                  <c:v>136</c:v>
                </c:pt>
              </c:numCache>
            </c:numRef>
          </c:val>
          <c:extLst>
            <c:ext xmlns:c16="http://schemas.microsoft.com/office/drawing/2014/chart" uri="{C3380CC4-5D6E-409C-BE32-E72D297353CC}">
              <c16:uniqueId val="{00000001-E2C6-41AE-BA35-24599F5443FE}"/>
            </c:ext>
          </c:extLst>
        </c:ser>
        <c:ser>
          <c:idx val="2"/>
          <c:order val="2"/>
          <c:tx>
            <c:strRef>
              <c:f>'MESTER-20122019_tbl'!$A$5</c:f>
              <c:strCache>
                <c:ptCount val="1"/>
                <c:pt idx="0">
                  <c:v>BGGYK Bp.</c:v>
                </c:pt>
              </c:strCache>
            </c:strRef>
          </c:tx>
          <c:spPr>
            <a:solidFill>
              <a:schemeClr val="accent3"/>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'MESTER-20122019_tbl'!$B$5:$R$5</c:f>
              <c:numCache>
                <c:formatCode>General</c:formatCode>
                <c:ptCount val="5"/>
                <c:pt idx="0">
                  <c:v>259</c:v>
                </c:pt>
                <c:pt idx="1">
                  <c:v>265</c:v>
                </c:pt>
                <c:pt idx="2">
                  <c:v>284</c:v>
                </c:pt>
                <c:pt idx="3">
                  <c:v>249</c:v>
                </c:pt>
                <c:pt idx="4">
                  <c:v>202</c:v>
                </c:pt>
              </c:numCache>
            </c:numRef>
          </c:val>
          <c:extLst>
            <c:ext xmlns:c16="http://schemas.microsoft.com/office/drawing/2014/chart" uri="{C3380CC4-5D6E-409C-BE32-E72D297353CC}">
              <c16:uniqueId val="{00000002-E2C6-41AE-BA35-24599F5443FE}"/>
            </c:ext>
          </c:extLst>
        </c:ser>
        <c:ser>
          <c:idx val="3"/>
          <c:order val="3"/>
          <c:tx>
            <c:strRef>
              <c:f>'MESTER-20122019_tbl'!$A$6</c:f>
              <c:strCache>
                <c:ptCount val="1"/>
                <c:pt idx="0">
                  <c:v>BTK Bp.</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'MESTER-20122019_tbl'!$B$6:$R$6</c:f>
              <c:numCache>
                <c:formatCode>General</c:formatCode>
                <c:ptCount val="5"/>
                <c:pt idx="0">
                  <c:v>1376</c:v>
                </c:pt>
                <c:pt idx="1">
                  <c:v>1278</c:v>
                </c:pt>
                <c:pt idx="2">
                  <c:v>1118</c:v>
                </c:pt>
                <c:pt idx="3">
                  <c:v>904</c:v>
                </c:pt>
                <c:pt idx="4">
                  <c:v>945</c:v>
                </c:pt>
              </c:numCache>
            </c:numRef>
          </c:val>
          <c:extLst>
            <c:ext xmlns:c16="http://schemas.microsoft.com/office/drawing/2014/chart" uri="{C3380CC4-5D6E-409C-BE32-E72D297353CC}">
              <c16:uniqueId val="{00000003-E2C6-41AE-BA35-24599F5443FE}"/>
            </c:ext>
          </c:extLst>
        </c:ser>
        <c:ser>
          <c:idx val="4"/>
          <c:order val="4"/>
          <c:tx>
            <c:strRef>
              <c:f>'MESTER-20122019_tbl'!$A$7</c:f>
              <c:strCache>
                <c:ptCount val="1"/>
                <c:pt idx="0">
                  <c:v>BTK Szhely.</c:v>
                </c:pt>
              </c:strCache>
            </c:strRef>
          </c:tx>
          <c:spPr>
            <a:solidFill>
              <a:schemeClr val="accent5"/>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'MESTER-20122019_tbl'!$B$7:$R$7</c:f>
              <c:numCache>
                <c:formatCode>General</c:formatCode>
                <c:ptCount val="5"/>
                <c:pt idx="0">
                  <c:v>0</c:v>
                </c:pt>
                <c:pt idx="1">
                  <c:v>29</c:v>
                </c:pt>
                <c:pt idx="2">
                  <c:v>47</c:v>
                </c:pt>
                <c:pt idx="3">
                  <c:v>0</c:v>
                </c:pt>
                <c:pt idx="4">
                  <c:v>0</c:v>
                </c:pt>
              </c:numCache>
            </c:numRef>
          </c:val>
          <c:extLst>
            <c:ext xmlns:c16="http://schemas.microsoft.com/office/drawing/2014/chart" uri="{C3380CC4-5D6E-409C-BE32-E72D297353CC}">
              <c16:uniqueId val="{00000004-E2C6-41AE-BA35-24599F5443FE}"/>
            </c:ext>
          </c:extLst>
        </c:ser>
        <c:ser>
          <c:idx val="5"/>
          <c:order val="5"/>
          <c:tx>
            <c:strRef>
              <c:f>'MESTER-20122019_tbl'!$A$8</c:f>
              <c:strCache>
                <c:ptCount val="1"/>
                <c:pt idx="0">
                  <c:v>GTI Bp.</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'MESTER-20122019_tbl'!$B$8:$R$8</c:f>
              <c:numCache>
                <c:formatCode>General</c:formatCode>
                <c:ptCount val="5"/>
                <c:pt idx="0">
                  <c:v>0</c:v>
                </c:pt>
                <c:pt idx="1">
                  <c:v>0</c:v>
                </c:pt>
                <c:pt idx="2">
                  <c:v>316</c:v>
                </c:pt>
                <c:pt idx="3">
                  <c:v>825</c:v>
                </c:pt>
                <c:pt idx="4">
                  <c:v>1480</c:v>
                </c:pt>
              </c:numCache>
            </c:numRef>
          </c:val>
          <c:extLst>
            <c:ext xmlns:c16="http://schemas.microsoft.com/office/drawing/2014/chart" uri="{C3380CC4-5D6E-409C-BE32-E72D297353CC}">
              <c16:uniqueId val="{00000005-E2C6-41AE-BA35-24599F5443FE}"/>
            </c:ext>
          </c:extLst>
        </c:ser>
        <c:ser>
          <c:idx val="6"/>
          <c:order val="6"/>
          <c:tx>
            <c:strRef>
              <c:f>'MESTER-20122019_tbl'!$A$9</c:f>
              <c:strCache>
                <c:ptCount val="1"/>
                <c:pt idx="0">
                  <c:v>IK Bp.</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'MESTER-20122019_tbl'!$B$9:$R$9</c:f>
              <c:numCache>
                <c:formatCode>General</c:formatCode>
                <c:ptCount val="5"/>
                <c:pt idx="0">
                  <c:v>330</c:v>
                </c:pt>
                <c:pt idx="1">
                  <c:v>313</c:v>
                </c:pt>
                <c:pt idx="2">
                  <c:v>306</c:v>
                </c:pt>
                <c:pt idx="3">
                  <c:v>364</c:v>
                </c:pt>
                <c:pt idx="4">
                  <c:v>504</c:v>
                </c:pt>
              </c:numCache>
            </c:numRef>
          </c:val>
          <c:extLst>
            <c:ext xmlns:c16="http://schemas.microsoft.com/office/drawing/2014/chart" uri="{C3380CC4-5D6E-409C-BE32-E72D297353CC}">
              <c16:uniqueId val="{00000006-E2C6-41AE-BA35-24599F5443FE}"/>
            </c:ext>
          </c:extLst>
        </c:ser>
        <c:ser>
          <c:idx val="7"/>
          <c:order val="7"/>
          <c:tx>
            <c:strRef>
              <c:f>'MESTER-20122019_tbl'!$A$10</c:f>
              <c:strCache>
                <c:ptCount val="1"/>
                <c:pt idx="0">
                  <c:v>IK Szhely.</c:v>
                </c:pt>
              </c:strCache>
            </c:strRef>
          </c:tx>
          <c:spPr>
            <a:solidFill>
              <a:schemeClr val="accent2">
                <a:lumMod val="60000"/>
              </a:schemeClr>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'MESTER-20122019_tbl'!$B$10:$R$10</c:f>
              <c:numCache>
                <c:formatCode>General</c:formatCode>
                <c:ptCount val="5"/>
                <c:pt idx="0">
                  <c:v>0</c:v>
                </c:pt>
                <c:pt idx="1">
                  <c:v>7</c:v>
                </c:pt>
                <c:pt idx="2">
                  <c:v>11</c:v>
                </c:pt>
                <c:pt idx="3">
                  <c:v>5</c:v>
                </c:pt>
                <c:pt idx="4">
                  <c:v>11</c:v>
                </c:pt>
              </c:numCache>
            </c:numRef>
          </c:val>
          <c:extLst>
            <c:ext xmlns:c16="http://schemas.microsoft.com/office/drawing/2014/chart" uri="{C3380CC4-5D6E-409C-BE32-E72D297353CC}">
              <c16:uniqueId val="{00000007-E2C6-41AE-BA35-24599F5443FE}"/>
            </c:ext>
          </c:extLst>
        </c:ser>
        <c:ser>
          <c:idx val="8"/>
          <c:order val="8"/>
          <c:tx>
            <c:strRef>
              <c:f>'MESTER-20122019_tbl'!$A$11</c:f>
              <c:strCache>
                <c:ptCount val="1"/>
                <c:pt idx="0">
                  <c:v>PPK Bp.</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'MESTER-20122019_tbl'!$B$11:$R$11</c:f>
              <c:numCache>
                <c:formatCode>General</c:formatCode>
                <c:ptCount val="5"/>
                <c:pt idx="0">
                  <c:v>975</c:v>
                </c:pt>
                <c:pt idx="1">
                  <c:v>1012</c:v>
                </c:pt>
                <c:pt idx="2">
                  <c:v>1088</c:v>
                </c:pt>
                <c:pt idx="3">
                  <c:v>1080</c:v>
                </c:pt>
                <c:pt idx="4">
                  <c:v>1118</c:v>
                </c:pt>
              </c:numCache>
            </c:numRef>
          </c:val>
          <c:extLst>
            <c:ext xmlns:c16="http://schemas.microsoft.com/office/drawing/2014/chart" uri="{C3380CC4-5D6E-409C-BE32-E72D297353CC}">
              <c16:uniqueId val="{00000008-E2C6-41AE-BA35-24599F5443FE}"/>
            </c:ext>
          </c:extLst>
        </c:ser>
        <c:ser>
          <c:idx val="9"/>
          <c:order val="9"/>
          <c:tx>
            <c:strRef>
              <c:f>'MESTER-20122019_tbl'!$A$12</c:f>
              <c:strCache>
                <c:ptCount val="1"/>
                <c:pt idx="0">
                  <c:v>PPK Szhely.</c:v>
                </c:pt>
              </c:strCache>
            </c:strRef>
          </c:tx>
          <c:spPr>
            <a:solidFill>
              <a:schemeClr val="accent4">
                <a:lumMod val="60000"/>
              </a:schemeClr>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'MESTER-20122019_tbl'!$B$12:$R$12</c:f>
              <c:numCache>
                <c:formatCode>General</c:formatCode>
                <c:ptCount val="5"/>
                <c:pt idx="0">
                  <c:v>0</c:v>
                </c:pt>
                <c:pt idx="1">
                  <c:v>203</c:v>
                </c:pt>
                <c:pt idx="2">
                  <c:v>101</c:v>
                </c:pt>
                <c:pt idx="3">
                  <c:v>1</c:v>
                </c:pt>
                <c:pt idx="4">
                  <c:v>5</c:v>
                </c:pt>
              </c:numCache>
            </c:numRef>
          </c:val>
          <c:extLst>
            <c:ext xmlns:c16="http://schemas.microsoft.com/office/drawing/2014/chart" uri="{C3380CC4-5D6E-409C-BE32-E72D297353CC}">
              <c16:uniqueId val="{00000009-E2C6-41AE-BA35-24599F5443FE}"/>
            </c:ext>
          </c:extLst>
        </c:ser>
        <c:ser>
          <c:idx val="10"/>
          <c:order val="10"/>
          <c:tx>
            <c:strRef>
              <c:f>'MESTER-20122019_tbl'!$A$13</c:f>
              <c:strCache>
                <c:ptCount val="1"/>
                <c:pt idx="0">
                  <c:v>TáTK Bp.</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'MESTER-20122019_tbl'!$B$13:$R$13</c:f>
              <c:numCache>
                <c:formatCode>General</c:formatCode>
                <c:ptCount val="5"/>
                <c:pt idx="0">
                  <c:v>427</c:v>
                </c:pt>
                <c:pt idx="1">
                  <c:v>415</c:v>
                </c:pt>
                <c:pt idx="2">
                  <c:v>418</c:v>
                </c:pt>
                <c:pt idx="3">
                  <c:v>408</c:v>
                </c:pt>
                <c:pt idx="4">
                  <c:v>400</c:v>
                </c:pt>
              </c:numCache>
            </c:numRef>
          </c:val>
          <c:extLst>
            <c:ext xmlns:c16="http://schemas.microsoft.com/office/drawing/2014/chart" uri="{C3380CC4-5D6E-409C-BE32-E72D297353CC}">
              <c16:uniqueId val="{0000000A-E2C6-41AE-BA35-24599F5443FE}"/>
            </c:ext>
          </c:extLst>
        </c:ser>
        <c:ser>
          <c:idx val="11"/>
          <c:order val="11"/>
          <c:tx>
            <c:strRef>
              <c:f>'MESTER-20122019_tbl'!$A$14</c:f>
              <c:strCache>
                <c:ptCount val="1"/>
                <c:pt idx="0">
                  <c:v>TÓK Bp.</c:v>
                </c:pt>
              </c:strCache>
            </c:strRef>
          </c:tx>
          <c:spPr>
            <a:solidFill>
              <a:schemeClr val="accent6">
                <a:lumMod val="60000"/>
              </a:schemeClr>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'MESTER-20122019_tbl'!$B$14:$R$14</c:f>
              <c:numCache>
                <c:formatCode>General</c:formatCode>
                <c:ptCount val="5"/>
                <c:pt idx="0">
                  <c:v>0</c:v>
                </c:pt>
                <c:pt idx="1">
                  <c:v>0</c:v>
                </c:pt>
                <c:pt idx="2">
                  <c:v>4</c:v>
                </c:pt>
                <c:pt idx="3">
                  <c:v>5</c:v>
                </c:pt>
                <c:pt idx="4">
                  <c:v>4</c:v>
                </c:pt>
              </c:numCache>
            </c:numRef>
          </c:val>
          <c:extLst>
            <c:ext xmlns:c16="http://schemas.microsoft.com/office/drawing/2014/chart" uri="{C3380CC4-5D6E-409C-BE32-E72D297353CC}">
              <c16:uniqueId val="{0000000B-E2C6-41AE-BA35-24599F5443FE}"/>
            </c:ext>
          </c:extLst>
        </c:ser>
        <c:ser>
          <c:idx val="12"/>
          <c:order val="12"/>
          <c:tx>
            <c:strRef>
              <c:f>'MESTER-20122019_tbl'!$A$15</c:f>
              <c:strCache>
                <c:ptCount val="1"/>
                <c:pt idx="0">
                  <c:v>TÓK Szhely.</c:v>
                </c:pt>
              </c:strCache>
            </c:strRef>
          </c:tx>
          <c:spPr>
            <a:solidFill>
              <a:schemeClr val="accent1">
                <a:lumMod val="80000"/>
                <a:lumOff val="20000"/>
              </a:schemeClr>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'MESTER-20122019_tbl'!$B$15:$R$15</c:f>
              <c:numCache>
                <c:formatCode>General</c:formatCode>
                <c:ptCount val="5"/>
                <c:pt idx="0">
                  <c:v>0</c:v>
                </c:pt>
                <c:pt idx="1">
                  <c:v>5</c:v>
                </c:pt>
                <c:pt idx="2">
                  <c:v>11</c:v>
                </c:pt>
                <c:pt idx="3">
                  <c:v>0</c:v>
                </c:pt>
                <c:pt idx="4">
                  <c:v>0</c:v>
                </c:pt>
              </c:numCache>
            </c:numRef>
          </c:val>
          <c:extLst>
            <c:ext xmlns:c16="http://schemas.microsoft.com/office/drawing/2014/chart" uri="{C3380CC4-5D6E-409C-BE32-E72D297353CC}">
              <c16:uniqueId val="{0000000C-E2C6-41AE-BA35-24599F5443FE}"/>
            </c:ext>
          </c:extLst>
        </c:ser>
        <c:ser>
          <c:idx val="13"/>
          <c:order val="13"/>
          <c:tx>
            <c:strRef>
              <c:f>'MESTER-20122019_tbl'!$A$16</c:f>
              <c:strCache>
                <c:ptCount val="1"/>
                <c:pt idx="0">
                  <c:v>TTK Bp.</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'MESTER-20122019_tbl'!$B$16:$R$16</c:f>
              <c:numCache>
                <c:formatCode>General</c:formatCode>
                <c:ptCount val="5"/>
                <c:pt idx="0">
                  <c:v>896</c:v>
                </c:pt>
                <c:pt idx="1">
                  <c:v>798</c:v>
                </c:pt>
                <c:pt idx="2">
                  <c:v>757</c:v>
                </c:pt>
                <c:pt idx="3">
                  <c:v>681</c:v>
                </c:pt>
                <c:pt idx="4">
                  <c:v>696</c:v>
                </c:pt>
              </c:numCache>
            </c:numRef>
          </c:val>
          <c:extLst>
            <c:ext xmlns:c16="http://schemas.microsoft.com/office/drawing/2014/chart" uri="{C3380CC4-5D6E-409C-BE32-E72D297353CC}">
              <c16:uniqueId val="{0000000D-E2C6-41AE-BA35-24599F5443FE}"/>
            </c:ext>
          </c:extLst>
        </c:ser>
        <c:ser>
          <c:idx val="14"/>
          <c:order val="14"/>
          <c:tx>
            <c:strRef>
              <c:f>'MESTER-20122019_tbl'!$A$17</c:f>
              <c:strCache>
                <c:ptCount val="1"/>
                <c:pt idx="0">
                  <c:v>TTK Szhely.</c:v>
                </c:pt>
              </c:strCache>
            </c:strRef>
          </c:tx>
          <c:spPr>
            <a:solidFill>
              <a:schemeClr val="accent3">
                <a:lumMod val="80000"/>
                <a:lumOff val="20000"/>
              </a:schemeClr>
            </a:solidFill>
            <a:ln>
              <a:noFill/>
            </a:ln>
            <a:effectLst/>
          </c:spPr>
          <c:invertIfNegative val="0"/>
          <c:cat>
            <c:strRef>
              <c:f>'MESTER-20122019_tbl'!$B$1:$R$2</c:f>
              <c:strCache>
                <c:ptCount val="5"/>
                <c:pt idx="0">
                  <c:v>2016. okt. 15.</c:v>
                </c:pt>
                <c:pt idx="1">
                  <c:v>2017. okt. 15.</c:v>
                </c:pt>
                <c:pt idx="2">
                  <c:v>2018. okt. 15.</c:v>
                </c:pt>
                <c:pt idx="3">
                  <c:v>2019. okt. 15.</c:v>
                </c:pt>
                <c:pt idx="4">
                  <c:v>2020. márc. 1 </c:v>
                </c:pt>
              </c:strCache>
            </c:strRef>
          </c:cat>
          <c:val>
            <c:numRef>
              <c:f>'MESTER-20122019_tbl'!$B$17:$R$17</c:f>
              <c:numCache>
                <c:formatCode>General</c:formatCode>
                <c:ptCount val="5"/>
                <c:pt idx="0">
                  <c:v>0</c:v>
                </c:pt>
                <c:pt idx="1">
                  <c:v>52</c:v>
                </c:pt>
                <c:pt idx="2">
                  <c:v>51</c:v>
                </c:pt>
                <c:pt idx="3">
                  <c:v>0</c:v>
                </c:pt>
                <c:pt idx="4">
                  <c:v>0</c:v>
                </c:pt>
              </c:numCache>
            </c:numRef>
          </c:val>
          <c:extLst>
            <c:ext xmlns:c16="http://schemas.microsoft.com/office/drawing/2014/chart" uri="{C3380CC4-5D6E-409C-BE32-E72D297353CC}">
              <c16:uniqueId val="{0000000E-E2C6-41AE-BA35-24599F5443FE}"/>
            </c:ext>
          </c:extLst>
        </c:ser>
        <c:dLbls>
          <c:showLegendKey val="0"/>
          <c:showVal val="0"/>
          <c:showCatName val="0"/>
          <c:showSerName val="0"/>
          <c:showPercent val="0"/>
          <c:showBubbleSize val="0"/>
        </c:dLbls>
        <c:gapWidth val="150"/>
        <c:overlap val="100"/>
        <c:axId val="219923008"/>
        <c:axId val="219923840"/>
      </c:barChart>
      <c:catAx>
        <c:axId val="219923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19923840"/>
        <c:crosses val="autoZero"/>
        <c:auto val="1"/>
        <c:lblAlgn val="ctr"/>
        <c:lblOffset val="100"/>
        <c:noMultiLvlLbl val="0"/>
      </c:catAx>
      <c:valAx>
        <c:axId val="2199238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19923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Hallgatói létszám alakulása a szombathelyi</a:t>
            </a:r>
            <a:r>
              <a:rPr lang="hu-HU" sz="1050" baseline="0"/>
              <a:t> képzési helyszínen</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lineChart>
        <c:grouping val="standard"/>
        <c:varyColors val="0"/>
        <c:ser>
          <c:idx val="0"/>
          <c:order val="0"/>
          <c:tx>
            <c:strRef>
              <c:f>'MESTER-20122019_tbl'!$A$3</c:f>
              <c:strCache>
                <c:ptCount val="1"/>
                <c:pt idx="0">
                  <c:v>ÁJK Bp.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'MESTER-20122019_tbl'!$B$3:$R$3</c:f>
            </c:numRef>
          </c:val>
          <c:smooth val="0"/>
          <c:extLst>
            <c:ext xmlns:c16="http://schemas.microsoft.com/office/drawing/2014/chart" uri="{C3380CC4-5D6E-409C-BE32-E72D297353CC}">
              <c16:uniqueId val="{00000000-9B63-4B6A-93CA-403E4C924B35}"/>
            </c:ext>
          </c:extLst>
        </c:ser>
        <c:ser>
          <c:idx val="1"/>
          <c:order val="1"/>
          <c:tx>
            <c:strRef>
              <c:f>'MESTER-20122019_tbl'!$A$4</c:f>
              <c:strCache>
                <c:ptCount val="1"/>
                <c:pt idx="0">
                  <c:v>BDPK Szhely.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'MESTER-20122019_tbl'!$B$4:$R$4</c:f>
              <c:numCache>
                <c:formatCode>General</c:formatCode>
                <c:ptCount val="5"/>
                <c:pt idx="0">
                  <c:v>0</c:v>
                </c:pt>
                <c:pt idx="1">
                  <c:v>0</c:v>
                </c:pt>
                <c:pt idx="2">
                  <c:v>0</c:v>
                </c:pt>
                <c:pt idx="3">
                  <c:v>131</c:v>
                </c:pt>
                <c:pt idx="4">
                  <c:v>136</c:v>
                </c:pt>
              </c:numCache>
            </c:numRef>
          </c:val>
          <c:smooth val="0"/>
          <c:extLst>
            <c:ext xmlns:c16="http://schemas.microsoft.com/office/drawing/2014/chart" uri="{C3380CC4-5D6E-409C-BE32-E72D297353CC}">
              <c16:uniqueId val="{00000001-9B63-4B6A-93CA-403E4C924B35}"/>
            </c:ext>
          </c:extLst>
        </c:ser>
        <c:ser>
          <c:idx val="2"/>
          <c:order val="2"/>
          <c:tx>
            <c:strRef>
              <c:f>'MESTER-20122019_tbl'!$A$5</c:f>
              <c:strCache>
                <c:ptCount val="1"/>
                <c:pt idx="0">
                  <c:v>BGGYK Bp.</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'MESTER-20122019_tbl'!$B$5:$R$5</c:f>
            </c:numRef>
          </c:val>
          <c:smooth val="0"/>
          <c:extLst>
            <c:ext xmlns:c16="http://schemas.microsoft.com/office/drawing/2014/chart" uri="{C3380CC4-5D6E-409C-BE32-E72D297353CC}">
              <c16:uniqueId val="{00000002-9B63-4B6A-93CA-403E4C924B35}"/>
            </c:ext>
          </c:extLst>
        </c:ser>
        <c:ser>
          <c:idx val="3"/>
          <c:order val="3"/>
          <c:tx>
            <c:strRef>
              <c:f>'MESTER-20122019_tbl'!$A$6</c:f>
              <c:strCache>
                <c:ptCount val="1"/>
                <c:pt idx="0">
                  <c:v>BTK Bp.</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'MESTER-20122019_tbl'!$B$6:$R$6</c:f>
            </c:numRef>
          </c:val>
          <c:smooth val="0"/>
          <c:extLst>
            <c:ext xmlns:c16="http://schemas.microsoft.com/office/drawing/2014/chart" uri="{C3380CC4-5D6E-409C-BE32-E72D297353CC}">
              <c16:uniqueId val="{00000003-9B63-4B6A-93CA-403E4C924B35}"/>
            </c:ext>
          </c:extLst>
        </c:ser>
        <c:ser>
          <c:idx val="4"/>
          <c:order val="4"/>
          <c:tx>
            <c:strRef>
              <c:f>'MESTER-20122019_tbl'!$A$7</c:f>
              <c:strCache>
                <c:ptCount val="1"/>
                <c:pt idx="0">
                  <c:v>BTK Szhely.</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'MESTER-20122019_tbl'!$B$7:$R$7</c:f>
              <c:numCache>
                <c:formatCode>General</c:formatCode>
                <c:ptCount val="5"/>
                <c:pt idx="0">
                  <c:v>0</c:v>
                </c:pt>
                <c:pt idx="1">
                  <c:v>29</c:v>
                </c:pt>
                <c:pt idx="2">
                  <c:v>47</c:v>
                </c:pt>
                <c:pt idx="3">
                  <c:v>0</c:v>
                </c:pt>
                <c:pt idx="4">
                  <c:v>0</c:v>
                </c:pt>
              </c:numCache>
            </c:numRef>
          </c:val>
          <c:smooth val="0"/>
          <c:extLst>
            <c:ext xmlns:c16="http://schemas.microsoft.com/office/drawing/2014/chart" uri="{C3380CC4-5D6E-409C-BE32-E72D297353CC}">
              <c16:uniqueId val="{00000004-9B63-4B6A-93CA-403E4C924B35}"/>
            </c:ext>
          </c:extLst>
        </c:ser>
        <c:ser>
          <c:idx val="5"/>
          <c:order val="5"/>
          <c:tx>
            <c:strRef>
              <c:f>'MESTER-20122019_tbl'!$A$8</c:f>
              <c:strCache>
                <c:ptCount val="1"/>
                <c:pt idx="0">
                  <c:v>GTI Bp.</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'MESTER-20122019_tbl'!$B$8:$R$8</c:f>
            </c:numRef>
          </c:val>
          <c:smooth val="0"/>
          <c:extLst>
            <c:ext xmlns:c16="http://schemas.microsoft.com/office/drawing/2014/chart" uri="{C3380CC4-5D6E-409C-BE32-E72D297353CC}">
              <c16:uniqueId val="{00000005-9B63-4B6A-93CA-403E4C924B35}"/>
            </c:ext>
          </c:extLst>
        </c:ser>
        <c:ser>
          <c:idx val="6"/>
          <c:order val="6"/>
          <c:tx>
            <c:strRef>
              <c:f>'MESTER-20122019_tbl'!$A$9</c:f>
              <c:strCache>
                <c:ptCount val="1"/>
                <c:pt idx="0">
                  <c:v>IK Bp.</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'MESTER-20122019_tbl'!$B$9:$R$9</c:f>
            </c:numRef>
          </c:val>
          <c:smooth val="0"/>
          <c:extLst>
            <c:ext xmlns:c16="http://schemas.microsoft.com/office/drawing/2014/chart" uri="{C3380CC4-5D6E-409C-BE32-E72D297353CC}">
              <c16:uniqueId val="{00000006-9B63-4B6A-93CA-403E4C924B35}"/>
            </c:ext>
          </c:extLst>
        </c:ser>
        <c:ser>
          <c:idx val="7"/>
          <c:order val="7"/>
          <c:tx>
            <c:strRef>
              <c:f>'MESTER-20122019_tbl'!$A$10</c:f>
              <c:strCache>
                <c:ptCount val="1"/>
                <c:pt idx="0">
                  <c:v>IK Szhely.</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'MESTER-20122019_tbl'!$B$10:$R$10</c:f>
              <c:numCache>
                <c:formatCode>General</c:formatCode>
                <c:ptCount val="5"/>
                <c:pt idx="0">
                  <c:v>0</c:v>
                </c:pt>
                <c:pt idx="1">
                  <c:v>7</c:v>
                </c:pt>
                <c:pt idx="2">
                  <c:v>11</c:v>
                </c:pt>
                <c:pt idx="3">
                  <c:v>5</c:v>
                </c:pt>
                <c:pt idx="4">
                  <c:v>11</c:v>
                </c:pt>
              </c:numCache>
            </c:numRef>
          </c:val>
          <c:smooth val="0"/>
          <c:extLst>
            <c:ext xmlns:c16="http://schemas.microsoft.com/office/drawing/2014/chart" uri="{C3380CC4-5D6E-409C-BE32-E72D297353CC}">
              <c16:uniqueId val="{00000007-9B63-4B6A-93CA-403E4C924B35}"/>
            </c:ext>
          </c:extLst>
        </c:ser>
        <c:ser>
          <c:idx val="8"/>
          <c:order val="8"/>
          <c:tx>
            <c:strRef>
              <c:f>'MESTER-20122019_tbl'!$A$11</c:f>
              <c:strCache>
                <c:ptCount val="1"/>
                <c:pt idx="0">
                  <c:v>PPK Bp.</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'MESTER-20122019_tbl'!$B$11:$R$11</c:f>
            </c:numRef>
          </c:val>
          <c:smooth val="0"/>
          <c:extLst>
            <c:ext xmlns:c16="http://schemas.microsoft.com/office/drawing/2014/chart" uri="{C3380CC4-5D6E-409C-BE32-E72D297353CC}">
              <c16:uniqueId val="{00000008-9B63-4B6A-93CA-403E4C924B35}"/>
            </c:ext>
          </c:extLst>
        </c:ser>
        <c:ser>
          <c:idx val="9"/>
          <c:order val="9"/>
          <c:tx>
            <c:strRef>
              <c:f>'MESTER-20122019_tbl'!$A$12</c:f>
              <c:strCache>
                <c:ptCount val="1"/>
                <c:pt idx="0">
                  <c:v>PPK Szhely.</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'MESTER-20122019_tbl'!$B$12:$R$12</c:f>
              <c:numCache>
                <c:formatCode>General</c:formatCode>
                <c:ptCount val="5"/>
                <c:pt idx="0">
                  <c:v>0</c:v>
                </c:pt>
                <c:pt idx="1">
                  <c:v>203</c:v>
                </c:pt>
                <c:pt idx="2">
                  <c:v>101</c:v>
                </c:pt>
                <c:pt idx="3">
                  <c:v>1</c:v>
                </c:pt>
                <c:pt idx="4">
                  <c:v>5</c:v>
                </c:pt>
              </c:numCache>
            </c:numRef>
          </c:val>
          <c:smooth val="0"/>
          <c:extLst>
            <c:ext xmlns:c16="http://schemas.microsoft.com/office/drawing/2014/chart" uri="{C3380CC4-5D6E-409C-BE32-E72D297353CC}">
              <c16:uniqueId val="{00000009-9B63-4B6A-93CA-403E4C924B35}"/>
            </c:ext>
          </c:extLst>
        </c:ser>
        <c:ser>
          <c:idx val="10"/>
          <c:order val="10"/>
          <c:tx>
            <c:strRef>
              <c:f>'MESTER-20122019_tbl'!$A$13</c:f>
              <c:strCache>
                <c:ptCount val="1"/>
                <c:pt idx="0">
                  <c:v>TáTK Bp.</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'MESTER-20122019_tbl'!$B$13:$R$13</c:f>
            </c:numRef>
          </c:val>
          <c:smooth val="0"/>
          <c:extLst>
            <c:ext xmlns:c16="http://schemas.microsoft.com/office/drawing/2014/chart" uri="{C3380CC4-5D6E-409C-BE32-E72D297353CC}">
              <c16:uniqueId val="{0000000A-9B63-4B6A-93CA-403E4C924B35}"/>
            </c:ext>
          </c:extLst>
        </c:ser>
        <c:ser>
          <c:idx val="11"/>
          <c:order val="11"/>
          <c:tx>
            <c:strRef>
              <c:f>'MESTER-20122019_tbl'!$A$14</c:f>
              <c:strCache>
                <c:ptCount val="1"/>
                <c:pt idx="0">
                  <c:v>TÓK Bp.</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'MESTER-20122019_tbl'!$B$14:$R$14</c:f>
            </c:numRef>
          </c:val>
          <c:smooth val="0"/>
          <c:extLst>
            <c:ext xmlns:c16="http://schemas.microsoft.com/office/drawing/2014/chart" uri="{C3380CC4-5D6E-409C-BE32-E72D297353CC}">
              <c16:uniqueId val="{0000000B-9B63-4B6A-93CA-403E4C924B35}"/>
            </c:ext>
          </c:extLst>
        </c:ser>
        <c:ser>
          <c:idx val="12"/>
          <c:order val="12"/>
          <c:tx>
            <c:strRef>
              <c:f>'MESTER-20122019_tbl'!$A$15</c:f>
              <c:strCache>
                <c:ptCount val="1"/>
                <c:pt idx="0">
                  <c:v>TÓK Szhely.</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'MESTER-20122019_tbl'!$B$15:$R$15</c:f>
              <c:numCache>
                <c:formatCode>General</c:formatCode>
                <c:ptCount val="5"/>
                <c:pt idx="0">
                  <c:v>0</c:v>
                </c:pt>
                <c:pt idx="1">
                  <c:v>5</c:v>
                </c:pt>
                <c:pt idx="2">
                  <c:v>11</c:v>
                </c:pt>
                <c:pt idx="3">
                  <c:v>0</c:v>
                </c:pt>
                <c:pt idx="4">
                  <c:v>0</c:v>
                </c:pt>
              </c:numCache>
            </c:numRef>
          </c:val>
          <c:smooth val="0"/>
          <c:extLst>
            <c:ext xmlns:c16="http://schemas.microsoft.com/office/drawing/2014/chart" uri="{C3380CC4-5D6E-409C-BE32-E72D297353CC}">
              <c16:uniqueId val="{0000000C-9B63-4B6A-93CA-403E4C924B35}"/>
            </c:ext>
          </c:extLst>
        </c:ser>
        <c:dLbls>
          <c:showLegendKey val="0"/>
          <c:showVal val="0"/>
          <c:showCatName val="0"/>
          <c:showSerName val="0"/>
          <c:showPercent val="0"/>
          <c:showBubbleSize val="0"/>
        </c:dLbls>
        <c:marker val="1"/>
        <c:smooth val="0"/>
        <c:axId val="214333776"/>
        <c:axId val="214328784"/>
      </c:lineChart>
      <c:catAx>
        <c:axId val="214333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14328784"/>
        <c:crosses val="autoZero"/>
        <c:auto val="1"/>
        <c:lblAlgn val="ctr"/>
        <c:lblOffset val="100"/>
        <c:noMultiLvlLbl val="0"/>
      </c:catAx>
      <c:valAx>
        <c:axId val="2143287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14333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userShapes r:id="rId5"/>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Hallgatói létszám alakulása a budapesti képzési</a:t>
            </a:r>
            <a:r>
              <a:rPr lang="hu-HU" sz="1050" baseline="0"/>
              <a:t> helyszíneken </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lineChart>
        <c:grouping val="standard"/>
        <c:varyColors val="0"/>
        <c:ser>
          <c:idx val="0"/>
          <c:order val="0"/>
          <c:tx>
            <c:strRef>
              <c:f>'MESTER-20122019_tbl'!$A$3</c:f>
              <c:strCache>
                <c:ptCount val="1"/>
                <c:pt idx="0">
                  <c:v>ÁJK Bp.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'MESTER-20122019_tbl'!$B$3:$R$3</c:f>
              <c:numCache>
                <c:formatCode>General</c:formatCode>
                <c:ptCount val="5"/>
                <c:pt idx="0">
                  <c:v>210</c:v>
                </c:pt>
                <c:pt idx="1">
                  <c:v>187</c:v>
                </c:pt>
                <c:pt idx="2">
                  <c:v>156</c:v>
                </c:pt>
                <c:pt idx="3">
                  <c:v>139</c:v>
                </c:pt>
                <c:pt idx="4">
                  <c:v>142</c:v>
                </c:pt>
              </c:numCache>
            </c:numRef>
          </c:val>
          <c:smooth val="0"/>
          <c:extLst>
            <c:ext xmlns:c16="http://schemas.microsoft.com/office/drawing/2014/chart" uri="{C3380CC4-5D6E-409C-BE32-E72D297353CC}">
              <c16:uniqueId val="{00000000-B83E-492C-95E2-1A730A60B4D3}"/>
            </c:ext>
          </c:extLst>
        </c:ser>
        <c:ser>
          <c:idx val="1"/>
          <c:order val="1"/>
          <c:tx>
            <c:strRef>
              <c:f>'MESTER-20122019_tbl'!$A$4</c:f>
              <c:strCache>
                <c:ptCount val="1"/>
                <c:pt idx="0">
                  <c:v>BDPK Szhely.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'MESTER-20122019_tbl'!$B$4:$R$4</c:f>
            </c:numRef>
          </c:val>
          <c:smooth val="0"/>
          <c:extLst>
            <c:ext xmlns:c16="http://schemas.microsoft.com/office/drawing/2014/chart" uri="{C3380CC4-5D6E-409C-BE32-E72D297353CC}">
              <c16:uniqueId val="{00000001-B83E-492C-95E2-1A730A60B4D3}"/>
            </c:ext>
          </c:extLst>
        </c:ser>
        <c:ser>
          <c:idx val="2"/>
          <c:order val="2"/>
          <c:tx>
            <c:strRef>
              <c:f>'MESTER-20122019_tbl'!$A$5</c:f>
              <c:strCache>
                <c:ptCount val="1"/>
                <c:pt idx="0">
                  <c:v>BGGYK Bp.</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'MESTER-20122019_tbl'!$B$5:$R$5</c:f>
              <c:numCache>
                <c:formatCode>General</c:formatCode>
                <c:ptCount val="5"/>
                <c:pt idx="0">
                  <c:v>259</c:v>
                </c:pt>
                <c:pt idx="1">
                  <c:v>265</c:v>
                </c:pt>
                <c:pt idx="2">
                  <c:v>284</c:v>
                </c:pt>
                <c:pt idx="3">
                  <c:v>249</c:v>
                </c:pt>
                <c:pt idx="4">
                  <c:v>202</c:v>
                </c:pt>
              </c:numCache>
            </c:numRef>
          </c:val>
          <c:smooth val="0"/>
          <c:extLst>
            <c:ext xmlns:c16="http://schemas.microsoft.com/office/drawing/2014/chart" uri="{C3380CC4-5D6E-409C-BE32-E72D297353CC}">
              <c16:uniqueId val="{00000002-B83E-492C-95E2-1A730A60B4D3}"/>
            </c:ext>
          </c:extLst>
        </c:ser>
        <c:ser>
          <c:idx val="3"/>
          <c:order val="3"/>
          <c:tx>
            <c:strRef>
              <c:f>'MESTER-20122019_tbl'!$A$6</c:f>
              <c:strCache>
                <c:ptCount val="1"/>
                <c:pt idx="0">
                  <c:v>BTK Bp.</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'MESTER-20122019_tbl'!$B$6:$R$6</c:f>
              <c:numCache>
                <c:formatCode>General</c:formatCode>
                <c:ptCount val="5"/>
                <c:pt idx="0">
                  <c:v>1376</c:v>
                </c:pt>
                <c:pt idx="1">
                  <c:v>1278</c:v>
                </c:pt>
                <c:pt idx="2">
                  <c:v>1118</c:v>
                </c:pt>
                <c:pt idx="3">
                  <c:v>904</c:v>
                </c:pt>
                <c:pt idx="4">
                  <c:v>945</c:v>
                </c:pt>
              </c:numCache>
            </c:numRef>
          </c:val>
          <c:smooth val="0"/>
          <c:extLst>
            <c:ext xmlns:c16="http://schemas.microsoft.com/office/drawing/2014/chart" uri="{C3380CC4-5D6E-409C-BE32-E72D297353CC}">
              <c16:uniqueId val="{00000003-B83E-492C-95E2-1A730A60B4D3}"/>
            </c:ext>
          </c:extLst>
        </c:ser>
        <c:ser>
          <c:idx val="4"/>
          <c:order val="4"/>
          <c:tx>
            <c:strRef>
              <c:f>'MESTER-20122019_tbl'!$A$7</c:f>
              <c:strCache>
                <c:ptCount val="1"/>
                <c:pt idx="0">
                  <c:v>BTK Szhely.</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'MESTER-20122019_tbl'!$B$7:$R$7</c:f>
            </c:numRef>
          </c:val>
          <c:smooth val="0"/>
          <c:extLst>
            <c:ext xmlns:c16="http://schemas.microsoft.com/office/drawing/2014/chart" uri="{C3380CC4-5D6E-409C-BE32-E72D297353CC}">
              <c16:uniqueId val="{00000004-B83E-492C-95E2-1A730A60B4D3}"/>
            </c:ext>
          </c:extLst>
        </c:ser>
        <c:ser>
          <c:idx val="5"/>
          <c:order val="5"/>
          <c:tx>
            <c:strRef>
              <c:f>'MESTER-20122019_tbl'!$A$8</c:f>
              <c:strCache>
                <c:ptCount val="1"/>
                <c:pt idx="0">
                  <c:v>GTI Bp.</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'MESTER-20122019_tbl'!$B$1:$R$2</c:f>
              <c:strCache>
                <c:ptCount val="5"/>
                <c:pt idx="0">
                  <c:v>2016. okt. 15.</c:v>
                </c:pt>
                <c:pt idx="1">
                  <c:v>2017. okt. 15.</c:v>
                </c:pt>
                <c:pt idx="2">
                  <c:v>2018. okt. 15.</c:v>
                </c:pt>
                <c:pt idx="3">
                  <c:v>2019. okt. 15.</c:v>
                </c:pt>
                <c:pt idx="4">
                  <c:v>2020. márc. 1 </c:v>
                </c:pt>
              </c:strCache>
            </c:strRef>
          </c:cat>
          <c:val>
            <c:numRef>
              <c:f>'MESTER-20122019_tbl'!$B$8:$R$8</c:f>
              <c:numCache>
                <c:formatCode>General</c:formatCode>
                <c:ptCount val="5"/>
                <c:pt idx="0">
                  <c:v>0</c:v>
                </c:pt>
                <c:pt idx="1">
                  <c:v>0</c:v>
                </c:pt>
                <c:pt idx="2">
                  <c:v>316</c:v>
                </c:pt>
                <c:pt idx="3">
                  <c:v>825</c:v>
                </c:pt>
                <c:pt idx="4">
                  <c:v>1480</c:v>
                </c:pt>
              </c:numCache>
            </c:numRef>
          </c:val>
          <c:smooth val="0"/>
          <c:extLst>
            <c:ext xmlns:c16="http://schemas.microsoft.com/office/drawing/2014/chart" uri="{C3380CC4-5D6E-409C-BE32-E72D297353CC}">
              <c16:uniqueId val="{00000005-B83E-492C-95E2-1A730A60B4D3}"/>
            </c:ext>
          </c:extLst>
        </c:ser>
        <c:ser>
          <c:idx val="6"/>
          <c:order val="6"/>
          <c:tx>
            <c:strRef>
              <c:f>'MESTER-20122019_tbl'!$A$9</c:f>
              <c:strCache>
                <c:ptCount val="1"/>
                <c:pt idx="0">
                  <c:v>IK Bp.</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'MESTER-20122019_tbl'!$B$9:$R$9</c:f>
              <c:numCache>
                <c:formatCode>General</c:formatCode>
                <c:ptCount val="5"/>
                <c:pt idx="0">
                  <c:v>330</c:v>
                </c:pt>
                <c:pt idx="1">
                  <c:v>313</c:v>
                </c:pt>
                <c:pt idx="2">
                  <c:v>306</c:v>
                </c:pt>
                <c:pt idx="3">
                  <c:v>364</c:v>
                </c:pt>
                <c:pt idx="4">
                  <c:v>504</c:v>
                </c:pt>
              </c:numCache>
            </c:numRef>
          </c:val>
          <c:smooth val="0"/>
          <c:extLst>
            <c:ext xmlns:c16="http://schemas.microsoft.com/office/drawing/2014/chart" uri="{C3380CC4-5D6E-409C-BE32-E72D297353CC}">
              <c16:uniqueId val="{00000006-B83E-492C-95E2-1A730A60B4D3}"/>
            </c:ext>
          </c:extLst>
        </c:ser>
        <c:ser>
          <c:idx val="7"/>
          <c:order val="7"/>
          <c:tx>
            <c:strRef>
              <c:f>'MESTER-20122019_tbl'!$A$10</c:f>
              <c:strCache>
                <c:ptCount val="1"/>
                <c:pt idx="0">
                  <c:v>IK Szhely.</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'MESTER-20122019_tbl'!$B$10:$R$10</c:f>
            </c:numRef>
          </c:val>
          <c:smooth val="0"/>
          <c:extLst>
            <c:ext xmlns:c16="http://schemas.microsoft.com/office/drawing/2014/chart" uri="{C3380CC4-5D6E-409C-BE32-E72D297353CC}">
              <c16:uniqueId val="{00000007-B83E-492C-95E2-1A730A60B4D3}"/>
            </c:ext>
          </c:extLst>
        </c:ser>
        <c:ser>
          <c:idx val="8"/>
          <c:order val="8"/>
          <c:tx>
            <c:strRef>
              <c:f>'MESTER-20122019_tbl'!$A$11</c:f>
              <c:strCache>
                <c:ptCount val="1"/>
                <c:pt idx="0">
                  <c:v>PPK Bp.</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'MESTER-20122019_tbl'!$B$11:$R$11</c:f>
              <c:numCache>
                <c:formatCode>General</c:formatCode>
                <c:ptCount val="5"/>
                <c:pt idx="0">
                  <c:v>975</c:v>
                </c:pt>
                <c:pt idx="1">
                  <c:v>1012</c:v>
                </c:pt>
                <c:pt idx="2">
                  <c:v>1088</c:v>
                </c:pt>
                <c:pt idx="3">
                  <c:v>1080</c:v>
                </c:pt>
                <c:pt idx="4">
                  <c:v>1118</c:v>
                </c:pt>
              </c:numCache>
            </c:numRef>
          </c:val>
          <c:smooth val="0"/>
          <c:extLst>
            <c:ext xmlns:c16="http://schemas.microsoft.com/office/drawing/2014/chart" uri="{C3380CC4-5D6E-409C-BE32-E72D297353CC}">
              <c16:uniqueId val="{00000008-B83E-492C-95E2-1A730A60B4D3}"/>
            </c:ext>
          </c:extLst>
        </c:ser>
        <c:ser>
          <c:idx val="9"/>
          <c:order val="9"/>
          <c:tx>
            <c:strRef>
              <c:f>'MESTER-20122019_tbl'!$A$12</c:f>
              <c:strCache>
                <c:ptCount val="1"/>
                <c:pt idx="0">
                  <c:v>PPK Szhely.</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'MESTER-20122019_tbl'!$B$12:$R$12</c:f>
            </c:numRef>
          </c:val>
          <c:smooth val="0"/>
          <c:extLst>
            <c:ext xmlns:c16="http://schemas.microsoft.com/office/drawing/2014/chart" uri="{C3380CC4-5D6E-409C-BE32-E72D297353CC}">
              <c16:uniqueId val="{00000009-B83E-492C-95E2-1A730A60B4D3}"/>
            </c:ext>
          </c:extLst>
        </c:ser>
        <c:ser>
          <c:idx val="10"/>
          <c:order val="10"/>
          <c:tx>
            <c:strRef>
              <c:f>'MESTER-20122019_tbl'!$A$13</c:f>
              <c:strCache>
                <c:ptCount val="1"/>
                <c:pt idx="0">
                  <c:v>TáTK Bp.</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'MESTER-20122019_tbl'!$B$13:$R$13</c:f>
              <c:numCache>
                <c:formatCode>General</c:formatCode>
                <c:ptCount val="5"/>
                <c:pt idx="0">
                  <c:v>427</c:v>
                </c:pt>
                <c:pt idx="1">
                  <c:v>415</c:v>
                </c:pt>
                <c:pt idx="2">
                  <c:v>418</c:v>
                </c:pt>
                <c:pt idx="3">
                  <c:v>408</c:v>
                </c:pt>
                <c:pt idx="4">
                  <c:v>400</c:v>
                </c:pt>
              </c:numCache>
            </c:numRef>
          </c:val>
          <c:smooth val="0"/>
          <c:extLst>
            <c:ext xmlns:c16="http://schemas.microsoft.com/office/drawing/2014/chart" uri="{C3380CC4-5D6E-409C-BE32-E72D297353CC}">
              <c16:uniqueId val="{0000000A-B83E-492C-95E2-1A730A60B4D3}"/>
            </c:ext>
          </c:extLst>
        </c:ser>
        <c:ser>
          <c:idx val="11"/>
          <c:order val="11"/>
          <c:tx>
            <c:strRef>
              <c:f>'MESTER-20122019_tbl'!$A$14</c:f>
              <c:strCache>
                <c:ptCount val="1"/>
                <c:pt idx="0">
                  <c:v>TÓK Bp.</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'MESTER-20122019_tbl'!$B$14:$R$14</c:f>
              <c:numCache>
                <c:formatCode>General</c:formatCode>
                <c:ptCount val="5"/>
                <c:pt idx="0">
                  <c:v>0</c:v>
                </c:pt>
                <c:pt idx="1">
                  <c:v>0</c:v>
                </c:pt>
                <c:pt idx="2">
                  <c:v>4</c:v>
                </c:pt>
                <c:pt idx="3">
                  <c:v>5</c:v>
                </c:pt>
                <c:pt idx="4">
                  <c:v>4</c:v>
                </c:pt>
              </c:numCache>
            </c:numRef>
          </c:val>
          <c:smooth val="0"/>
          <c:extLst>
            <c:ext xmlns:c16="http://schemas.microsoft.com/office/drawing/2014/chart" uri="{C3380CC4-5D6E-409C-BE32-E72D297353CC}">
              <c16:uniqueId val="{0000000B-B83E-492C-95E2-1A730A60B4D3}"/>
            </c:ext>
          </c:extLst>
        </c:ser>
        <c:ser>
          <c:idx val="12"/>
          <c:order val="12"/>
          <c:tx>
            <c:strRef>
              <c:f>'MESTER-20122019_tbl'!$A$15</c:f>
              <c:strCache>
                <c:ptCount val="1"/>
                <c:pt idx="0">
                  <c:v>TÓK Szhely.</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'MESTER-20122019_tbl'!$B$15:$R$15</c:f>
            </c:numRef>
          </c:val>
          <c:smooth val="0"/>
          <c:extLst>
            <c:ext xmlns:c16="http://schemas.microsoft.com/office/drawing/2014/chart" uri="{C3380CC4-5D6E-409C-BE32-E72D297353CC}">
              <c16:uniqueId val="{0000000C-B83E-492C-95E2-1A730A60B4D3}"/>
            </c:ext>
          </c:extLst>
        </c:ser>
        <c:ser>
          <c:idx val="13"/>
          <c:order val="13"/>
          <c:tx>
            <c:strRef>
              <c:f>'MESTER-20122019_tbl'!$A$16</c:f>
              <c:strCache>
                <c:ptCount val="1"/>
                <c:pt idx="0">
                  <c:v>TTK Bp.</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strRef>
              <c:f>'MESTER-20122019_tbl'!$B$1:$R$2</c:f>
              <c:strCache>
                <c:ptCount val="5"/>
                <c:pt idx="0">
                  <c:v>2016. okt. 15.</c:v>
                </c:pt>
                <c:pt idx="1">
                  <c:v>2017. okt. 15.</c:v>
                </c:pt>
                <c:pt idx="2">
                  <c:v>2018. okt. 15.</c:v>
                </c:pt>
                <c:pt idx="3">
                  <c:v>2019. okt. 15.</c:v>
                </c:pt>
                <c:pt idx="4">
                  <c:v>2020. márc. 1 </c:v>
                </c:pt>
              </c:strCache>
            </c:strRef>
          </c:cat>
          <c:val>
            <c:numRef>
              <c:f>'MESTER-20122019_tbl'!$B$16:$R$16</c:f>
              <c:numCache>
                <c:formatCode>General</c:formatCode>
                <c:ptCount val="5"/>
                <c:pt idx="0">
                  <c:v>896</c:v>
                </c:pt>
                <c:pt idx="1">
                  <c:v>798</c:v>
                </c:pt>
                <c:pt idx="2">
                  <c:v>757</c:v>
                </c:pt>
                <c:pt idx="3">
                  <c:v>681</c:v>
                </c:pt>
                <c:pt idx="4">
                  <c:v>696</c:v>
                </c:pt>
              </c:numCache>
            </c:numRef>
          </c:val>
          <c:smooth val="0"/>
          <c:extLst>
            <c:ext xmlns:c16="http://schemas.microsoft.com/office/drawing/2014/chart" uri="{C3380CC4-5D6E-409C-BE32-E72D297353CC}">
              <c16:uniqueId val="{0000000D-B83E-492C-95E2-1A730A60B4D3}"/>
            </c:ext>
          </c:extLst>
        </c:ser>
        <c:dLbls>
          <c:showLegendKey val="0"/>
          <c:showVal val="0"/>
          <c:showCatName val="0"/>
          <c:showSerName val="0"/>
          <c:showPercent val="0"/>
          <c:showBubbleSize val="0"/>
        </c:dLbls>
        <c:marker val="1"/>
        <c:smooth val="0"/>
        <c:axId val="129020048"/>
        <c:axId val="129020464"/>
      </c:lineChart>
      <c:catAx>
        <c:axId val="129020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29020464"/>
        <c:crosses val="autoZero"/>
        <c:auto val="1"/>
        <c:lblAlgn val="ctr"/>
        <c:lblOffset val="100"/>
        <c:noMultiLvlLbl val="0"/>
      </c:catAx>
      <c:valAx>
        <c:axId val="129020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29020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[DOKTORI_2020.xlsx]Munka1!Kimutatás5</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Doktori</a:t>
            </a:r>
            <a:r>
              <a:rPr lang="hu-HU" sz="1050" baseline="0"/>
              <a:t> hallgatók létszámának alakulása 2019-2020 között</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2"/>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Munka1!$B$3:$B$4</c:f>
              <c:strCache>
                <c:ptCount val="1"/>
                <c:pt idx="0">
                  <c:v>2019/20/1</c:v>
                </c:pt>
              </c:strCache>
            </c:strRef>
          </c:tx>
          <c:spPr>
            <a:solidFill>
              <a:schemeClr val="accent1"/>
            </a:solidFill>
            <a:ln>
              <a:noFill/>
            </a:ln>
            <a:effectLst/>
          </c:spPr>
          <c:invertIfNegative val="0"/>
          <c:cat>
            <c:strRef>
              <c:f>Munka1!$A$5:$A$10</c:f>
              <c:strCache>
                <c:ptCount val="6"/>
                <c:pt idx="0">
                  <c:v>ÁJTK</c:v>
                </c:pt>
                <c:pt idx="1">
                  <c:v>BTK</c:v>
                </c:pt>
                <c:pt idx="2">
                  <c:v>IK</c:v>
                </c:pt>
                <c:pt idx="3">
                  <c:v>PPK</c:v>
                </c:pt>
                <c:pt idx="4">
                  <c:v>TÁTK</c:v>
                </c:pt>
                <c:pt idx="5">
                  <c:v>TTK</c:v>
                </c:pt>
              </c:strCache>
            </c:strRef>
          </c:cat>
          <c:val>
            <c:numRef>
              <c:f>Munka1!$B$5:$B$10</c:f>
              <c:numCache>
                <c:formatCode>General</c:formatCode>
                <c:ptCount val="6"/>
                <c:pt idx="0">
                  <c:v>128</c:v>
                </c:pt>
                <c:pt idx="1">
                  <c:v>602</c:v>
                </c:pt>
                <c:pt idx="2">
                  <c:v>89</c:v>
                </c:pt>
                <c:pt idx="3">
                  <c:v>278</c:v>
                </c:pt>
                <c:pt idx="4">
                  <c:v>86</c:v>
                </c:pt>
                <c:pt idx="5">
                  <c:v>559</c:v>
                </c:pt>
              </c:numCache>
            </c:numRef>
          </c:val>
          <c:extLst>
            <c:ext xmlns:c16="http://schemas.microsoft.com/office/drawing/2014/chart" uri="{C3380CC4-5D6E-409C-BE32-E72D297353CC}">
              <c16:uniqueId val="{00000000-AEA0-4EC4-AE1E-385AF7291910}"/>
            </c:ext>
          </c:extLst>
        </c:ser>
        <c:ser>
          <c:idx val="1"/>
          <c:order val="1"/>
          <c:tx>
            <c:strRef>
              <c:f>Munka1!$C$3:$C$4</c:f>
              <c:strCache>
                <c:ptCount val="1"/>
                <c:pt idx="0">
                  <c:v>2020/21/1</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Munka1!$A$5:$A$10</c:f>
              <c:strCache>
                <c:ptCount val="6"/>
                <c:pt idx="0">
                  <c:v>ÁJTK</c:v>
                </c:pt>
                <c:pt idx="1">
                  <c:v>BTK</c:v>
                </c:pt>
                <c:pt idx="2">
                  <c:v>IK</c:v>
                </c:pt>
                <c:pt idx="3">
                  <c:v>PPK</c:v>
                </c:pt>
                <c:pt idx="4">
                  <c:v>TÁTK</c:v>
                </c:pt>
                <c:pt idx="5">
                  <c:v>TTK</c:v>
                </c:pt>
              </c:strCache>
            </c:strRef>
          </c:cat>
          <c:val>
            <c:numRef>
              <c:f>Munka1!$C$5:$C$10</c:f>
              <c:numCache>
                <c:formatCode>General</c:formatCode>
                <c:ptCount val="6"/>
                <c:pt idx="0">
                  <c:v>123</c:v>
                </c:pt>
                <c:pt idx="1">
                  <c:v>650</c:v>
                </c:pt>
                <c:pt idx="2">
                  <c:v>99</c:v>
                </c:pt>
                <c:pt idx="3">
                  <c:v>315</c:v>
                </c:pt>
                <c:pt idx="4">
                  <c:v>88</c:v>
                </c:pt>
                <c:pt idx="5">
                  <c:v>607</c:v>
                </c:pt>
              </c:numCache>
            </c:numRef>
          </c:val>
          <c:extLst>
            <c:ext xmlns:c16="http://schemas.microsoft.com/office/drawing/2014/chart" uri="{C3380CC4-5D6E-409C-BE32-E72D297353CC}">
              <c16:uniqueId val="{00000001-AEA0-4EC4-AE1E-385AF7291910}"/>
            </c:ext>
          </c:extLst>
        </c:ser>
        <c:dLbls>
          <c:showLegendKey val="0"/>
          <c:showVal val="0"/>
          <c:showCatName val="0"/>
          <c:showSerName val="0"/>
          <c:showPercent val="0"/>
          <c:showBubbleSize val="0"/>
        </c:dLbls>
        <c:gapWidth val="219"/>
        <c:overlap val="-27"/>
        <c:axId val="831021983"/>
        <c:axId val="831011167"/>
      </c:barChart>
      <c:catAx>
        <c:axId val="8310219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831011167"/>
        <c:crosses val="autoZero"/>
        <c:auto val="1"/>
        <c:lblAlgn val="ctr"/>
        <c:lblOffset val="100"/>
        <c:noMultiLvlLbl val="0"/>
      </c:catAx>
      <c:valAx>
        <c:axId val="831011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83102198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[DOKTORI_2020.xlsx]Munka1!Kimutatás5</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Magyar hallgatók finanszírozásának megoszlása</a:t>
            </a:r>
          </a:p>
        </c:rich>
      </c:tx>
      <c:layout>
        <c:manualLayout>
          <c:xMode val="edge"/>
          <c:yMode val="edge"/>
          <c:x val="0.14771458117890385"/>
          <c:y val="3.4063260340632603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w="19050">
            <a:solidFill>
              <a:schemeClr val="lt1"/>
            </a:solidFill>
          </a:ln>
          <a:effectLst/>
        </c:spPr>
        <c:marker>
          <c:symbol val="none"/>
        </c:marker>
      </c:pivotFmt>
      <c:pivotFmt>
        <c:idx val="1"/>
        <c:spPr>
          <a:solidFill>
            <a:schemeClr val="accent1"/>
          </a:solidFill>
          <a:ln w="19050">
            <a:solidFill>
              <a:schemeClr val="lt1"/>
            </a:solidFill>
          </a:ln>
          <a:effectLst/>
        </c:spPr>
        <c:marker>
          <c:symbol val="none"/>
        </c:marker>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Munka1!$B$3</c:f>
              <c:strCache>
                <c:ptCount val="1"/>
                <c:pt idx="0">
                  <c:v>Összeg</c:v>
                </c:pt>
              </c:strCache>
            </c:strRef>
          </c:tx>
          <c:spPr>
            <a:solidFill>
              <a:srgbClr val="C00000"/>
            </a:solidFill>
          </c:spPr>
          <c:dPt>
            <c:idx val="0"/>
            <c:bubble3D val="0"/>
            <c:spPr>
              <a:solidFill>
                <a:srgbClr val="5B9BD5">
                  <a:lumMod val="75000"/>
                </a:srgbClr>
              </a:solidFill>
              <a:ln w="19050">
                <a:solidFill>
                  <a:schemeClr val="lt1"/>
                </a:solidFill>
              </a:ln>
              <a:effectLst/>
            </c:spPr>
            <c:extLst>
              <c:ext xmlns:c16="http://schemas.microsoft.com/office/drawing/2014/chart" uri="{C3380CC4-5D6E-409C-BE32-E72D297353CC}">
                <c16:uniqueId val="{00000001-4EC7-4EFE-9E71-80CC4DA95047}"/>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4EC7-4EFE-9E71-80CC4DA95047}"/>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C7-4EFE-9E71-80CC4DA95047}"/>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C7-4EFE-9E71-80CC4DA95047}"/>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0"/>
            <c:showCatName val="0"/>
            <c:showSerName val="0"/>
            <c:showPercent val="0"/>
            <c:showBubbleSize val="0"/>
            <c:extLst>
              <c:ext xmlns:c15="http://schemas.microsoft.com/office/drawing/2012/chart" uri="{CE6537A1-D6FC-4f65-9D91-7224C49458BB}"/>
            </c:extLst>
          </c:dLbls>
          <c:cat>
            <c:strRef>
              <c:f>Munka1!$A$4:$A$5</c:f>
              <c:strCache>
                <c:ptCount val="2"/>
                <c:pt idx="0">
                  <c:v>Magyar állami ösztöndíjas </c:v>
                </c:pt>
                <c:pt idx="1">
                  <c:v>Magyar önköltséges  </c:v>
                </c:pt>
              </c:strCache>
            </c:strRef>
          </c:cat>
          <c:val>
            <c:numRef>
              <c:f>Munka1!$B$4:$B$5</c:f>
              <c:numCache>
                <c:formatCode>General</c:formatCode>
                <c:ptCount val="2"/>
                <c:pt idx="0">
                  <c:v>1044</c:v>
                </c:pt>
                <c:pt idx="1">
                  <c:v>383</c:v>
                </c:pt>
              </c:numCache>
            </c:numRef>
          </c:val>
          <c:extLst>
            <c:ext xmlns:c16="http://schemas.microsoft.com/office/drawing/2014/chart" uri="{C3380CC4-5D6E-409C-BE32-E72D297353CC}">
              <c16:uniqueId val="{00000004-4EC7-4EFE-9E71-80CC4DA95047}"/>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[beszamolo2020_kimutatas_felveteli_jelentkezes_felvettek_KIEGÉSZÍTETT.xlsx]Munka1!Jelenkezések a vidéki székhelyű képzésekre</c:name>
    <c:fmtId val="-1"/>
  </c:pivotSource>
  <c:chart>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
        <c:idx val="24"/>
        <c:spPr>
          <a:solidFill>
            <a:schemeClr val="accent1"/>
          </a:solidFill>
          <a:ln w="28575" cap="rnd">
            <a:solidFill>
              <a:schemeClr val="accent1"/>
            </a:solidFill>
            <a:round/>
          </a:ln>
          <a:effectLst/>
        </c:spPr>
        <c:marker>
          <c:symbol val="none"/>
        </c:marker>
      </c:pivotFmt>
      <c:pivotFmt>
        <c:idx val="25"/>
        <c:spPr>
          <a:solidFill>
            <a:schemeClr val="accent1"/>
          </a:solidFill>
          <a:ln w="28575" cap="rnd">
            <a:solidFill>
              <a:schemeClr val="accent1"/>
            </a:solidFill>
            <a:round/>
          </a:ln>
          <a:effectLst/>
        </c:spPr>
        <c:marker>
          <c:symbol val="none"/>
        </c:marker>
      </c:pivotFmt>
      <c:pivotFmt>
        <c:idx val="26"/>
        <c:spPr>
          <a:solidFill>
            <a:schemeClr val="accent1"/>
          </a:solidFill>
          <a:ln w="28575" cap="rnd">
            <a:solidFill>
              <a:schemeClr val="accent1"/>
            </a:solidFill>
            <a:round/>
          </a:ln>
          <a:effectLst/>
        </c:spPr>
        <c:marker>
          <c:symbol val="none"/>
        </c:marker>
      </c:pivotFmt>
      <c:pivotFmt>
        <c:idx val="27"/>
        <c:spPr>
          <a:solidFill>
            <a:schemeClr val="accent1"/>
          </a:solidFill>
          <a:ln w="28575" cap="rnd">
            <a:solidFill>
              <a:schemeClr val="accent1"/>
            </a:solidFill>
            <a:round/>
          </a:ln>
          <a:effectLst/>
        </c:spPr>
        <c:marker>
          <c:symbol val="none"/>
        </c:marker>
      </c:pivotFmt>
      <c:pivotFmt>
        <c:idx val="28"/>
        <c:spPr>
          <a:solidFill>
            <a:schemeClr val="accent1"/>
          </a:solidFill>
          <a:ln w="28575" cap="rnd">
            <a:solidFill>
              <a:schemeClr val="accent1"/>
            </a:solidFill>
            <a:round/>
          </a:ln>
          <a:effectLst/>
        </c:spPr>
        <c:marker>
          <c:symbol val="none"/>
        </c:marker>
      </c:pivotFmt>
      <c:pivotFmt>
        <c:idx val="29"/>
        <c:spPr>
          <a:solidFill>
            <a:schemeClr val="accent1"/>
          </a:solidFill>
          <a:ln w="28575" cap="rnd">
            <a:solidFill>
              <a:schemeClr val="accent1"/>
            </a:solidFill>
            <a:round/>
          </a:ln>
          <a:effectLst/>
        </c:spPr>
        <c:marker>
          <c:symbol val="none"/>
        </c:marker>
      </c:pivotFmt>
      <c:pivotFmt>
        <c:idx val="30"/>
        <c:spPr>
          <a:solidFill>
            <a:schemeClr val="accent1"/>
          </a:solidFill>
          <a:ln w="28575" cap="rnd">
            <a:solidFill>
              <a:schemeClr val="accent1"/>
            </a:solidFill>
            <a:round/>
          </a:ln>
          <a:effectLst/>
        </c:spPr>
        <c:marker>
          <c:symbol val="none"/>
        </c:marker>
      </c:pivotFmt>
      <c:pivotFmt>
        <c:idx val="31"/>
        <c:spPr>
          <a:solidFill>
            <a:schemeClr val="accent1"/>
          </a:solidFill>
          <a:ln w="28575" cap="rnd">
            <a:solidFill>
              <a:schemeClr val="accent1"/>
            </a:solidFill>
            <a:round/>
          </a:ln>
          <a:effectLst/>
        </c:spPr>
        <c:marker>
          <c:symbol val="none"/>
        </c:marker>
      </c:pivotFmt>
      <c:pivotFmt>
        <c:idx val="32"/>
        <c:spPr>
          <a:solidFill>
            <a:schemeClr val="accent1"/>
          </a:solidFill>
          <a:ln w="28575" cap="rnd">
            <a:solidFill>
              <a:schemeClr val="accent1"/>
            </a:solidFill>
            <a:round/>
          </a:ln>
          <a:effectLst/>
        </c:spPr>
        <c:marker>
          <c:symbol val="none"/>
        </c:marker>
      </c:pivotFmt>
      <c:pivotFmt>
        <c:idx val="33"/>
        <c:spPr>
          <a:solidFill>
            <a:schemeClr val="accent1"/>
          </a:solidFill>
          <a:ln w="28575" cap="rnd">
            <a:solidFill>
              <a:schemeClr val="accent1"/>
            </a:solidFill>
            <a:round/>
          </a:ln>
          <a:effectLst/>
        </c:spPr>
        <c:marker>
          <c:symbol val="none"/>
        </c:marker>
      </c:pivotFmt>
      <c:pivotFmt>
        <c:idx val="34"/>
        <c:spPr>
          <a:solidFill>
            <a:schemeClr val="accent1"/>
          </a:solidFill>
          <a:ln w="28575" cap="rnd">
            <a:solidFill>
              <a:schemeClr val="accent1"/>
            </a:solidFill>
            <a:round/>
          </a:ln>
          <a:effectLst/>
        </c:spPr>
        <c:marker>
          <c:symbol val="none"/>
        </c:marker>
      </c:pivotFmt>
      <c:pivotFmt>
        <c:idx val="35"/>
        <c:spPr>
          <a:solidFill>
            <a:schemeClr val="accent1"/>
          </a:solidFill>
          <a:ln w="28575" cap="rnd">
            <a:solidFill>
              <a:schemeClr val="accent1"/>
            </a:solidFill>
            <a:round/>
          </a:ln>
          <a:effectLst/>
        </c:spPr>
        <c:marker>
          <c:symbol val="none"/>
        </c:marker>
      </c:pivotFmt>
      <c:pivotFmt>
        <c:idx val="36"/>
        <c:spPr>
          <a:solidFill>
            <a:schemeClr val="accent1"/>
          </a:solidFill>
          <a:ln w="28575" cap="rnd">
            <a:solidFill>
              <a:schemeClr val="accent1"/>
            </a:solidFill>
            <a:round/>
          </a:ln>
          <a:effectLst/>
        </c:spPr>
        <c:marker>
          <c:symbol val="none"/>
        </c:marker>
      </c:pivotFmt>
      <c:pivotFmt>
        <c:idx val="37"/>
        <c:spPr>
          <a:solidFill>
            <a:schemeClr val="accent1"/>
          </a:solidFill>
          <a:ln w="28575" cap="rnd">
            <a:solidFill>
              <a:schemeClr val="accent1"/>
            </a:solidFill>
            <a:round/>
          </a:ln>
          <a:effectLst/>
        </c:spPr>
        <c:marker>
          <c:symbol val="none"/>
        </c:marker>
      </c:pivotFmt>
      <c:pivotFmt>
        <c:idx val="38"/>
        <c:spPr>
          <a:solidFill>
            <a:schemeClr val="accent1"/>
          </a:solidFill>
          <a:ln w="28575" cap="rnd">
            <a:solidFill>
              <a:schemeClr val="accent1"/>
            </a:solidFill>
            <a:round/>
          </a:ln>
          <a:effectLst/>
        </c:spPr>
        <c:marker>
          <c:symbol val="none"/>
        </c:marker>
      </c:pivotFmt>
      <c:pivotFmt>
        <c:idx val="39"/>
        <c:spPr>
          <a:solidFill>
            <a:schemeClr val="accent1"/>
          </a:solidFill>
          <a:ln w="28575" cap="rnd">
            <a:solidFill>
              <a:schemeClr val="accent1"/>
            </a:solidFill>
            <a:round/>
          </a:ln>
          <a:effectLst/>
        </c:spPr>
        <c:marker>
          <c:symbol val="none"/>
        </c:marker>
      </c:pivotFmt>
      <c:pivotFmt>
        <c:idx val="40"/>
        <c:spPr>
          <a:solidFill>
            <a:schemeClr val="accent1"/>
          </a:solidFill>
          <a:ln w="28575" cap="rnd">
            <a:solidFill>
              <a:schemeClr val="accent1"/>
            </a:solidFill>
            <a:round/>
          </a:ln>
          <a:effectLst/>
        </c:spPr>
        <c:marker>
          <c:symbol val="none"/>
        </c:marker>
      </c:pivotFmt>
      <c:pivotFmt>
        <c:idx val="41"/>
        <c:spPr>
          <a:solidFill>
            <a:schemeClr val="accent1"/>
          </a:solidFill>
          <a:ln w="28575" cap="rnd">
            <a:solidFill>
              <a:schemeClr val="accent1"/>
            </a:solidFill>
            <a:round/>
          </a:ln>
          <a:effectLst/>
        </c:spPr>
        <c:marker>
          <c:symbol val="none"/>
        </c:marker>
      </c:pivotFmt>
      <c:pivotFmt>
        <c:idx val="42"/>
        <c:spPr>
          <a:solidFill>
            <a:schemeClr val="accent1"/>
          </a:solidFill>
          <a:ln w="28575" cap="rnd">
            <a:solidFill>
              <a:schemeClr val="accent1"/>
            </a:solidFill>
            <a:round/>
          </a:ln>
          <a:effectLst/>
        </c:spPr>
        <c:marker>
          <c:symbol val="none"/>
        </c:marker>
      </c:pivotFmt>
      <c:pivotFmt>
        <c:idx val="43"/>
        <c:spPr>
          <a:solidFill>
            <a:schemeClr val="accent1"/>
          </a:solidFill>
          <a:ln w="28575" cap="rnd">
            <a:solidFill>
              <a:schemeClr val="accent1"/>
            </a:solidFill>
            <a:round/>
          </a:ln>
          <a:effectLst/>
        </c:spPr>
        <c:marker>
          <c:symbol val="none"/>
        </c:marker>
      </c:pivotFmt>
      <c:pivotFmt>
        <c:idx val="4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5"/>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6"/>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7"/>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48"/>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49"/>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50"/>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51"/>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52"/>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5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4"/>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55"/>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6"/>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7"/>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58"/>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59"/>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60"/>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61"/>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s>
    <c:plotArea>
      <c:layout>
        <c:manualLayout>
          <c:layoutTarget val="inner"/>
          <c:xMode val="edge"/>
          <c:yMode val="edge"/>
          <c:x val="7.227857985641703E-2"/>
          <c:y val="0.22900763358778625"/>
          <c:w val="0.72669408296440008"/>
          <c:h val="0.6726112480214782"/>
        </c:manualLayout>
      </c:layout>
      <c:lineChart>
        <c:grouping val="standard"/>
        <c:varyColors val="0"/>
        <c:ser>
          <c:idx val="0"/>
          <c:order val="0"/>
          <c:tx>
            <c:strRef>
              <c:f>Munka1!$B$3:$B$4</c:f>
              <c:strCache>
                <c:ptCount val="1"/>
                <c:pt idx="0">
                  <c:v>ELTE-BDPK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Munka1!$A$5:$A$9</c:f>
              <c:strCache>
                <c:ptCount val="4"/>
                <c:pt idx="0">
                  <c:v>2017</c:v>
                </c:pt>
                <c:pt idx="1">
                  <c:v>2018</c:v>
                </c:pt>
                <c:pt idx="2">
                  <c:v>2019</c:v>
                </c:pt>
                <c:pt idx="3">
                  <c:v>2020</c:v>
                </c:pt>
              </c:strCache>
            </c:strRef>
          </c:cat>
          <c:val>
            <c:numRef>
              <c:f>Munka1!$B$5:$B$9</c:f>
              <c:numCache>
                <c:formatCode>General</c:formatCode>
                <c:ptCount val="4"/>
                <c:pt idx="3">
                  <c:v>863</c:v>
                </c:pt>
              </c:numCache>
            </c:numRef>
          </c:val>
          <c:smooth val="0"/>
          <c:extLst>
            <c:ext xmlns:c16="http://schemas.microsoft.com/office/drawing/2014/chart" uri="{C3380CC4-5D6E-409C-BE32-E72D297353CC}">
              <c16:uniqueId val="{00000000-9045-4EE1-94A4-99FAD39A6700}"/>
            </c:ext>
          </c:extLst>
        </c:ser>
        <c:ser>
          <c:idx val="1"/>
          <c:order val="1"/>
          <c:tx>
            <c:strRef>
              <c:f>Munka1!$C$3:$C$4</c:f>
              <c:strCache>
                <c:ptCount val="1"/>
                <c:pt idx="0">
                  <c:v>ELTE-BGGYK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Munka1!$A$5:$A$9</c:f>
              <c:strCache>
                <c:ptCount val="4"/>
                <c:pt idx="0">
                  <c:v>2017</c:v>
                </c:pt>
                <c:pt idx="1">
                  <c:v>2018</c:v>
                </c:pt>
                <c:pt idx="2">
                  <c:v>2019</c:v>
                </c:pt>
                <c:pt idx="3">
                  <c:v>2020</c:v>
                </c:pt>
              </c:strCache>
            </c:strRef>
          </c:cat>
          <c:val>
            <c:numRef>
              <c:f>Munka1!$C$5:$C$9</c:f>
              <c:numCache>
                <c:formatCode>General</c:formatCode>
                <c:ptCount val="4"/>
                <c:pt idx="0">
                  <c:v>520</c:v>
                </c:pt>
                <c:pt idx="1">
                  <c:v>293</c:v>
                </c:pt>
                <c:pt idx="2">
                  <c:v>236</c:v>
                </c:pt>
                <c:pt idx="3">
                  <c:v>118</c:v>
                </c:pt>
              </c:numCache>
            </c:numRef>
          </c:val>
          <c:smooth val="0"/>
          <c:extLst>
            <c:ext xmlns:c16="http://schemas.microsoft.com/office/drawing/2014/chart" uri="{C3380CC4-5D6E-409C-BE32-E72D297353CC}">
              <c16:uniqueId val="{00000001-9045-4EE1-94A4-99FAD39A6700}"/>
            </c:ext>
          </c:extLst>
        </c:ser>
        <c:ser>
          <c:idx val="2"/>
          <c:order val="2"/>
          <c:tx>
            <c:strRef>
              <c:f>Munka1!$D$3:$D$4</c:f>
              <c:strCache>
                <c:ptCount val="1"/>
                <c:pt idx="0">
                  <c:v>ELTE-BTK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Munka1!$A$5:$A$9</c:f>
              <c:strCache>
                <c:ptCount val="4"/>
                <c:pt idx="0">
                  <c:v>2017</c:v>
                </c:pt>
                <c:pt idx="1">
                  <c:v>2018</c:v>
                </c:pt>
                <c:pt idx="2">
                  <c:v>2019</c:v>
                </c:pt>
                <c:pt idx="3">
                  <c:v>2020</c:v>
                </c:pt>
              </c:strCache>
            </c:strRef>
          </c:cat>
          <c:val>
            <c:numRef>
              <c:f>Munka1!$D$5:$D$9</c:f>
              <c:numCache>
                <c:formatCode>General</c:formatCode>
                <c:ptCount val="4"/>
                <c:pt idx="1">
                  <c:v>333</c:v>
                </c:pt>
                <c:pt idx="2">
                  <c:v>371</c:v>
                </c:pt>
                <c:pt idx="3">
                  <c:v>0</c:v>
                </c:pt>
              </c:numCache>
            </c:numRef>
          </c:val>
          <c:smooth val="0"/>
          <c:extLst>
            <c:ext xmlns:c16="http://schemas.microsoft.com/office/drawing/2014/chart" uri="{C3380CC4-5D6E-409C-BE32-E72D297353CC}">
              <c16:uniqueId val="{00000002-9045-4EE1-94A4-99FAD39A6700}"/>
            </c:ext>
          </c:extLst>
        </c:ser>
        <c:ser>
          <c:idx val="3"/>
          <c:order val="3"/>
          <c:tx>
            <c:strRef>
              <c:f>Munka1!$E$3:$E$4</c:f>
              <c:strCache>
                <c:ptCount val="1"/>
                <c:pt idx="0">
                  <c:v>ELTE-IK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Munka1!$A$5:$A$9</c:f>
              <c:strCache>
                <c:ptCount val="4"/>
                <c:pt idx="0">
                  <c:v>2017</c:v>
                </c:pt>
                <c:pt idx="1">
                  <c:v>2018</c:v>
                </c:pt>
                <c:pt idx="2">
                  <c:v>2019</c:v>
                </c:pt>
                <c:pt idx="3">
                  <c:v>2020</c:v>
                </c:pt>
              </c:strCache>
            </c:strRef>
          </c:cat>
          <c:val>
            <c:numRef>
              <c:f>Munka1!$E$5:$E$9</c:f>
              <c:numCache>
                <c:formatCode>General</c:formatCode>
                <c:ptCount val="4"/>
                <c:pt idx="0">
                  <c:v>106</c:v>
                </c:pt>
                <c:pt idx="1">
                  <c:v>357</c:v>
                </c:pt>
                <c:pt idx="2">
                  <c:v>352</c:v>
                </c:pt>
                <c:pt idx="3">
                  <c:v>321</c:v>
                </c:pt>
              </c:numCache>
            </c:numRef>
          </c:val>
          <c:smooth val="0"/>
          <c:extLst>
            <c:ext xmlns:c16="http://schemas.microsoft.com/office/drawing/2014/chart" uri="{C3380CC4-5D6E-409C-BE32-E72D297353CC}">
              <c16:uniqueId val="{00000003-9045-4EE1-94A4-99FAD39A6700}"/>
            </c:ext>
          </c:extLst>
        </c:ser>
        <c:ser>
          <c:idx val="4"/>
          <c:order val="4"/>
          <c:tx>
            <c:strRef>
              <c:f>Munka1!$F$3:$F$4</c:f>
              <c:strCache>
                <c:ptCount val="1"/>
                <c:pt idx="0">
                  <c:v>ELTE-PPK</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Munka1!$A$5:$A$9</c:f>
              <c:strCache>
                <c:ptCount val="4"/>
                <c:pt idx="0">
                  <c:v>2017</c:v>
                </c:pt>
                <c:pt idx="1">
                  <c:v>2018</c:v>
                </c:pt>
                <c:pt idx="2">
                  <c:v>2019</c:v>
                </c:pt>
                <c:pt idx="3">
                  <c:v>2020</c:v>
                </c:pt>
              </c:strCache>
            </c:strRef>
          </c:cat>
          <c:val>
            <c:numRef>
              <c:f>Munka1!$F$5:$F$9</c:f>
              <c:numCache>
                <c:formatCode>General</c:formatCode>
                <c:ptCount val="4"/>
                <c:pt idx="0">
                  <c:v>56</c:v>
                </c:pt>
                <c:pt idx="1">
                  <c:v>448</c:v>
                </c:pt>
                <c:pt idx="2">
                  <c:v>382</c:v>
                </c:pt>
                <c:pt idx="3">
                  <c:v>591</c:v>
                </c:pt>
              </c:numCache>
            </c:numRef>
          </c:val>
          <c:smooth val="0"/>
          <c:extLst>
            <c:ext xmlns:c16="http://schemas.microsoft.com/office/drawing/2014/chart" uri="{C3380CC4-5D6E-409C-BE32-E72D297353CC}">
              <c16:uniqueId val="{00000004-9045-4EE1-94A4-99FAD39A6700}"/>
            </c:ext>
          </c:extLst>
        </c:ser>
        <c:ser>
          <c:idx val="5"/>
          <c:order val="5"/>
          <c:tx>
            <c:strRef>
              <c:f>Munka1!$G$3:$G$4</c:f>
              <c:strCache>
                <c:ptCount val="1"/>
                <c:pt idx="0">
                  <c:v>ELTE-TÁTK</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Munka1!$A$5:$A$9</c:f>
              <c:strCache>
                <c:ptCount val="4"/>
                <c:pt idx="0">
                  <c:v>2017</c:v>
                </c:pt>
                <c:pt idx="1">
                  <c:v>2018</c:v>
                </c:pt>
                <c:pt idx="2">
                  <c:v>2019</c:v>
                </c:pt>
                <c:pt idx="3">
                  <c:v>2020</c:v>
                </c:pt>
              </c:strCache>
            </c:strRef>
          </c:cat>
          <c:val>
            <c:numRef>
              <c:f>Munka1!$G$5:$G$9</c:f>
              <c:numCache>
                <c:formatCode>General</c:formatCode>
                <c:ptCount val="4"/>
                <c:pt idx="0">
                  <c:v>385</c:v>
                </c:pt>
                <c:pt idx="1">
                  <c:v>616</c:v>
                </c:pt>
                <c:pt idx="2">
                  <c:v>586</c:v>
                </c:pt>
                <c:pt idx="3">
                  <c:v>596</c:v>
                </c:pt>
              </c:numCache>
            </c:numRef>
          </c:val>
          <c:smooth val="0"/>
          <c:extLst>
            <c:ext xmlns:c16="http://schemas.microsoft.com/office/drawing/2014/chart" uri="{C3380CC4-5D6E-409C-BE32-E72D297353CC}">
              <c16:uniqueId val="{00000005-9045-4EE1-94A4-99FAD39A6700}"/>
            </c:ext>
          </c:extLst>
        </c:ser>
        <c:ser>
          <c:idx val="6"/>
          <c:order val="6"/>
          <c:tx>
            <c:strRef>
              <c:f>Munka1!$H$3:$H$4</c:f>
              <c:strCache>
                <c:ptCount val="1"/>
                <c:pt idx="0">
                  <c:v>ELTE-TKK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Munka1!$A$5:$A$9</c:f>
              <c:strCache>
                <c:ptCount val="4"/>
                <c:pt idx="0">
                  <c:v>2017</c:v>
                </c:pt>
                <c:pt idx="1">
                  <c:v>2018</c:v>
                </c:pt>
                <c:pt idx="2">
                  <c:v>2019</c:v>
                </c:pt>
                <c:pt idx="3">
                  <c:v>2020</c:v>
                </c:pt>
              </c:strCache>
            </c:strRef>
          </c:cat>
          <c:val>
            <c:numRef>
              <c:f>Munka1!$H$5:$H$9</c:f>
              <c:numCache>
                <c:formatCode>General</c:formatCode>
                <c:ptCount val="4"/>
                <c:pt idx="0">
                  <c:v>123</c:v>
                </c:pt>
                <c:pt idx="1">
                  <c:v>738</c:v>
                </c:pt>
                <c:pt idx="2">
                  <c:v>589</c:v>
                </c:pt>
              </c:numCache>
            </c:numRef>
          </c:val>
          <c:smooth val="0"/>
          <c:extLst>
            <c:ext xmlns:c16="http://schemas.microsoft.com/office/drawing/2014/chart" uri="{C3380CC4-5D6E-409C-BE32-E72D297353CC}">
              <c16:uniqueId val="{00000006-9045-4EE1-94A4-99FAD39A6700}"/>
            </c:ext>
          </c:extLst>
        </c:ser>
        <c:ser>
          <c:idx val="7"/>
          <c:order val="7"/>
          <c:tx>
            <c:strRef>
              <c:f>Munka1!$I$3:$I$4</c:f>
              <c:strCache>
                <c:ptCount val="1"/>
                <c:pt idx="0">
                  <c:v>ELTE-TÓK</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Munka1!$A$5:$A$9</c:f>
              <c:strCache>
                <c:ptCount val="4"/>
                <c:pt idx="0">
                  <c:v>2017</c:v>
                </c:pt>
                <c:pt idx="1">
                  <c:v>2018</c:v>
                </c:pt>
                <c:pt idx="2">
                  <c:v>2019</c:v>
                </c:pt>
                <c:pt idx="3">
                  <c:v>2020</c:v>
                </c:pt>
              </c:strCache>
            </c:strRef>
          </c:cat>
          <c:val>
            <c:numRef>
              <c:f>Munka1!$I$5:$I$9</c:f>
              <c:numCache>
                <c:formatCode>General</c:formatCode>
                <c:ptCount val="4"/>
                <c:pt idx="1">
                  <c:v>172</c:v>
                </c:pt>
                <c:pt idx="2">
                  <c:v>157</c:v>
                </c:pt>
              </c:numCache>
            </c:numRef>
          </c:val>
          <c:smooth val="0"/>
          <c:extLst>
            <c:ext xmlns:c16="http://schemas.microsoft.com/office/drawing/2014/chart" uri="{C3380CC4-5D6E-409C-BE32-E72D297353CC}">
              <c16:uniqueId val="{00000007-9045-4EE1-94A4-99FAD39A6700}"/>
            </c:ext>
          </c:extLst>
        </c:ser>
        <c:ser>
          <c:idx val="8"/>
          <c:order val="8"/>
          <c:tx>
            <c:strRef>
              <c:f>Munka1!$J$3:$J$4</c:f>
              <c:strCache>
                <c:ptCount val="1"/>
                <c:pt idx="0">
                  <c:v>ELTE-TTK</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Munka1!$A$5:$A$9</c:f>
              <c:strCache>
                <c:ptCount val="4"/>
                <c:pt idx="0">
                  <c:v>2017</c:v>
                </c:pt>
                <c:pt idx="1">
                  <c:v>2018</c:v>
                </c:pt>
                <c:pt idx="2">
                  <c:v>2019</c:v>
                </c:pt>
                <c:pt idx="3">
                  <c:v>2020</c:v>
                </c:pt>
              </c:strCache>
            </c:strRef>
          </c:cat>
          <c:val>
            <c:numRef>
              <c:f>Munka1!$J$5:$J$9</c:f>
              <c:numCache>
                <c:formatCode>General</c:formatCode>
                <c:ptCount val="4"/>
                <c:pt idx="1">
                  <c:v>65</c:v>
                </c:pt>
              </c:numCache>
            </c:numRef>
          </c:val>
          <c:smooth val="0"/>
          <c:extLst>
            <c:ext xmlns:c16="http://schemas.microsoft.com/office/drawing/2014/chart" uri="{C3380CC4-5D6E-409C-BE32-E72D297353CC}">
              <c16:uniqueId val="{00000008-9045-4EE1-94A4-99FAD39A6700}"/>
            </c:ext>
          </c:extLst>
        </c:ser>
        <c:dLbls>
          <c:showLegendKey val="0"/>
          <c:showVal val="0"/>
          <c:showCatName val="0"/>
          <c:showSerName val="0"/>
          <c:showPercent val="0"/>
          <c:showBubbleSize val="0"/>
        </c:dLbls>
        <c:marker val="1"/>
        <c:smooth val="0"/>
        <c:axId val="310472144"/>
        <c:axId val="310475888"/>
      </c:lineChart>
      <c:catAx>
        <c:axId val="310472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10475888"/>
        <c:crosses val="autoZero"/>
        <c:auto val="1"/>
        <c:lblAlgn val="ctr"/>
        <c:lblOffset val="100"/>
        <c:noMultiLvlLbl val="0"/>
      </c:catAx>
      <c:valAx>
        <c:axId val="310475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104721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[DOKTORI_2020.xlsx]Munka1!Kimutatás5</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Külföldi</a:t>
            </a:r>
            <a:r>
              <a:rPr lang="hu-HU" sz="1050" baseline="0"/>
              <a:t> hallgatók finanszírozásának megoszlása</a:t>
            </a:r>
            <a:endParaRPr lang="en-US"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w="19050">
            <a:solidFill>
              <a:schemeClr val="lt1"/>
            </a:solidFill>
          </a:ln>
          <a:effectLst/>
        </c:spPr>
        <c:marker>
          <c:symbol val="none"/>
        </c:marker>
      </c:pivotFmt>
      <c:pivotFmt>
        <c:idx val="1"/>
        <c:spPr>
          <a:solidFill>
            <a:schemeClr val="accent1"/>
          </a:solidFill>
          <a:ln w="19050">
            <a:solidFill>
              <a:schemeClr val="lt1"/>
            </a:solidFill>
          </a:ln>
          <a:effectLst/>
        </c:spPr>
        <c:marker>
          <c:symbol val="none"/>
        </c:marker>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Munka1!$B$3</c:f>
              <c:strCache>
                <c:ptCount val="1"/>
                <c:pt idx="0">
                  <c:v>Összeg</c:v>
                </c:pt>
              </c:strCache>
            </c:strRef>
          </c:tx>
          <c:spPr>
            <a:solidFill>
              <a:srgbClr val="C00000"/>
            </a:solidFill>
          </c:spPr>
          <c:dPt>
            <c:idx val="0"/>
            <c:bubble3D val="0"/>
            <c:spPr>
              <a:solidFill>
                <a:srgbClr val="5B9BD5">
                  <a:lumMod val="75000"/>
                </a:srgbClr>
              </a:solidFill>
              <a:ln w="19050">
                <a:solidFill>
                  <a:schemeClr val="lt1"/>
                </a:solidFill>
              </a:ln>
              <a:effectLst/>
            </c:spPr>
            <c:extLst>
              <c:ext xmlns:c16="http://schemas.microsoft.com/office/drawing/2014/chart" uri="{C3380CC4-5D6E-409C-BE32-E72D297353CC}">
                <c16:uniqueId val="{00000001-A4E2-403D-BCD4-EA26B9D004E3}"/>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A4E2-403D-BCD4-EA26B9D004E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Munka1!$A$4:$A$5</c:f>
              <c:strCache>
                <c:ptCount val="2"/>
                <c:pt idx="0">
                  <c:v>Külföldi állami ösztöndíjas  </c:v>
                </c:pt>
                <c:pt idx="1">
                  <c:v>Külföldi önköltséges  </c:v>
                </c:pt>
              </c:strCache>
            </c:strRef>
          </c:cat>
          <c:val>
            <c:numRef>
              <c:f>Munka1!$B$4:$B$5</c:f>
              <c:numCache>
                <c:formatCode>General</c:formatCode>
                <c:ptCount val="2"/>
                <c:pt idx="0">
                  <c:v>97</c:v>
                </c:pt>
                <c:pt idx="1">
                  <c:v>358</c:v>
                </c:pt>
              </c:numCache>
            </c:numRef>
          </c:val>
          <c:extLst>
            <c:ext xmlns:c16="http://schemas.microsoft.com/office/drawing/2014/chart" uri="{C3380CC4-5D6E-409C-BE32-E72D297353CC}">
              <c16:uniqueId val="{00000004-A4E2-403D-BCD4-EA26B9D004E3}"/>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hu-HU" sz="1050">
                <a:solidFill>
                  <a:schemeClr val="tx1"/>
                </a:solidFill>
              </a:rPr>
              <a:t>Hallgatói létszám</a:t>
            </a:r>
            <a:r>
              <a:rPr lang="hu-HU" sz="1050" baseline="0">
                <a:solidFill>
                  <a:schemeClr val="tx1"/>
                </a:solidFill>
              </a:rPr>
              <a:t> megoszlása a képzési szintek között</a:t>
            </a:r>
            <a:endParaRPr lang="hu-HU" sz="1050">
              <a:solidFill>
                <a:schemeClr val="tx1"/>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stacked"/>
        <c:varyColors val="0"/>
        <c:ser>
          <c:idx val="0"/>
          <c:order val="0"/>
          <c:tx>
            <c:strRef>
              <c:f>Munka1!$A$2</c:f>
              <c:strCache>
                <c:ptCount val="1"/>
                <c:pt idx="0">
                  <c:v>Alapképzés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Munka1!$B$1:$F$1</c:f>
              <c:numCache>
                <c:formatCode>General</c:formatCode>
                <c:ptCount val="5"/>
                <c:pt idx="0">
                  <c:v>2016</c:v>
                </c:pt>
                <c:pt idx="1">
                  <c:v>2017</c:v>
                </c:pt>
                <c:pt idx="2">
                  <c:v>2018</c:v>
                </c:pt>
                <c:pt idx="3">
                  <c:v>2019</c:v>
                </c:pt>
                <c:pt idx="4">
                  <c:v>2020</c:v>
                </c:pt>
              </c:numCache>
            </c:numRef>
          </c:cat>
          <c:val>
            <c:numRef>
              <c:f>Munka1!$B$2:$F$2</c:f>
              <c:numCache>
                <c:formatCode>General</c:formatCode>
                <c:ptCount val="5"/>
                <c:pt idx="0">
                  <c:v>15752</c:v>
                </c:pt>
                <c:pt idx="1">
                  <c:v>16553</c:v>
                </c:pt>
                <c:pt idx="2">
                  <c:v>16950</c:v>
                </c:pt>
                <c:pt idx="3">
                  <c:v>17709</c:v>
                </c:pt>
                <c:pt idx="4">
                  <c:v>18209</c:v>
                </c:pt>
              </c:numCache>
            </c:numRef>
          </c:val>
          <c:extLst>
            <c:ext xmlns:c16="http://schemas.microsoft.com/office/drawing/2014/chart" uri="{C3380CC4-5D6E-409C-BE32-E72D297353CC}">
              <c16:uniqueId val="{00000000-53F9-46EF-B042-1DD9CECC3AD1}"/>
            </c:ext>
          </c:extLst>
        </c:ser>
        <c:ser>
          <c:idx val="1"/>
          <c:order val="1"/>
          <c:tx>
            <c:strRef>
              <c:f>Munka1!$A$3</c:f>
              <c:strCache>
                <c:ptCount val="1"/>
                <c:pt idx="0">
                  <c:v>Osztatlan</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Munka1!$B$1:$F$1</c:f>
              <c:numCache>
                <c:formatCode>General</c:formatCode>
                <c:ptCount val="5"/>
                <c:pt idx="0">
                  <c:v>2016</c:v>
                </c:pt>
                <c:pt idx="1">
                  <c:v>2017</c:v>
                </c:pt>
                <c:pt idx="2">
                  <c:v>2018</c:v>
                </c:pt>
                <c:pt idx="3">
                  <c:v>2019</c:v>
                </c:pt>
                <c:pt idx="4">
                  <c:v>2020</c:v>
                </c:pt>
              </c:numCache>
            </c:numRef>
          </c:cat>
          <c:val>
            <c:numRef>
              <c:f>Munka1!$B$3:$F$3</c:f>
              <c:numCache>
                <c:formatCode>General</c:formatCode>
                <c:ptCount val="5"/>
                <c:pt idx="0">
                  <c:v>4013</c:v>
                </c:pt>
                <c:pt idx="1">
                  <c:v>4679</c:v>
                </c:pt>
                <c:pt idx="2">
                  <c:v>5061</c:v>
                </c:pt>
                <c:pt idx="3">
                  <c:v>5266</c:v>
                </c:pt>
                <c:pt idx="4">
                  <c:v>5274</c:v>
                </c:pt>
              </c:numCache>
            </c:numRef>
          </c:val>
          <c:extLst>
            <c:ext xmlns:c16="http://schemas.microsoft.com/office/drawing/2014/chart" uri="{C3380CC4-5D6E-409C-BE32-E72D297353CC}">
              <c16:uniqueId val="{00000001-53F9-46EF-B042-1DD9CECC3AD1}"/>
            </c:ext>
          </c:extLst>
        </c:ser>
        <c:ser>
          <c:idx val="2"/>
          <c:order val="2"/>
          <c:tx>
            <c:strRef>
              <c:f>Munka1!$A$4</c:f>
              <c:strCache>
                <c:ptCount val="1"/>
                <c:pt idx="0">
                  <c:v>Mesterképzés</c:v>
                </c:pt>
              </c:strCache>
            </c:strRef>
          </c:tx>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Munka1!$B$1:$F$1</c:f>
              <c:numCache>
                <c:formatCode>General</c:formatCode>
                <c:ptCount val="5"/>
                <c:pt idx="0">
                  <c:v>2016</c:v>
                </c:pt>
                <c:pt idx="1">
                  <c:v>2017</c:v>
                </c:pt>
                <c:pt idx="2">
                  <c:v>2018</c:v>
                </c:pt>
                <c:pt idx="3">
                  <c:v>2019</c:v>
                </c:pt>
                <c:pt idx="4">
                  <c:v>2020</c:v>
                </c:pt>
              </c:numCache>
            </c:numRef>
          </c:cat>
          <c:val>
            <c:numRef>
              <c:f>Munka1!$B$4:$F$4</c:f>
              <c:numCache>
                <c:formatCode>General</c:formatCode>
                <c:ptCount val="5"/>
                <c:pt idx="0">
                  <c:v>4473</c:v>
                </c:pt>
                <c:pt idx="1">
                  <c:v>4564</c:v>
                </c:pt>
                <c:pt idx="2">
                  <c:v>4668</c:v>
                </c:pt>
                <c:pt idx="3">
                  <c:v>4792</c:v>
                </c:pt>
                <c:pt idx="4">
                  <c:v>5643</c:v>
                </c:pt>
              </c:numCache>
            </c:numRef>
          </c:val>
          <c:extLst>
            <c:ext xmlns:c16="http://schemas.microsoft.com/office/drawing/2014/chart" uri="{C3380CC4-5D6E-409C-BE32-E72D297353CC}">
              <c16:uniqueId val="{00000002-53F9-46EF-B042-1DD9CECC3AD1}"/>
            </c:ext>
          </c:extLst>
        </c:ser>
        <c:ser>
          <c:idx val="3"/>
          <c:order val="3"/>
          <c:tx>
            <c:strRef>
              <c:f>Munka1!$A$5</c:f>
              <c:strCache>
                <c:ptCount val="1"/>
                <c:pt idx="0">
                  <c:v>FOKSZ </c:v>
                </c:pt>
              </c:strCache>
            </c:strRef>
          </c:tx>
          <c:spPr>
            <a:solidFill>
              <a:srgbClr val="92D050"/>
            </a:solidFill>
            <a:ln>
              <a:noFill/>
            </a:ln>
            <a:effectLst/>
          </c:spPr>
          <c:invertIfNegative val="0"/>
          <c:cat>
            <c:numRef>
              <c:f>Munka1!$B$1:$F$1</c:f>
              <c:numCache>
                <c:formatCode>General</c:formatCode>
                <c:ptCount val="5"/>
                <c:pt idx="0">
                  <c:v>2016</c:v>
                </c:pt>
                <c:pt idx="1">
                  <c:v>2017</c:v>
                </c:pt>
                <c:pt idx="2">
                  <c:v>2018</c:v>
                </c:pt>
                <c:pt idx="3">
                  <c:v>2019</c:v>
                </c:pt>
                <c:pt idx="4">
                  <c:v>2020</c:v>
                </c:pt>
              </c:numCache>
            </c:numRef>
          </c:cat>
          <c:val>
            <c:numRef>
              <c:f>Munka1!$B$5:$F$5</c:f>
              <c:numCache>
                <c:formatCode>General</c:formatCode>
                <c:ptCount val="5"/>
                <c:pt idx="0">
                  <c:v>48</c:v>
                </c:pt>
                <c:pt idx="1">
                  <c:v>114</c:v>
                </c:pt>
                <c:pt idx="2">
                  <c:v>159</c:v>
                </c:pt>
                <c:pt idx="3">
                  <c:v>212</c:v>
                </c:pt>
                <c:pt idx="4">
                  <c:v>254</c:v>
                </c:pt>
              </c:numCache>
            </c:numRef>
          </c:val>
          <c:extLst>
            <c:ext xmlns:c16="http://schemas.microsoft.com/office/drawing/2014/chart" uri="{C3380CC4-5D6E-409C-BE32-E72D297353CC}">
              <c16:uniqueId val="{00000003-53F9-46EF-B042-1DD9CECC3AD1}"/>
            </c:ext>
          </c:extLst>
        </c:ser>
        <c:ser>
          <c:idx val="4"/>
          <c:order val="4"/>
          <c:tx>
            <c:strRef>
              <c:f>Munka1!$A$6</c:f>
              <c:strCache>
                <c:ptCount val="1"/>
                <c:pt idx="0">
                  <c:v>Szakirányú továbbképzés</c:v>
                </c:pt>
              </c:strCache>
            </c:strRef>
          </c:tx>
          <c:spPr>
            <a:solidFill>
              <a:srgbClr val="FFFF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Munka1!$B$1:$F$1</c:f>
              <c:numCache>
                <c:formatCode>General</c:formatCode>
                <c:ptCount val="5"/>
                <c:pt idx="0">
                  <c:v>2016</c:v>
                </c:pt>
                <c:pt idx="1">
                  <c:v>2017</c:v>
                </c:pt>
                <c:pt idx="2">
                  <c:v>2018</c:v>
                </c:pt>
                <c:pt idx="3">
                  <c:v>2019</c:v>
                </c:pt>
                <c:pt idx="4">
                  <c:v>2020</c:v>
                </c:pt>
              </c:numCache>
            </c:numRef>
          </c:cat>
          <c:val>
            <c:numRef>
              <c:f>Munka1!$B$6:$F$6</c:f>
              <c:numCache>
                <c:formatCode>General</c:formatCode>
                <c:ptCount val="5"/>
                <c:pt idx="0">
                  <c:v>1624</c:v>
                </c:pt>
                <c:pt idx="1">
                  <c:v>1769</c:v>
                </c:pt>
                <c:pt idx="2">
                  <c:v>2082</c:v>
                </c:pt>
                <c:pt idx="3">
                  <c:v>2054</c:v>
                </c:pt>
                <c:pt idx="4">
                  <c:v>1982</c:v>
                </c:pt>
              </c:numCache>
            </c:numRef>
          </c:val>
          <c:extLst>
            <c:ext xmlns:c16="http://schemas.microsoft.com/office/drawing/2014/chart" uri="{C3380CC4-5D6E-409C-BE32-E72D297353CC}">
              <c16:uniqueId val="{00000004-53F9-46EF-B042-1DD9CECC3AD1}"/>
            </c:ext>
          </c:extLst>
        </c:ser>
        <c:dLbls>
          <c:showLegendKey val="0"/>
          <c:showVal val="0"/>
          <c:showCatName val="0"/>
          <c:showSerName val="0"/>
          <c:showPercent val="0"/>
          <c:showBubbleSize val="0"/>
        </c:dLbls>
        <c:gapWidth val="150"/>
        <c:overlap val="100"/>
        <c:axId val="1590617711"/>
        <c:axId val="1590621455"/>
      </c:barChart>
      <c:catAx>
        <c:axId val="159061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590621455"/>
        <c:crosses val="autoZero"/>
        <c:auto val="1"/>
        <c:lblAlgn val="ctr"/>
        <c:lblOffset val="100"/>
        <c:noMultiLvlLbl val="0"/>
      </c:catAx>
      <c:valAx>
        <c:axId val="15906214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5906177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solidFill>
                  <a:schemeClr val="tx1"/>
                </a:solidFill>
              </a:rPr>
              <a:t>Képzési</a:t>
            </a:r>
            <a:r>
              <a:rPr lang="hu-HU" sz="1050" baseline="0">
                <a:solidFill>
                  <a:schemeClr val="tx1"/>
                </a:solidFill>
              </a:rPr>
              <a:t> szintek létszámarányainak változása  </a:t>
            </a:r>
            <a:endParaRPr lang="hu-HU" sz="1050">
              <a:solidFill>
                <a:schemeClr val="tx1"/>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stacked"/>
        <c:varyColors val="0"/>
        <c:ser>
          <c:idx val="0"/>
          <c:order val="0"/>
          <c:tx>
            <c:strRef>
              <c:f>Munka1!$H$2</c:f>
              <c:strCache>
                <c:ptCount val="1"/>
                <c:pt idx="0">
                  <c:v>Alapképzés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Munka1!$I$1:$M$1</c:f>
              <c:numCache>
                <c:formatCode>General</c:formatCode>
                <c:ptCount val="5"/>
                <c:pt idx="0">
                  <c:v>2016</c:v>
                </c:pt>
                <c:pt idx="1">
                  <c:v>2017</c:v>
                </c:pt>
                <c:pt idx="2">
                  <c:v>2018</c:v>
                </c:pt>
                <c:pt idx="3">
                  <c:v>2019</c:v>
                </c:pt>
                <c:pt idx="4">
                  <c:v>2020</c:v>
                </c:pt>
              </c:numCache>
            </c:numRef>
          </c:cat>
          <c:val>
            <c:numRef>
              <c:f>Munka1!$I$2:$M$2</c:f>
              <c:numCache>
                <c:formatCode>0.0%</c:formatCode>
                <c:ptCount val="5"/>
                <c:pt idx="0">
                  <c:v>0.60795059822462372</c:v>
                </c:pt>
                <c:pt idx="1">
                  <c:v>0.59803461107698974</c:v>
                </c:pt>
                <c:pt idx="2">
                  <c:v>0.58609958506224069</c:v>
                </c:pt>
                <c:pt idx="3">
                  <c:v>0.58965138347817403</c:v>
                </c:pt>
                <c:pt idx="4">
                  <c:v>0.58060710413876671</c:v>
                </c:pt>
              </c:numCache>
            </c:numRef>
          </c:val>
          <c:extLst>
            <c:ext xmlns:c16="http://schemas.microsoft.com/office/drawing/2014/chart" uri="{C3380CC4-5D6E-409C-BE32-E72D297353CC}">
              <c16:uniqueId val="{00000000-A6AC-42C1-8589-5494BC854B12}"/>
            </c:ext>
          </c:extLst>
        </c:ser>
        <c:ser>
          <c:idx val="1"/>
          <c:order val="1"/>
          <c:tx>
            <c:strRef>
              <c:f>Munka1!$H$3</c:f>
              <c:strCache>
                <c:ptCount val="1"/>
                <c:pt idx="0">
                  <c:v>Osztatlan</c:v>
                </c:pt>
              </c:strCache>
            </c:strRef>
          </c:tx>
          <c:spPr>
            <a:solidFill>
              <a:sysClr val="window" lastClr="FFFFFF">
                <a:lumMod val="50000"/>
              </a:sys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Munka1!$I$1:$M$1</c:f>
              <c:numCache>
                <c:formatCode>General</c:formatCode>
                <c:ptCount val="5"/>
                <c:pt idx="0">
                  <c:v>2016</c:v>
                </c:pt>
                <c:pt idx="1">
                  <c:v>2017</c:v>
                </c:pt>
                <c:pt idx="2">
                  <c:v>2018</c:v>
                </c:pt>
                <c:pt idx="3">
                  <c:v>2019</c:v>
                </c:pt>
                <c:pt idx="4">
                  <c:v>2020</c:v>
                </c:pt>
              </c:numCache>
            </c:numRef>
          </c:cat>
          <c:val>
            <c:numRef>
              <c:f>Munka1!$I$3:$M$3</c:f>
              <c:numCache>
                <c:formatCode>0.0%</c:formatCode>
                <c:ptCount val="5"/>
                <c:pt idx="0">
                  <c:v>0.15488228483211117</c:v>
                </c:pt>
                <c:pt idx="1">
                  <c:v>0.16904512446258896</c:v>
                </c:pt>
                <c:pt idx="2">
                  <c:v>0.17499999999999999</c:v>
                </c:pt>
                <c:pt idx="3">
                  <c:v>0.17534045882862184</c:v>
                </c:pt>
                <c:pt idx="4">
                  <c:v>0.168165295580639</c:v>
                </c:pt>
              </c:numCache>
            </c:numRef>
          </c:val>
          <c:extLst>
            <c:ext xmlns:c16="http://schemas.microsoft.com/office/drawing/2014/chart" uri="{C3380CC4-5D6E-409C-BE32-E72D297353CC}">
              <c16:uniqueId val="{00000001-A6AC-42C1-8589-5494BC854B12}"/>
            </c:ext>
          </c:extLst>
        </c:ser>
        <c:ser>
          <c:idx val="2"/>
          <c:order val="2"/>
          <c:tx>
            <c:strRef>
              <c:f>Munka1!$H$4</c:f>
              <c:strCache>
                <c:ptCount val="1"/>
                <c:pt idx="0">
                  <c:v>Mesterképzés</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Munka1!$I$1:$M$1</c:f>
              <c:numCache>
                <c:formatCode>General</c:formatCode>
                <c:ptCount val="5"/>
                <c:pt idx="0">
                  <c:v>2016</c:v>
                </c:pt>
                <c:pt idx="1">
                  <c:v>2017</c:v>
                </c:pt>
                <c:pt idx="2">
                  <c:v>2018</c:v>
                </c:pt>
                <c:pt idx="3">
                  <c:v>2019</c:v>
                </c:pt>
                <c:pt idx="4">
                  <c:v>2020</c:v>
                </c:pt>
              </c:numCache>
            </c:numRef>
          </c:cat>
          <c:val>
            <c:numRef>
              <c:f>Munka1!$I$4:$M$4</c:f>
              <c:numCache>
                <c:formatCode>0.0%</c:formatCode>
                <c:ptCount val="5"/>
                <c:pt idx="0">
                  <c:v>0.1726360478579699</c:v>
                </c:pt>
                <c:pt idx="1">
                  <c:v>0.16489035008490191</c:v>
                </c:pt>
                <c:pt idx="2">
                  <c:v>0.16141078838174275</c:v>
                </c:pt>
                <c:pt idx="3">
                  <c:v>0.15955781973162855</c:v>
                </c:pt>
                <c:pt idx="4">
                  <c:v>0.17993112684140042</c:v>
                </c:pt>
              </c:numCache>
            </c:numRef>
          </c:val>
          <c:extLst>
            <c:ext xmlns:c16="http://schemas.microsoft.com/office/drawing/2014/chart" uri="{C3380CC4-5D6E-409C-BE32-E72D297353CC}">
              <c16:uniqueId val="{00000002-A6AC-42C1-8589-5494BC854B12}"/>
            </c:ext>
          </c:extLst>
        </c:ser>
        <c:ser>
          <c:idx val="3"/>
          <c:order val="3"/>
          <c:tx>
            <c:strRef>
              <c:f>Munka1!$H$5</c:f>
              <c:strCache>
                <c:ptCount val="1"/>
                <c:pt idx="0">
                  <c:v>FOKSZ </c:v>
                </c:pt>
              </c:strCache>
            </c:strRef>
          </c:tx>
          <c:spPr>
            <a:solidFill>
              <a:srgbClr val="92D050"/>
            </a:solidFill>
            <a:ln>
              <a:noFill/>
            </a:ln>
            <a:effectLst/>
          </c:spPr>
          <c:invertIfNegative val="0"/>
          <c:cat>
            <c:numRef>
              <c:f>Munka1!$I$1:$M$1</c:f>
              <c:numCache>
                <c:formatCode>General</c:formatCode>
                <c:ptCount val="5"/>
                <c:pt idx="0">
                  <c:v>2016</c:v>
                </c:pt>
                <c:pt idx="1">
                  <c:v>2017</c:v>
                </c:pt>
                <c:pt idx="2">
                  <c:v>2018</c:v>
                </c:pt>
                <c:pt idx="3">
                  <c:v>2019</c:v>
                </c:pt>
                <c:pt idx="4">
                  <c:v>2020</c:v>
                </c:pt>
              </c:numCache>
            </c:numRef>
          </c:cat>
          <c:val>
            <c:numRef>
              <c:f>Munka1!$I$5:$M$5</c:f>
              <c:numCache>
                <c:formatCode>0.0%</c:formatCode>
                <c:ptCount val="5"/>
                <c:pt idx="0">
                  <c:v>1.8525665766113469E-3</c:v>
                </c:pt>
                <c:pt idx="1">
                  <c:v>4.1186459048376022E-3</c:v>
                </c:pt>
                <c:pt idx="2">
                  <c:v>5.4979253112033199E-3</c:v>
                </c:pt>
                <c:pt idx="3">
                  <c:v>7.0589018746046017E-3</c:v>
                </c:pt>
                <c:pt idx="4">
                  <c:v>8.0989732797653209E-3</c:v>
                </c:pt>
              </c:numCache>
            </c:numRef>
          </c:val>
          <c:extLst>
            <c:ext xmlns:c16="http://schemas.microsoft.com/office/drawing/2014/chart" uri="{C3380CC4-5D6E-409C-BE32-E72D297353CC}">
              <c16:uniqueId val="{00000003-A6AC-42C1-8589-5494BC854B12}"/>
            </c:ext>
          </c:extLst>
        </c:ser>
        <c:ser>
          <c:idx val="4"/>
          <c:order val="4"/>
          <c:tx>
            <c:strRef>
              <c:f>Munka1!$H$6</c:f>
              <c:strCache>
                <c:ptCount val="1"/>
                <c:pt idx="0">
                  <c:v>Szakirányú továbbképzés</c:v>
                </c:pt>
              </c:strCache>
            </c:strRef>
          </c:tx>
          <c:spPr>
            <a:solidFill>
              <a:srgbClr val="FFFF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Munka1!$I$1:$M$1</c:f>
              <c:numCache>
                <c:formatCode>General</c:formatCode>
                <c:ptCount val="5"/>
                <c:pt idx="0">
                  <c:v>2016</c:v>
                </c:pt>
                <c:pt idx="1">
                  <c:v>2017</c:v>
                </c:pt>
                <c:pt idx="2">
                  <c:v>2018</c:v>
                </c:pt>
                <c:pt idx="3">
                  <c:v>2019</c:v>
                </c:pt>
                <c:pt idx="4">
                  <c:v>2020</c:v>
                </c:pt>
              </c:numCache>
            </c:numRef>
          </c:cat>
          <c:val>
            <c:numRef>
              <c:f>Munka1!$I$6:$M$6</c:f>
              <c:numCache>
                <c:formatCode>0.0%</c:formatCode>
                <c:ptCount val="5"/>
                <c:pt idx="0">
                  <c:v>6.2678502508683911E-2</c:v>
                </c:pt>
                <c:pt idx="1">
                  <c:v>6.3911268470681751E-2</c:v>
                </c:pt>
                <c:pt idx="2">
                  <c:v>7.1991701244813272E-2</c:v>
                </c:pt>
                <c:pt idx="3">
                  <c:v>6.8391436086971E-2</c:v>
                </c:pt>
                <c:pt idx="4">
                  <c:v>6.3197500159428613E-2</c:v>
                </c:pt>
              </c:numCache>
            </c:numRef>
          </c:val>
          <c:extLst>
            <c:ext xmlns:c16="http://schemas.microsoft.com/office/drawing/2014/chart" uri="{C3380CC4-5D6E-409C-BE32-E72D297353CC}">
              <c16:uniqueId val="{00000004-A6AC-42C1-8589-5494BC854B12}"/>
            </c:ext>
          </c:extLst>
        </c:ser>
        <c:dLbls>
          <c:showLegendKey val="0"/>
          <c:showVal val="0"/>
          <c:showCatName val="0"/>
          <c:showSerName val="0"/>
          <c:showPercent val="0"/>
          <c:showBubbleSize val="0"/>
        </c:dLbls>
        <c:gapWidth val="150"/>
        <c:overlap val="100"/>
        <c:axId val="970139744"/>
        <c:axId val="970140160"/>
      </c:barChart>
      <c:catAx>
        <c:axId val="970139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970140160"/>
        <c:crosses val="autoZero"/>
        <c:auto val="1"/>
        <c:lblAlgn val="ctr"/>
        <c:lblOffset val="100"/>
        <c:noMultiLvlLbl val="0"/>
      </c:catAx>
      <c:valAx>
        <c:axId val="9701401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970139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[2020 oklevél számok karonként és képzési szintenként.xlsx]Munka1!Kimutatás1</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Garamond" panose="02020404030301010803" pitchFamily="18" charset="0"/>
                <a:ea typeface="+mn-ea"/>
                <a:cs typeface="+mn-cs"/>
              </a:defRPr>
            </a:pPr>
            <a:r>
              <a:rPr lang="hu-HU" sz="1050"/>
              <a:t>ELTE-n</a:t>
            </a:r>
            <a:r>
              <a:rPr lang="hu-HU" sz="1050" baseline="0"/>
              <a:t> kiadott oklevelek kari megoszlása képzési szint szerint</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Garamond" panose="02020404030301010803" pitchFamily="18" charset="0"/>
              <a:ea typeface="+mn-ea"/>
              <a:cs typeface="+mn-cs"/>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s>
    <c:plotArea>
      <c:layout/>
      <c:barChart>
        <c:barDir val="col"/>
        <c:grouping val="stacked"/>
        <c:varyColors val="0"/>
        <c:ser>
          <c:idx val="0"/>
          <c:order val="0"/>
          <c:tx>
            <c:strRef>
              <c:f>Munka1!$B$3</c:f>
              <c:strCache>
                <c:ptCount val="1"/>
                <c:pt idx="0">
                  <c:v>Régi típusú főiskolai képzés</c:v>
                </c:pt>
              </c:strCache>
            </c:strRef>
          </c:tx>
          <c:spPr>
            <a:solidFill>
              <a:schemeClr val="accent1"/>
            </a:solidFill>
            <a:ln>
              <a:noFill/>
            </a:ln>
            <a:effectLst/>
          </c:spPr>
          <c:invertIfNegative val="0"/>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Munka1!$B$4:$B$14</c:f>
              <c:numCache>
                <c:formatCode>General</c:formatCode>
                <c:ptCount val="10"/>
                <c:pt idx="0">
                  <c:v>20</c:v>
                </c:pt>
                <c:pt idx="1">
                  <c:v>278</c:v>
                </c:pt>
                <c:pt idx="2">
                  <c:v>12</c:v>
                </c:pt>
                <c:pt idx="3">
                  <c:v>57</c:v>
                </c:pt>
                <c:pt idx="4">
                  <c:v>0</c:v>
                </c:pt>
                <c:pt idx="5">
                  <c:v>34</c:v>
                </c:pt>
                <c:pt idx="6">
                  <c:v>434</c:v>
                </c:pt>
                <c:pt idx="7">
                  <c:v>137</c:v>
                </c:pt>
                <c:pt idx="8">
                  <c:v>170</c:v>
                </c:pt>
                <c:pt idx="9">
                  <c:v>7</c:v>
                </c:pt>
              </c:numCache>
            </c:numRef>
          </c:val>
          <c:extLst>
            <c:ext xmlns:c16="http://schemas.microsoft.com/office/drawing/2014/chart" uri="{C3380CC4-5D6E-409C-BE32-E72D297353CC}">
              <c16:uniqueId val="{00000000-CD45-4471-93DC-BC7366976916}"/>
            </c:ext>
          </c:extLst>
        </c:ser>
        <c:ser>
          <c:idx val="1"/>
          <c:order val="1"/>
          <c:tx>
            <c:strRef>
              <c:f>Munka1!$C$3</c:f>
              <c:strCache>
                <c:ptCount val="1"/>
                <c:pt idx="0">
                  <c:v>Régi típusú egyetemi képzés</c:v>
                </c:pt>
              </c:strCache>
            </c:strRef>
          </c:tx>
          <c:spPr>
            <a:solidFill>
              <a:schemeClr val="accent2"/>
            </a:solidFill>
            <a:ln>
              <a:noFill/>
            </a:ln>
            <a:effectLst/>
          </c:spPr>
          <c:invertIfNegative val="0"/>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Munka1!$C$4:$C$14</c:f>
              <c:numCache>
                <c:formatCode>General</c:formatCode>
                <c:ptCount val="10"/>
                <c:pt idx="0">
                  <c:v>22</c:v>
                </c:pt>
                <c:pt idx="1">
                  <c:v>29</c:v>
                </c:pt>
                <c:pt idx="2">
                  <c:v>7</c:v>
                </c:pt>
                <c:pt idx="3">
                  <c:v>390</c:v>
                </c:pt>
                <c:pt idx="4">
                  <c:v>0</c:v>
                </c:pt>
                <c:pt idx="5">
                  <c:v>21</c:v>
                </c:pt>
                <c:pt idx="6">
                  <c:v>74</c:v>
                </c:pt>
                <c:pt idx="7">
                  <c:v>156</c:v>
                </c:pt>
                <c:pt idx="8">
                  <c:v>0</c:v>
                </c:pt>
                <c:pt idx="9">
                  <c:v>124</c:v>
                </c:pt>
              </c:numCache>
            </c:numRef>
          </c:val>
          <c:extLst>
            <c:ext xmlns:c16="http://schemas.microsoft.com/office/drawing/2014/chart" uri="{C3380CC4-5D6E-409C-BE32-E72D297353CC}">
              <c16:uniqueId val="{00000001-CD45-4471-93DC-BC7366976916}"/>
            </c:ext>
          </c:extLst>
        </c:ser>
        <c:ser>
          <c:idx val="2"/>
          <c:order val="2"/>
          <c:tx>
            <c:strRef>
              <c:f>Munka1!$D$3</c:f>
              <c:strCache>
                <c:ptCount val="1"/>
                <c:pt idx="0">
                  <c:v>FOKSZ</c:v>
                </c:pt>
              </c:strCache>
            </c:strRef>
          </c:tx>
          <c:spPr>
            <a:solidFill>
              <a:schemeClr val="accent3"/>
            </a:solidFill>
            <a:ln>
              <a:noFill/>
            </a:ln>
            <a:effectLst/>
          </c:spPr>
          <c:invertIfNegative val="0"/>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Munka1!$D$4:$D$14</c:f>
              <c:numCache>
                <c:formatCode>General</c:formatCode>
                <c:ptCount val="10"/>
                <c:pt idx="0">
                  <c:v>0</c:v>
                </c:pt>
                <c:pt idx="1">
                  <c:v>30</c:v>
                </c:pt>
                <c:pt idx="2">
                  <c:v>0</c:v>
                </c:pt>
                <c:pt idx="3">
                  <c:v>4</c:v>
                </c:pt>
                <c:pt idx="4">
                  <c:v>0</c:v>
                </c:pt>
                <c:pt idx="5">
                  <c:v>6</c:v>
                </c:pt>
                <c:pt idx="6">
                  <c:v>0</c:v>
                </c:pt>
                <c:pt idx="7">
                  <c:v>33</c:v>
                </c:pt>
                <c:pt idx="8">
                  <c:v>0</c:v>
                </c:pt>
                <c:pt idx="9">
                  <c:v>0</c:v>
                </c:pt>
              </c:numCache>
            </c:numRef>
          </c:val>
          <c:extLst>
            <c:ext xmlns:c16="http://schemas.microsoft.com/office/drawing/2014/chart" uri="{C3380CC4-5D6E-409C-BE32-E72D297353CC}">
              <c16:uniqueId val="{00000002-CD45-4471-93DC-BC7366976916}"/>
            </c:ext>
          </c:extLst>
        </c:ser>
        <c:ser>
          <c:idx val="3"/>
          <c:order val="3"/>
          <c:tx>
            <c:strRef>
              <c:f>Munka1!$E$3</c:f>
              <c:strCache>
                <c:ptCount val="1"/>
                <c:pt idx="0">
                  <c:v>Szakirányú továbbképzés</c:v>
                </c:pt>
              </c:strCache>
            </c:strRef>
          </c:tx>
          <c:spPr>
            <a:solidFill>
              <a:schemeClr val="accent4"/>
            </a:solidFill>
            <a:ln>
              <a:noFill/>
            </a:ln>
            <a:effectLst/>
          </c:spPr>
          <c:invertIfNegative val="0"/>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Munka1!$E$4:$E$14</c:f>
              <c:numCache>
                <c:formatCode>General</c:formatCode>
                <c:ptCount val="10"/>
                <c:pt idx="0">
                  <c:v>353</c:v>
                </c:pt>
                <c:pt idx="1">
                  <c:v>42</c:v>
                </c:pt>
                <c:pt idx="2">
                  <c:v>178</c:v>
                </c:pt>
                <c:pt idx="3">
                  <c:v>43</c:v>
                </c:pt>
                <c:pt idx="4">
                  <c:v>0</c:v>
                </c:pt>
                <c:pt idx="5">
                  <c:v>0</c:v>
                </c:pt>
                <c:pt idx="6">
                  <c:v>314</c:v>
                </c:pt>
                <c:pt idx="7">
                  <c:v>19</c:v>
                </c:pt>
                <c:pt idx="8">
                  <c:v>36</c:v>
                </c:pt>
                <c:pt idx="9">
                  <c:v>7</c:v>
                </c:pt>
              </c:numCache>
            </c:numRef>
          </c:val>
          <c:extLst>
            <c:ext xmlns:c16="http://schemas.microsoft.com/office/drawing/2014/chart" uri="{C3380CC4-5D6E-409C-BE32-E72D297353CC}">
              <c16:uniqueId val="{00000003-CD45-4471-93DC-BC7366976916}"/>
            </c:ext>
          </c:extLst>
        </c:ser>
        <c:ser>
          <c:idx val="4"/>
          <c:order val="4"/>
          <c:tx>
            <c:strRef>
              <c:f>Munka1!$F$3</c:f>
              <c:strCache>
                <c:ptCount val="1"/>
                <c:pt idx="0">
                  <c:v>PhD</c:v>
                </c:pt>
              </c:strCache>
            </c:strRef>
          </c:tx>
          <c:spPr>
            <a:solidFill>
              <a:schemeClr val="accent5"/>
            </a:solidFill>
            <a:ln>
              <a:noFill/>
            </a:ln>
            <a:effectLst/>
          </c:spPr>
          <c:invertIfNegative val="0"/>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Munka1!$F$4:$F$14</c:f>
              <c:numCache>
                <c:formatCode>General</c:formatCode>
                <c:ptCount val="10"/>
                <c:pt idx="0">
                  <c:v>14</c:v>
                </c:pt>
                <c:pt idx="1">
                  <c:v>0</c:v>
                </c:pt>
                <c:pt idx="2">
                  <c:v>0</c:v>
                </c:pt>
                <c:pt idx="3">
                  <c:v>66</c:v>
                </c:pt>
                <c:pt idx="4">
                  <c:v>0</c:v>
                </c:pt>
                <c:pt idx="5">
                  <c:v>9</c:v>
                </c:pt>
                <c:pt idx="6">
                  <c:v>51</c:v>
                </c:pt>
                <c:pt idx="7">
                  <c:v>11</c:v>
                </c:pt>
                <c:pt idx="8">
                  <c:v>0</c:v>
                </c:pt>
                <c:pt idx="9">
                  <c:v>63</c:v>
                </c:pt>
              </c:numCache>
            </c:numRef>
          </c:val>
          <c:extLst>
            <c:ext xmlns:c16="http://schemas.microsoft.com/office/drawing/2014/chart" uri="{C3380CC4-5D6E-409C-BE32-E72D297353CC}">
              <c16:uniqueId val="{00000004-CD45-4471-93DC-BC7366976916}"/>
            </c:ext>
          </c:extLst>
        </c:ser>
        <c:ser>
          <c:idx val="5"/>
          <c:order val="5"/>
          <c:tx>
            <c:strRef>
              <c:f>Munka1!$G$3</c:f>
              <c:strCache>
                <c:ptCount val="1"/>
                <c:pt idx="0">
                  <c:v>Alapképzés</c:v>
                </c:pt>
              </c:strCache>
            </c:strRef>
          </c:tx>
          <c:spPr>
            <a:solidFill>
              <a:srgbClr val="00B050"/>
            </a:solidFill>
            <a:ln>
              <a:noFill/>
            </a:ln>
            <a:effectLst/>
          </c:spPr>
          <c:invertIfNegative val="0"/>
          <c:dLbls>
            <c:dLbl>
              <c:idx val="4"/>
              <c:delete val="1"/>
              <c:extLst>
                <c:ext xmlns:c15="http://schemas.microsoft.com/office/drawing/2012/chart" uri="{CE6537A1-D6FC-4f65-9D91-7224C49458BB}"/>
                <c:ext xmlns:c16="http://schemas.microsoft.com/office/drawing/2014/chart" uri="{C3380CC4-5D6E-409C-BE32-E72D297353CC}">
                  <c16:uniqueId val="{00000005-CD45-4471-93DC-BC7366976916}"/>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Garamond" panose="02020404030301010803" pitchFamily="18" charset="0"/>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Munka1!$G$4:$G$14</c:f>
              <c:numCache>
                <c:formatCode>General</c:formatCode>
                <c:ptCount val="10"/>
                <c:pt idx="0">
                  <c:v>500</c:v>
                </c:pt>
                <c:pt idx="1">
                  <c:v>603</c:v>
                </c:pt>
                <c:pt idx="2">
                  <c:v>511</c:v>
                </c:pt>
                <c:pt idx="3">
                  <c:v>925</c:v>
                </c:pt>
                <c:pt idx="4">
                  <c:v>0</c:v>
                </c:pt>
                <c:pt idx="5">
                  <c:v>579</c:v>
                </c:pt>
                <c:pt idx="6">
                  <c:v>946</c:v>
                </c:pt>
                <c:pt idx="7">
                  <c:v>642</c:v>
                </c:pt>
                <c:pt idx="8">
                  <c:v>1192</c:v>
                </c:pt>
                <c:pt idx="9">
                  <c:v>610</c:v>
                </c:pt>
              </c:numCache>
            </c:numRef>
          </c:val>
          <c:extLst>
            <c:ext xmlns:c16="http://schemas.microsoft.com/office/drawing/2014/chart" uri="{C3380CC4-5D6E-409C-BE32-E72D297353CC}">
              <c16:uniqueId val="{00000006-CD45-4471-93DC-BC7366976916}"/>
            </c:ext>
          </c:extLst>
        </c:ser>
        <c:ser>
          <c:idx val="6"/>
          <c:order val="6"/>
          <c:tx>
            <c:strRef>
              <c:f>Munka1!$H$3</c:f>
              <c:strCache>
                <c:ptCount val="1"/>
                <c:pt idx="0">
                  <c:v>Mesterképzés</c:v>
                </c:pt>
              </c:strCache>
            </c:strRef>
          </c:tx>
          <c:spPr>
            <a:solidFill>
              <a:schemeClr val="accent1">
                <a:lumMod val="6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7-CD45-4471-93DC-BC7366976916}"/>
                </c:ext>
              </c:extLst>
            </c:dLbl>
            <c:dLbl>
              <c:idx val="4"/>
              <c:layout>
                <c:manualLayout>
                  <c:x val="-8.1066201846335578E-17"/>
                  <c:y val="-3.596313778377171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aramond" panose="02020404030301010803" pitchFamily="18" charset="0"/>
                      <a:ea typeface="+mn-ea"/>
                      <a:cs typeface="+mn-cs"/>
                    </a:defRPr>
                  </a:pPr>
                  <a:endParaRPr lang="hu-H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D45-4471-93DC-BC7366976916}"/>
                </c:ext>
              </c:extLst>
            </c:dLbl>
            <c:dLbl>
              <c:idx val="5"/>
              <c:delete val="1"/>
              <c:extLst>
                <c:ext xmlns:c15="http://schemas.microsoft.com/office/drawing/2012/chart" uri="{CE6537A1-D6FC-4f65-9D91-7224C49458BB}"/>
                <c:ext xmlns:c16="http://schemas.microsoft.com/office/drawing/2014/chart" uri="{C3380CC4-5D6E-409C-BE32-E72D297353CC}">
                  <c16:uniqueId val="{00000009-CD45-4471-93DC-BC7366976916}"/>
                </c:ext>
              </c:extLst>
            </c:dLbl>
            <c:dLbl>
              <c:idx val="8"/>
              <c:delete val="1"/>
              <c:extLst>
                <c:ext xmlns:c15="http://schemas.microsoft.com/office/drawing/2012/chart" uri="{CE6537A1-D6FC-4f65-9D91-7224C49458BB}"/>
                <c:ext xmlns:c16="http://schemas.microsoft.com/office/drawing/2014/chart" uri="{C3380CC4-5D6E-409C-BE32-E72D297353CC}">
                  <c16:uniqueId val="{0000000A-CD45-4471-93DC-BC7366976916}"/>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Garamond" panose="02020404030301010803" pitchFamily="18" charset="0"/>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Munka1!$H$4:$H$14</c:f>
              <c:numCache>
                <c:formatCode>General</c:formatCode>
                <c:ptCount val="10"/>
                <c:pt idx="0">
                  <c:v>153</c:v>
                </c:pt>
                <c:pt idx="1">
                  <c:v>244</c:v>
                </c:pt>
                <c:pt idx="2">
                  <c:v>246</c:v>
                </c:pt>
                <c:pt idx="3">
                  <c:v>704</c:v>
                </c:pt>
                <c:pt idx="4">
                  <c:v>122</c:v>
                </c:pt>
                <c:pt idx="5">
                  <c:v>140</c:v>
                </c:pt>
                <c:pt idx="6">
                  <c:v>604</c:v>
                </c:pt>
                <c:pt idx="7">
                  <c:v>278</c:v>
                </c:pt>
                <c:pt idx="8">
                  <c:v>4</c:v>
                </c:pt>
                <c:pt idx="9">
                  <c:v>340</c:v>
                </c:pt>
              </c:numCache>
            </c:numRef>
          </c:val>
          <c:extLst>
            <c:ext xmlns:c16="http://schemas.microsoft.com/office/drawing/2014/chart" uri="{C3380CC4-5D6E-409C-BE32-E72D297353CC}">
              <c16:uniqueId val="{0000000B-CD45-4471-93DC-BC7366976916}"/>
            </c:ext>
          </c:extLst>
        </c:ser>
        <c:ser>
          <c:idx val="7"/>
          <c:order val="7"/>
          <c:tx>
            <c:strRef>
              <c:f>Munka1!$I$3</c:f>
              <c:strCache>
                <c:ptCount val="1"/>
                <c:pt idx="0">
                  <c:v>Osztatlan képzés </c:v>
                </c:pt>
              </c:strCache>
            </c:strRef>
          </c:tx>
          <c:spPr>
            <a:solidFill>
              <a:srgbClr val="C00000"/>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D45-4471-93DC-BC7366976916}"/>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Garamond" panose="02020404030301010803" pitchFamily="18" charset="0"/>
                    <a:ea typeface="+mn-ea"/>
                    <a:cs typeface="+mn-cs"/>
                  </a:defRPr>
                </a:pPr>
                <a:endParaRPr lang="hu-H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Munka1!$A$4:$A$14</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Munka1!$I$4:$I$14</c:f>
              <c:numCache>
                <c:formatCode>General</c:formatCode>
                <c:ptCount val="10"/>
                <c:pt idx="0">
                  <c:v>328</c:v>
                </c:pt>
                <c:pt idx="1">
                  <c:v>47</c:v>
                </c:pt>
                <c:pt idx="2">
                  <c:v>0</c:v>
                </c:pt>
                <c:pt idx="3">
                  <c:v>155</c:v>
                </c:pt>
                <c:pt idx="4">
                  <c:v>0</c:v>
                </c:pt>
                <c:pt idx="5">
                  <c:v>19</c:v>
                </c:pt>
                <c:pt idx="6">
                  <c:v>0</c:v>
                </c:pt>
                <c:pt idx="7">
                  <c:v>0</c:v>
                </c:pt>
                <c:pt idx="8">
                  <c:v>0</c:v>
                </c:pt>
                <c:pt idx="9">
                  <c:v>76</c:v>
                </c:pt>
              </c:numCache>
            </c:numRef>
          </c:val>
          <c:extLst>
            <c:ext xmlns:c16="http://schemas.microsoft.com/office/drawing/2014/chart" uri="{C3380CC4-5D6E-409C-BE32-E72D297353CC}">
              <c16:uniqueId val="{0000000D-CD45-4471-93DC-BC7366976916}"/>
            </c:ext>
          </c:extLst>
        </c:ser>
        <c:dLbls>
          <c:showLegendKey val="0"/>
          <c:showVal val="0"/>
          <c:showCatName val="0"/>
          <c:showSerName val="0"/>
          <c:showPercent val="0"/>
          <c:showBubbleSize val="0"/>
        </c:dLbls>
        <c:gapWidth val="150"/>
        <c:overlap val="100"/>
        <c:axId val="2118269535"/>
        <c:axId val="2118265375"/>
      </c:barChart>
      <c:catAx>
        <c:axId val="2118269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hu-HU"/>
          </a:p>
        </c:txPr>
        <c:crossAx val="2118265375"/>
        <c:crosses val="autoZero"/>
        <c:auto val="1"/>
        <c:lblAlgn val="ctr"/>
        <c:lblOffset val="100"/>
        <c:noMultiLvlLbl val="0"/>
      </c:catAx>
      <c:valAx>
        <c:axId val="211826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hu-HU"/>
          </a:p>
        </c:txPr>
        <c:crossAx val="211826953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aramond" panose="02020404030301010803"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[nyvmentes_karonkénti_stat.xlsx]Munka1!Kimutatás1</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Nyelvvizsgakedvezménynel kiállított</a:t>
            </a:r>
            <a:r>
              <a:rPr lang="hu-HU" sz="1050" baseline="0"/>
              <a:t> oklevelek száma</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s>
    <c:plotArea>
      <c:layout/>
      <c:barChart>
        <c:barDir val="col"/>
        <c:grouping val="clustered"/>
        <c:varyColors val="0"/>
        <c:ser>
          <c:idx val="0"/>
          <c:order val="0"/>
          <c:tx>
            <c:strRef>
              <c:f>Munka1!$B$3:$B$4</c:f>
              <c:strCache>
                <c:ptCount val="1"/>
                <c:pt idx="0">
                  <c:v>alapképzés (BA/BSc)</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Munka1!$A$5:$A$15</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Munka1!$B$5:$B$15</c:f>
              <c:numCache>
                <c:formatCode>General</c:formatCode>
                <c:ptCount val="10"/>
                <c:pt idx="0">
                  <c:v>448</c:v>
                </c:pt>
                <c:pt idx="1">
                  <c:v>894</c:v>
                </c:pt>
                <c:pt idx="2">
                  <c:v>226</c:v>
                </c:pt>
                <c:pt idx="3">
                  <c:v>246</c:v>
                </c:pt>
                <c:pt idx="5">
                  <c:v>282</c:v>
                </c:pt>
                <c:pt idx="6">
                  <c:v>1156</c:v>
                </c:pt>
                <c:pt idx="7">
                  <c:v>672</c:v>
                </c:pt>
                <c:pt idx="8">
                  <c:v>1026</c:v>
                </c:pt>
                <c:pt idx="9">
                  <c:v>222</c:v>
                </c:pt>
              </c:numCache>
            </c:numRef>
          </c:val>
          <c:extLst>
            <c:ext xmlns:c16="http://schemas.microsoft.com/office/drawing/2014/chart" uri="{C3380CC4-5D6E-409C-BE32-E72D297353CC}">
              <c16:uniqueId val="{00000000-946C-4539-9716-71864EEE4D3F}"/>
            </c:ext>
          </c:extLst>
        </c:ser>
        <c:ser>
          <c:idx val="1"/>
          <c:order val="1"/>
          <c:tx>
            <c:strRef>
              <c:f>Munka1!$C$3:$C$4</c:f>
              <c:strCache>
                <c:ptCount val="1"/>
                <c:pt idx="0">
                  <c:v>Egyetemi szintű kiegészítő képzés</c:v>
                </c:pt>
              </c:strCache>
            </c:strRef>
          </c:tx>
          <c:spPr>
            <a:solidFill>
              <a:schemeClr val="accent2"/>
            </a:solidFill>
            <a:ln>
              <a:noFill/>
            </a:ln>
            <a:effectLst/>
          </c:spPr>
          <c:invertIfNegative val="0"/>
          <c:cat>
            <c:strRef>
              <c:f>Munka1!$A$5:$A$15</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Munka1!$C$5:$C$15</c:f>
              <c:numCache>
                <c:formatCode>General</c:formatCode>
                <c:ptCount val="10"/>
                <c:pt idx="2">
                  <c:v>6</c:v>
                </c:pt>
                <c:pt idx="3">
                  <c:v>66</c:v>
                </c:pt>
                <c:pt idx="6">
                  <c:v>20</c:v>
                </c:pt>
                <c:pt idx="9">
                  <c:v>10</c:v>
                </c:pt>
              </c:numCache>
            </c:numRef>
          </c:val>
          <c:extLst>
            <c:ext xmlns:c16="http://schemas.microsoft.com/office/drawing/2014/chart" uri="{C3380CC4-5D6E-409C-BE32-E72D297353CC}">
              <c16:uniqueId val="{00000001-946C-4539-9716-71864EEE4D3F}"/>
            </c:ext>
          </c:extLst>
        </c:ser>
        <c:ser>
          <c:idx val="2"/>
          <c:order val="2"/>
          <c:tx>
            <c:strRef>
              <c:f>Munka1!$D$3:$D$4</c:f>
              <c:strCache>
                <c:ptCount val="1"/>
                <c:pt idx="0">
                  <c:v>felsőoktatási szakképzés</c:v>
                </c:pt>
              </c:strCache>
            </c:strRef>
          </c:tx>
          <c:spPr>
            <a:solidFill>
              <a:schemeClr val="accent3"/>
            </a:solidFill>
            <a:ln>
              <a:noFill/>
            </a:ln>
            <a:effectLst/>
          </c:spPr>
          <c:invertIfNegative val="0"/>
          <c:cat>
            <c:strRef>
              <c:f>Munka1!$A$5:$A$15</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Munka1!$D$5:$D$15</c:f>
              <c:numCache>
                <c:formatCode>General</c:formatCode>
                <c:ptCount val="10"/>
                <c:pt idx="1">
                  <c:v>30</c:v>
                </c:pt>
                <c:pt idx="3">
                  <c:v>3</c:v>
                </c:pt>
              </c:numCache>
            </c:numRef>
          </c:val>
          <c:extLst>
            <c:ext xmlns:c16="http://schemas.microsoft.com/office/drawing/2014/chart" uri="{C3380CC4-5D6E-409C-BE32-E72D297353CC}">
              <c16:uniqueId val="{00000002-946C-4539-9716-71864EEE4D3F}"/>
            </c:ext>
          </c:extLst>
        </c:ser>
        <c:ser>
          <c:idx val="3"/>
          <c:order val="3"/>
          <c:tx>
            <c:strRef>
              <c:f>Munka1!$E$3:$E$4</c:f>
              <c:strCache>
                <c:ptCount val="1"/>
                <c:pt idx="0">
                  <c:v>mesterképzés (MA/MSc)</c:v>
                </c:pt>
              </c:strCache>
            </c:strRef>
          </c:tx>
          <c:spPr>
            <a:solidFill>
              <a:srgbClr val="4472C4">
                <a:lumMod val="75000"/>
              </a:srgbClr>
            </a:solidFill>
            <a:ln>
              <a:noFill/>
            </a:ln>
            <a:effectLst/>
          </c:spPr>
          <c:invertIfNegative val="0"/>
          <c:cat>
            <c:strRef>
              <c:f>Munka1!$A$5:$A$15</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Munka1!$E$5:$E$15</c:f>
              <c:numCache>
                <c:formatCode>General</c:formatCode>
                <c:ptCount val="10"/>
                <c:pt idx="0">
                  <c:v>102</c:v>
                </c:pt>
                <c:pt idx="1">
                  <c:v>220</c:v>
                </c:pt>
                <c:pt idx="2">
                  <c:v>187</c:v>
                </c:pt>
                <c:pt idx="3">
                  <c:v>777</c:v>
                </c:pt>
                <c:pt idx="4">
                  <c:v>6</c:v>
                </c:pt>
                <c:pt idx="5">
                  <c:v>59</c:v>
                </c:pt>
                <c:pt idx="6">
                  <c:v>301</c:v>
                </c:pt>
                <c:pt idx="7">
                  <c:v>328</c:v>
                </c:pt>
                <c:pt idx="8">
                  <c:v>1</c:v>
                </c:pt>
                <c:pt idx="9">
                  <c:v>176</c:v>
                </c:pt>
              </c:numCache>
            </c:numRef>
          </c:val>
          <c:extLst>
            <c:ext xmlns:c16="http://schemas.microsoft.com/office/drawing/2014/chart" uri="{C3380CC4-5D6E-409C-BE32-E72D297353CC}">
              <c16:uniqueId val="{00000003-946C-4539-9716-71864EEE4D3F}"/>
            </c:ext>
          </c:extLst>
        </c:ser>
        <c:ser>
          <c:idx val="4"/>
          <c:order val="4"/>
          <c:tx>
            <c:strRef>
              <c:f>Munka1!$F$3:$F$4</c:f>
              <c:strCache>
                <c:ptCount val="1"/>
                <c:pt idx="0">
                  <c:v>osztatlan képzés</c:v>
                </c:pt>
              </c:strCache>
            </c:strRef>
          </c:tx>
          <c:spPr>
            <a:solidFill>
              <a:srgbClr val="92D050"/>
            </a:solidFill>
            <a:ln>
              <a:noFill/>
            </a:ln>
            <a:effectLst/>
          </c:spPr>
          <c:invertIfNegative val="0"/>
          <c:cat>
            <c:strRef>
              <c:f>Munka1!$A$5:$A$15</c:f>
              <c:strCache>
                <c:ptCount val="10"/>
                <c:pt idx="0">
                  <c:v>ÁJTK</c:v>
                </c:pt>
                <c:pt idx="1">
                  <c:v>BDPK</c:v>
                </c:pt>
                <c:pt idx="2">
                  <c:v>BGGYK</c:v>
                </c:pt>
                <c:pt idx="3">
                  <c:v>BTK</c:v>
                </c:pt>
                <c:pt idx="4">
                  <c:v>GTI</c:v>
                </c:pt>
                <c:pt idx="5">
                  <c:v>IK</c:v>
                </c:pt>
                <c:pt idx="6">
                  <c:v>PPK</c:v>
                </c:pt>
                <c:pt idx="7">
                  <c:v>TÁTK</c:v>
                </c:pt>
                <c:pt idx="8">
                  <c:v>TÓK</c:v>
                </c:pt>
                <c:pt idx="9">
                  <c:v>TTK</c:v>
                </c:pt>
              </c:strCache>
            </c:strRef>
          </c:cat>
          <c:val>
            <c:numRef>
              <c:f>Munka1!$F$5:$F$15</c:f>
              <c:numCache>
                <c:formatCode>General</c:formatCode>
                <c:ptCount val="10"/>
                <c:pt idx="0">
                  <c:v>18</c:v>
                </c:pt>
                <c:pt idx="1">
                  <c:v>17</c:v>
                </c:pt>
                <c:pt idx="3">
                  <c:v>7</c:v>
                </c:pt>
                <c:pt idx="5">
                  <c:v>4</c:v>
                </c:pt>
                <c:pt idx="9">
                  <c:v>18</c:v>
                </c:pt>
              </c:numCache>
            </c:numRef>
          </c:val>
          <c:extLst>
            <c:ext xmlns:c16="http://schemas.microsoft.com/office/drawing/2014/chart" uri="{C3380CC4-5D6E-409C-BE32-E72D297353CC}">
              <c16:uniqueId val="{00000004-946C-4539-9716-71864EEE4D3F}"/>
            </c:ext>
          </c:extLst>
        </c:ser>
        <c:dLbls>
          <c:showLegendKey val="0"/>
          <c:showVal val="0"/>
          <c:showCatName val="0"/>
          <c:showSerName val="0"/>
          <c:showPercent val="0"/>
          <c:showBubbleSize val="0"/>
        </c:dLbls>
        <c:gapWidth val="219"/>
        <c:overlap val="-27"/>
        <c:axId val="1638291584"/>
        <c:axId val="1638285344"/>
      </c:barChart>
      <c:catAx>
        <c:axId val="1638291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638285344"/>
        <c:crosses val="autoZero"/>
        <c:auto val="1"/>
        <c:lblAlgn val="ctr"/>
        <c:lblOffset val="100"/>
        <c:noMultiLvlLbl val="0"/>
      </c:catAx>
      <c:valAx>
        <c:axId val="1638285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1638291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71425839981923"/>
          <c:y val="0.11132601382573659"/>
          <c:w val="0.46129999478542005"/>
          <c:h val="0.78485970943772876"/>
        </c:manualLayout>
      </c:layout>
      <c:pieChart>
        <c:varyColors val="1"/>
        <c:ser>
          <c:idx val="0"/>
          <c:order val="0"/>
          <c:tx>
            <c:strRef>
              <c:f>Munka1!$B$1</c:f>
              <c:strCache>
                <c:ptCount val="1"/>
                <c:pt idx="0">
                  <c:v>Értékesítés</c:v>
                </c:pt>
              </c:strCache>
            </c:strRef>
          </c:tx>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FF14-40D4-8069-F1DA868830F7}"/>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FF14-40D4-8069-F1DA868830F7}"/>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FF14-40D4-8069-F1DA868830F7}"/>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FF14-40D4-8069-F1DA868830F7}"/>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FF14-40D4-8069-F1DA868830F7}"/>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FF14-40D4-8069-F1DA868830F7}"/>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FF14-40D4-8069-F1DA868830F7}"/>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FF14-40D4-8069-F1DA868830F7}"/>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1-FF14-40D4-8069-F1DA868830F7}"/>
              </c:ext>
            </c:extLst>
          </c:dPt>
          <c:dPt>
            <c:idx val="9"/>
            <c:bubble3D val="0"/>
            <c:spPr>
              <a:solidFill>
                <a:schemeClr val="accent4">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3-FF14-40D4-8069-F1DA868830F7}"/>
              </c:ext>
            </c:extLst>
          </c:dPt>
          <c:dLbls>
            <c:dLbl>
              <c:idx val="0"/>
              <c:layout>
                <c:manualLayout>
                  <c:x val="2.5381446524482373E-2"/>
                  <c:y val="-6.4133673431666111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F14-40D4-8069-F1DA868830F7}"/>
                </c:ext>
              </c:extLst>
            </c:dLbl>
            <c:dLbl>
              <c:idx val="1"/>
              <c:layout>
                <c:manualLayout>
                  <c:x val="5.518763796909492E-2"/>
                  <c:y val="-6.7605633802816895E-2"/>
                </c:manualLayout>
              </c:layout>
              <c:spPr>
                <a:noFill/>
                <a:ln>
                  <a:noFill/>
                </a:ln>
                <a:effectLst/>
              </c:spPr>
              <c:txPr>
                <a:bodyPr rot="0" spcFirstLastPara="1" vertOverflow="ellipsis" horzOverflow="clip" vert="horz" wrap="square" lIns="38100" tIns="19050" rIns="38100" bIns="19050" anchor="ctr" anchorCtr="1">
                  <a:no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3-FF14-40D4-8069-F1DA868830F7}"/>
                </c:ext>
              </c:extLst>
            </c:dLbl>
            <c:dLbl>
              <c:idx val="2"/>
              <c:layout>
                <c:manualLayout>
                  <c:x val="0.12917036032747561"/>
                  <c:y val="8.0658016339506863E-3"/>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17161933233682114"/>
                      <c:h val="0.11979112271540468"/>
                    </c:manualLayout>
                  </c15:layout>
                </c:ext>
                <c:ext xmlns:c16="http://schemas.microsoft.com/office/drawing/2014/chart" uri="{C3380CC4-5D6E-409C-BE32-E72D297353CC}">
                  <c16:uniqueId val="{00000005-FF14-40D4-8069-F1DA868830F7}"/>
                </c:ext>
              </c:extLst>
            </c:dLbl>
            <c:dLbl>
              <c:idx val="3"/>
              <c:layout>
                <c:manualLayout>
                  <c:x val="3.6748883210790541E-2"/>
                  <c:y val="-5.97310265794240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F14-40D4-8069-F1DA868830F7}"/>
                </c:ext>
              </c:extLst>
            </c:dLbl>
            <c:dLbl>
              <c:idx val="4"/>
              <c:layout>
                <c:manualLayout>
                  <c:x val="0.23329935165389096"/>
                  <c:y val="-0.1067234483013567"/>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8.0010950617927706E-2"/>
                      <c:h val="0.10294835680751174"/>
                    </c:manualLayout>
                  </c15:layout>
                </c:ext>
                <c:ext xmlns:c16="http://schemas.microsoft.com/office/drawing/2014/chart" uri="{C3380CC4-5D6E-409C-BE32-E72D297353CC}">
                  <c16:uniqueId val="{00000009-FF14-40D4-8069-F1DA868830F7}"/>
                </c:ext>
              </c:extLst>
            </c:dLbl>
            <c:dLbl>
              <c:idx val="5"/>
              <c:layout>
                <c:manualLayout>
                  <c:x val="0.1807877492134676"/>
                  <c:y val="-2.065727699530516E-2"/>
                </c:manualLayout>
              </c:layout>
              <c:tx>
                <c:rich>
                  <a:bodyPr rot="0" spcFirstLastPara="1" vertOverflow="ellipsis" vert="horz" wrap="square" lIns="38100" tIns="19050" rIns="38100" bIns="19050" anchor="ctr" anchorCtr="1">
                    <a:noAutofit/>
                  </a:bodyPr>
                  <a:lstStyle/>
                  <a:p>
                    <a:pPr>
                      <a:defRPr sz="1000" b="1" i="0" u="none" strike="noStrike" kern="1200" spc="0" baseline="0">
                        <a:solidFill>
                          <a:sysClr val="windowText" lastClr="000000"/>
                        </a:solidFill>
                        <a:latin typeface="+mn-lt"/>
                        <a:ea typeface="+mn-ea"/>
                        <a:cs typeface="+mn-cs"/>
                      </a:defRPr>
                    </a:pPr>
                    <a:fld id="{D8102417-7A75-4D0A-BBBC-2B5027A1F412}" type="CATEGORYNAME">
                      <a:rPr lang="en-US" sz="800"/>
                      <a:pPr>
                        <a:defRPr>
                          <a:solidFill>
                            <a:sysClr val="windowText" lastClr="000000"/>
                          </a:solidFill>
                        </a:defRPr>
                      </a:pPr>
                      <a:t>[KATEGÓRIA NEVE]</a:t>
                    </a:fld>
                    <a:r>
                      <a:rPr lang="en-US" baseline="0"/>
                      <a:t>
</a:t>
                    </a:r>
                    <a:fld id="{E5BC663F-606E-4545-A0EB-1761FF012605}" type="PERCENTAGE">
                      <a:rPr lang="en-US" baseline="0"/>
                      <a:pPr>
                        <a:defRPr>
                          <a:solidFill>
                            <a:sysClr val="windowText" lastClr="000000"/>
                          </a:solidFill>
                        </a:defRPr>
                      </a:pPr>
                      <a:t>[SZÁZALÉK]</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12438459265439503"/>
                      <c:h val="0.13520890170418839"/>
                    </c:manualLayout>
                  </c15:layout>
                  <c15:dlblFieldTable/>
                  <c15:showDataLabelsRange val="0"/>
                </c:ext>
                <c:ext xmlns:c16="http://schemas.microsoft.com/office/drawing/2014/chart" uri="{C3380CC4-5D6E-409C-BE32-E72D297353CC}">
                  <c16:uniqueId val="{0000000B-FF14-40D4-8069-F1DA868830F7}"/>
                </c:ext>
              </c:extLst>
            </c:dLbl>
            <c:dLbl>
              <c:idx val="6"/>
              <c:layout>
                <c:manualLayout>
                  <c:x val="-0.18742347603900505"/>
                  <c:y val="-2.6291079812206571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FF14-40D4-8069-F1DA868830F7}"/>
                </c:ext>
              </c:extLst>
            </c:dLbl>
            <c:dLbl>
              <c:idx val="7"/>
              <c:layout>
                <c:manualLayout>
                  <c:x val="-0.19601258451965028"/>
                  <c:y val="-7.649018520572266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FF14-40D4-8069-F1DA868830F7}"/>
                </c:ext>
              </c:extLst>
            </c:dLbl>
            <c:dLbl>
              <c:idx val="8"/>
              <c:layout>
                <c:manualLayout>
                  <c:x val="-0.23372825085606022"/>
                  <c:y val="-0.21289800746737644"/>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FF14-40D4-8069-F1DA868830F7}"/>
                </c:ext>
              </c:extLst>
            </c:dLbl>
            <c:dLbl>
              <c:idx val="9"/>
              <c:layout>
                <c:manualLayout>
                  <c:x val="-7.6912968660374434E-2"/>
                  <c:y val="-8.1158108757532099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FF14-40D4-8069-F1DA868830F7}"/>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hu-H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Munka1!$A$2:$A$11</c:f>
              <c:strCache>
                <c:ptCount val="10"/>
                <c:pt idx="0">
                  <c:v>ÁJK</c:v>
                </c:pt>
                <c:pt idx="1">
                  <c:v>BDPK</c:v>
                </c:pt>
                <c:pt idx="2">
                  <c:v>BGGYK</c:v>
                </c:pt>
                <c:pt idx="3">
                  <c:v> BTK</c:v>
                </c:pt>
                <c:pt idx="4">
                  <c:v> GTI</c:v>
                </c:pt>
                <c:pt idx="5">
                  <c:v> IK</c:v>
                </c:pt>
                <c:pt idx="6">
                  <c:v> PPK</c:v>
                </c:pt>
                <c:pt idx="7">
                  <c:v>TÁTK</c:v>
                </c:pt>
                <c:pt idx="8">
                  <c:v> TÓK</c:v>
                </c:pt>
                <c:pt idx="9">
                  <c:v> TTK</c:v>
                </c:pt>
              </c:strCache>
            </c:strRef>
          </c:cat>
          <c:val>
            <c:numRef>
              <c:f>Munka1!$B$2:$B$11</c:f>
              <c:numCache>
                <c:formatCode>General</c:formatCode>
                <c:ptCount val="10"/>
                <c:pt idx="0">
                  <c:v>13</c:v>
                </c:pt>
                <c:pt idx="1">
                  <c:v>2</c:v>
                </c:pt>
                <c:pt idx="2">
                  <c:v>0</c:v>
                </c:pt>
                <c:pt idx="3">
                  <c:v>31</c:v>
                </c:pt>
                <c:pt idx="4">
                  <c:v>4</c:v>
                </c:pt>
                <c:pt idx="5">
                  <c:v>5</c:v>
                </c:pt>
                <c:pt idx="6">
                  <c:v>7</c:v>
                </c:pt>
                <c:pt idx="7">
                  <c:v>4</c:v>
                </c:pt>
                <c:pt idx="8">
                  <c:v>2</c:v>
                </c:pt>
                <c:pt idx="9">
                  <c:v>43</c:v>
                </c:pt>
              </c:numCache>
            </c:numRef>
          </c:val>
          <c:extLst>
            <c:ext xmlns:c16="http://schemas.microsoft.com/office/drawing/2014/chart" uri="{C3380CC4-5D6E-409C-BE32-E72D297353CC}">
              <c16:uniqueId val="{00000014-FF14-40D4-8069-F1DA868830F7}"/>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baseline="0">
                <a:solidFill>
                  <a:schemeClr val="tx2"/>
                </a:solidFill>
                <a:latin typeface="+mn-lt"/>
                <a:ea typeface="+mn-ea"/>
                <a:cs typeface="+mn-cs"/>
              </a:defRPr>
            </a:pPr>
            <a:r>
              <a:rPr lang="hu-HU" sz="1000"/>
              <a:t>Oktatási pályázatok bevételeinek és kiadásainak alakulása karonként  2020. évben</a:t>
            </a:r>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2"/>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PIVOT_MOD_2!$B$129</c:f>
              <c:strCache>
                <c:ptCount val="1"/>
                <c:pt idx="0">
                  <c:v>Bevétel</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PIVOT_MOD_2!$A$130:$A$138</c:f>
              <c:strCache>
                <c:ptCount val="9"/>
                <c:pt idx="0">
                  <c:v>ÁJK</c:v>
                </c:pt>
                <c:pt idx="1">
                  <c:v>BGGYK</c:v>
                </c:pt>
                <c:pt idx="2">
                  <c:v>BTK</c:v>
                </c:pt>
                <c:pt idx="3">
                  <c:v>IK</c:v>
                </c:pt>
                <c:pt idx="4">
                  <c:v>PPK</c:v>
                </c:pt>
                <c:pt idx="5">
                  <c:v>TÁTK</c:v>
                </c:pt>
                <c:pt idx="6">
                  <c:v>TTK</c:v>
                </c:pt>
                <c:pt idx="7">
                  <c:v>TÓK</c:v>
                </c:pt>
                <c:pt idx="8">
                  <c:v>Egyéb*</c:v>
                </c:pt>
              </c:strCache>
            </c:strRef>
          </c:cat>
          <c:val>
            <c:numRef>
              <c:f>PIVOT_MOD_2!$B$130:$B$138</c:f>
              <c:numCache>
                <c:formatCode>_-* #,##0\ "Ft"_-;\-* #,##0\ "Ft"_-;_-* "-"??\ "Ft"_-;_-@_-</c:formatCode>
                <c:ptCount val="9"/>
                <c:pt idx="0">
                  <c:v>18130357</c:v>
                </c:pt>
                <c:pt idx="1">
                  <c:v>37697751</c:v>
                </c:pt>
                <c:pt idx="2">
                  <c:v>212177669</c:v>
                </c:pt>
                <c:pt idx="3">
                  <c:v>522936060</c:v>
                </c:pt>
                <c:pt idx="4">
                  <c:v>573613707</c:v>
                </c:pt>
                <c:pt idx="5">
                  <c:v>26508122</c:v>
                </c:pt>
                <c:pt idx="6">
                  <c:v>177217923</c:v>
                </c:pt>
                <c:pt idx="7">
                  <c:v>6754577</c:v>
                </c:pt>
                <c:pt idx="8">
                  <c:v>414665144</c:v>
                </c:pt>
              </c:numCache>
            </c:numRef>
          </c:val>
          <c:extLst>
            <c:ext xmlns:c16="http://schemas.microsoft.com/office/drawing/2014/chart" uri="{C3380CC4-5D6E-409C-BE32-E72D297353CC}">
              <c16:uniqueId val="{00000000-8DB4-4E4D-8B1D-AC46BADFB6B7}"/>
            </c:ext>
          </c:extLst>
        </c:ser>
        <c:ser>
          <c:idx val="1"/>
          <c:order val="1"/>
          <c:tx>
            <c:strRef>
              <c:f>PIVOT_MOD_2!$C$129</c:f>
              <c:strCache>
                <c:ptCount val="1"/>
                <c:pt idx="0">
                  <c:v>Kiadás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cat>
            <c:strRef>
              <c:f>PIVOT_MOD_2!$A$130:$A$138</c:f>
              <c:strCache>
                <c:ptCount val="9"/>
                <c:pt idx="0">
                  <c:v>ÁJK</c:v>
                </c:pt>
                <c:pt idx="1">
                  <c:v>BGGYK</c:v>
                </c:pt>
                <c:pt idx="2">
                  <c:v>BTK</c:v>
                </c:pt>
                <c:pt idx="3">
                  <c:v>IK</c:v>
                </c:pt>
                <c:pt idx="4">
                  <c:v>PPK</c:v>
                </c:pt>
                <c:pt idx="5">
                  <c:v>TÁTK</c:v>
                </c:pt>
                <c:pt idx="6">
                  <c:v>TTK</c:v>
                </c:pt>
                <c:pt idx="7">
                  <c:v>TÓK</c:v>
                </c:pt>
                <c:pt idx="8">
                  <c:v>Egyéb*</c:v>
                </c:pt>
              </c:strCache>
            </c:strRef>
          </c:cat>
          <c:val>
            <c:numRef>
              <c:f>PIVOT_MOD_2!$C$130:$C$138</c:f>
              <c:numCache>
                <c:formatCode>_-* #,##0\ "Ft"_-;\-* #,##0\ "Ft"_-;_-* "-"??\ "Ft"_-;_-@_-</c:formatCode>
                <c:ptCount val="9"/>
                <c:pt idx="0">
                  <c:v>20933388</c:v>
                </c:pt>
                <c:pt idx="1">
                  <c:v>44667797</c:v>
                </c:pt>
                <c:pt idx="2">
                  <c:v>354841235</c:v>
                </c:pt>
                <c:pt idx="3">
                  <c:v>708455720</c:v>
                </c:pt>
                <c:pt idx="4">
                  <c:v>320724252</c:v>
                </c:pt>
                <c:pt idx="5">
                  <c:v>70780580</c:v>
                </c:pt>
                <c:pt idx="6">
                  <c:v>200446704</c:v>
                </c:pt>
                <c:pt idx="7">
                  <c:v>22311795</c:v>
                </c:pt>
                <c:pt idx="8">
                  <c:v>981600129</c:v>
                </c:pt>
              </c:numCache>
            </c:numRef>
          </c:val>
          <c:extLst>
            <c:ext xmlns:c16="http://schemas.microsoft.com/office/drawing/2014/chart" uri="{C3380CC4-5D6E-409C-BE32-E72D297353CC}">
              <c16:uniqueId val="{00000001-8DB4-4E4D-8B1D-AC46BADFB6B7}"/>
            </c:ext>
          </c:extLst>
        </c:ser>
        <c:dLbls>
          <c:showLegendKey val="0"/>
          <c:showVal val="0"/>
          <c:showCatName val="0"/>
          <c:showSerName val="0"/>
          <c:showPercent val="0"/>
          <c:showBubbleSize val="0"/>
        </c:dLbls>
        <c:gapWidth val="150"/>
        <c:shape val="box"/>
        <c:axId val="1979050287"/>
        <c:axId val="1979054863"/>
        <c:axId val="0"/>
      </c:bar3DChart>
      <c:catAx>
        <c:axId val="197905028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4863"/>
        <c:crosses val="autoZero"/>
        <c:auto val="1"/>
        <c:lblAlgn val="ctr"/>
        <c:lblOffset val="100"/>
        <c:noMultiLvlLbl val="0"/>
      </c:catAx>
      <c:valAx>
        <c:axId val="1979054863"/>
        <c:scaling>
          <c:orientation val="minMax"/>
        </c:scaling>
        <c:delete val="0"/>
        <c:axPos val="l"/>
        <c:majorGridlines>
          <c:spPr>
            <a:ln w="9525" cap="flat" cmpd="sng" algn="ctr">
              <a:solidFill>
                <a:schemeClr val="tx2">
                  <a:lumMod val="15000"/>
                  <a:lumOff val="85000"/>
                </a:schemeClr>
              </a:solidFill>
              <a:round/>
            </a:ln>
            <a:effectLst/>
          </c:spPr>
        </c:majorGridlines>
        <c:numFmt formatCode="_-* #,##0\ &quot;Ft&quot;_-;\-* #,##0\ &quot;Ft&quot;_-;_-* &quot;-&quot;??\ &quot;F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02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hu-H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1" i="0" u="none" strike="noStrike" kern="1200" cap="all" baseline="0">
                <a:solidFill>
                  <a:srgbClr val="44546A"/>
                </a:solidFill>
                <a:latin typeface="+mn-lt"/>
                <a:ea typeface="+mn-ea"/>
                <a:cs typeface="+mn-cs"/>
              </a:defRPr>
            </a:pPr>
            <a:r>
              <a:rPr lang="hu-HU" sz="1100" b="1" i="0" u="none" strike="noStrike" kern="1200" cap="none" baseline="0">
                <a:solidFill>
                  <a:srgbClr val="44546A"/>
                </a:solidFill>
                <a:latin typeface="+mn-lt"/>
                <a:ea typeface="+mn-ea"/>
                <a:cs typeface="+mn-cs"/>
              </a:rPr>
              <a:t>Oktatási pályázatok bevételeinek megoszlása karonként a 2020. évben</a:t>
            </a:r>
          </a:p>
        </c:rich>
      </c:tx>
      <c:overlay val="0"/>
      <c:spPr>
        <a:noFill/>
        <a:ln>
          <a:noFill/>
        </a:ln>
        <a:effectLst/>
      </c:spPr>
      <c:txPr>
        <a:bodyPr rot="0" spcFirstLastPara="1" vertOverflow="ellipsis" vert="horz" wrap="square" anchor="ctr" anchorCtr="1"/>
        <a:lstStyle/>
        <a:p>
          <a:pPr algn="ctr" rtl="0">
            <a:defRPr sz="1100" b="1" i="0" u="none" strike="noStrike" kern="1200" cap="all" baseline="0">
              <a:solidFill>
                <a:srgbClr val="44546A"/>
              </a:solidFill>
              <a:latin typeface="+mn-lt"/>
              <a:ea typeface="+mn-ea"/>
              <a:cs typeface="+mn-cs"/>
            </a:defRPr>
          </a:pPr>
          <a:endParaRPr lang="hu-H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17640213334853E-2"/>
          <c:y val="0.25165622397265119"/>
          <c:w val="0.82647072412335287"/>
          <c:h val="0.69384538412469665"/>
        </c:manualLayout>
      </c:layout>
      <c:pie3DChart>
        <c:varyColors val="1"/>
        <c:ser>
          <c:idx val="0"/>
          <c:order val="0"/>
          <c:tx>
            <c:strRef>
              <c:f>PIVOT_MOD_2!$B$129</c:f>
              <c:strCache>
                <c:ptCount val="1"/>
                <c:pt idx="0">
                  <c:v>Bevétel</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E6-491C-9EC5-0AAF86E6D4E2}"/>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AE6-491C-9EC5-0AAF86E6D4E2}"/>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AE6-491C-9EC5-0AAF86E6D4E2}"/>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AE6-491C-9EC5-0AAF86E6D4E2}"/>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AE6-491C-9EC5-0AAF86E6D4E2}"/>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2AE6-491C-9EC5-0AAF86E6D4E2}"/>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2AE6-491C-9EC5-0AAF86E6D4E2}"/>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2AE6-491C-9EC5-0AAF86E6D4E2}"/>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2AE6-491C-9EC5-0AAF86E6D4E2}"/>
              </c:ext>
            </c:extLst>
          </c:dPt>
          <c:dLbls>
            <c:dLbl>
              <c:idx val="0"/>
              <c:layout>
                <c:manualLayout>
                  <c:x val="-9.9264694388062333E-2"/>
                  <c:y val="-3.142458273350322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AE6-491C-9EC5-0AAF86E6D4E2}"/>
                </c:ext>
              </c:extLst>
            </c:dLbl>
            <c:dLbl>
              <c:idx val="1"/>
              <c:layout>
                <c:manualLayout>
                  <c:x val="6.1764785576101641E-2"/>
                  <c:y val="-2.19972079134522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8.6051460623962406E-2"/>
                      <c:h val="8.6134781272532296E-2"/>
                    </c:manualLayout>
                  </c15:layout>
                </c:ext>
                <c:ext xmlns:c16="http://schemas.microsoft.com/office/drawing/2014/chart" uri="{C3380CC4-5D6E-409C-BE32-E72D297353CC}">
                  <c16:uniqueId val="{00000003-2AE6-491C-9EC5-0AAF86E6D4E2}"/>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5-2AE6-491C-9EC5-0AAF86E6D4E2}"/>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7-2AE6-491C-9EC5-0AAF86E6D4E2}"/>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9-2AE6-491C-9EC5-0AAF86E6D4E2}"/>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B-2AE6-491C-9EC5-0AAF86E6D4E2}"/>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D-2AE6-491C-9EC5-0AAF86E6D4E2}"/>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F-2AE6-491C-9EC5-0AAF86E6D4E2}"/>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11-2AE6-491C-9EC5-0AAF86E6D4E2}"/>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PIVOT_MOD_2!$A$130:$A$138</c:f>
              <c:strCache>
                <c:ptCount val="9"/>
                <c:pt idx="0">
                  <c:v>ÁJK</c:v>
                </c:pt>
                <c:pt idx="1">
                  <c:v>BGGYK</c:v>
                </c:pt>
                <c:pt idx="2">
                  <c:v>BTK</c:v>
                </c:pt>
                <c:pt idx="3">
                  <c:v>IK</c:v>
                </c:pt>
                <c:pt idx="4">
                  <c:v>PPK</c:v>
                </c:pt>
                <c:pt idx="5">
                  <c:v>TÁTK</c:v>
                </c:pt>
                <c:pt idx="6">
                  <c:v>TTK</c:v>
                </c:pt>
                <c:pt idx="7">
                  <c:v>TÓK</c:v>
                </c:pt>
                <c:pt idx="8">
                  <c:v>Egyéb*</c:v>
                </c:pt>
              </c:strCache>
            </c:strRef>
          </c:cat>
          <c:val>
            <c:numRef>
              <c:f>PIVOT_MOD_2!$B$130:$B$138</c:f>
              <c:numCache>
                <c:formatCode>_-* #,##0\ "Ft"_-;\-* #,##0\ "Ft"_-;_-* "-"??\ "Ft"_-;_-@_-</c:formatCode>
                <c:ptCount val="9"/>
                <c:pt idx="0">
                  <c:v>18130357</c:v>
                </c:pt>
                <c:pt idx="1">
                  <c:v>37697751</c:v>
                </c:pt>
                <c:pt idx="2">
                  <c:v>212177669</c:v>
                </c:pt>
                <c:pt idx="3">
                  <c:v>522936060</c:v>
                </c:pt>
                <c:pt idx="4">
                  <c:v>573613707</c:v>
                </c:pt>
                <c:pt idx="5">
                  <c:v>26508122</c:v>
                </c:pt>
                <c:pt idx="6">
                  <c:v>177217923</c:v>
                </c:pt>
                <c:pt idx="7">
                  <c:v>6754577</c:v>
                </c:pt>
                <c:pt idx="8">
                  <c:v>414665144</c:v>
                </c:pt>
              </c:numCache>
            </c:numRef>
          </c:val>
          <c:extLst>
            <c:ext xmlns:c16="http://schemas.microsoft.com/office/drawing/2014/chart" uri="{C3380CC4-5D6E-409C-BE32-E72D297353CC}">
              <c16:uniqueId val="{00000012-2AE6-491C-9EC5-0AAF86E6D4E2}"/>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050" b="1" i="0" u="none" strike="noStrike" kern="1200" cap="all" baseline="0">
                <a:solidFill>
                  <a:srgbClr val="44546A"/>
                </a:solidFill>
                <a:latin typeface="+mn-lt"/>
                <a:ea typeface="+mn-ea"/>
                <a:cs typeface="+mn-cs"/>
              </a:defRPr>
            </a:pPr>
            <a:r>
              <a:rPr lang="hu-HU" sz="1050" b="1" i="0" u="none" strike="noStrike" kern="1200" cap="none" baseline="0">
                <a:solidFill>
                  <a:srgbClr val="44546A"/>
                </a:solidFill>
                <a:latin typeface="+mn-lt"/>
                <a:ea typeface="+mn-ea"/>
                <a:cs typeface="+mn-cs"/>
              </a:rPr>
              <a:t>Oktatási pályázatok kiadásainak megoszlása karonként a 2020. évben</a:t>
            </a:r>
          </a:p>
        </c:rich>
      </c:tx>
      <c:overlay val="0"/>
      <c:spPr>
        <a:noFill/>
        <a:ln>
          <a:noFill/>
        </a:ln>
        <a:effectLst/>
      </c:spPr>
      <c:txPr>
        <a:bodyPr rot="0" spcFirstLastPara="1" vertOverflow="ellipsis" vert="horz" wrap="square" anchor="ctr" anchorCtr="1"/>
        <a:lstStyle/>
        <a:p>
          <a:pPr algn="ctr" rtl="0">
            <a:defRPr sz="1050" b="1" i="0" u="none" strike="noStrike" kern="1200" cap="all" baseline="0">
              <a:solidFill>
                <a:srgbClr val="44546A"/>
              </a:solidFill>
              <a:latin typeface="+mn-lt"/>
              <a:ea typeface="+mn-ea"/>
              <a:cs typeface="+mn-cs"/>
            </a:defRPr>
          </a:pPr>
          <a:endParaRPr lang="hu-H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6764637938323536E-2"/>
          <c:y val="0.24941716059347427"/>
          <c:w val="0.82647072412335287"/>
          <c:h val="0.68713635942992346"/>
        </c:manualLayout>
      </c:layout>
      <c:pie3DChart>
        <c:varyColors val="1"/>
        <c:ser>
          <c:idx val="0"/>
          <c:order val="0"/>
          <c:tx>
            <c:strRef>
              <c:f>PIVOT_MOD_2!$C$129</c:f>
              <c:strCache>
                <c:ptCount val="1"/>
                <c:pt idx="0">
                  <c:v>Kiadás</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1D94-4F9C-BEDD-161B689F890A}"/>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1D94-4F9C-BEDD-161B689F890A}"/>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1D94-4F9C-BEDD-161B689F890A}"/>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1D94-4F9C-BEDD-161B689F890A}"/>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1D94-4F9C-BEDD-161B689F890A}"/>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1D94-4F9C-BEDD-161B689F890A}"/>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1D94-4F9C-BEDD-161B689F890A}"/>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1D94-4F9C-BEDD-161B689F890A}"/>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1D94-4F9C-BEDD-161B689F890A}"/>
              </c:ext>
            </c:extLst>
          </c:dPt>
          <c:dLbls>
            <c:dLbl>
              <c:idx val="0"/>
              <c:layout>
                <c:manualLayout>
                  <c:x val="-9.9264694388062333E-2"/>
                  <c:y val="-3.142458273350322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D94-4F9C-BEDD-161B689F890A}"/>
                </c:ext>
              </c:extLst>
            </c:dLbl>
            <c:dLbl>
              <c:idx val="1"/>
              <c:layout>
                <c:manualLayout>
                  <c:x val="6.1764785576101641E-2"/>
                  <c:y val="-2.19972079134522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8.6051460623962406E-2"/>
                      <c:h val="8.6134781272532296E-2"/>
                    </c:manualLayout>
                  </c15:layout>
                </c:ext>
                <c:ext xmlns:c16="http://schemas.microsoft.com/office/drawing/2014/chart" uri="{C3380CC4-5D6E-409C-BE32-E72D297353CC}">
                  <c16:uniqueId val="{00000003-1D94-4F9C-BEDD-161B689F890A}"/>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5-1D94-4F9C-BEDD-161B689F890A}"/>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7-1D94-4F9C-BEDD-161B689F890A}"/>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9-1D94-4F9C-BEDD-161B689F890A}"/>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B-1D94-4F9C-BEDD-161B689F890A}"/>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D-1D94-4F9C-BEDD-161B689F890A}"/>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F-1D94-4F9C-BEDD-161B689F890A}"/>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11-1D94-4F9C-BEDD-161B689F890A}"/>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PIVOT_MOD_2!$A$130:$A$138</c:f>
              <c:strCache>
                <c:ptCount val="9"/>
                <c:pt idx="0">
                  <c:v>ÁJK</c:v>
                </c:pt>
                <c:pt idx="1">
                  <c:v>BGGYK</c:v>
                </c:pt>
                <c:pt idx="2">
                  <c:v>BTK</c:v>
                </c:pt>
                <c:pt idx="3">
                  <c:v>IK</c:v>
                </c:pt>
                <c:pt idx="4">
                  <c:v>PPK</c:v>
                </c:pt>
                <c:pt idx="5">
                  <c:v>TÁTK</c:v>
                </c:pt>
                <c:pt idx="6">
                  <c:v>TTK</c:v>
                </c:pt>
                <c:pt idx="7">
                  <c:v>TÓK</c:v>
                </c:pt>
                <c:pt idx="8">
                  <c:v>Egyéb*</c:v>
                </c:pt>
              </c:strCache>
            </c:strRef>
          </c:cat>
          <c:val>
            <c:numRef>
              <c:f>PIVOT_MOD_2!$C$130:$C$138</c:f>
              <c:numCache>
                <c:formatCode>_-* #,##0\ "Ft"_-;\-* #,##0\ "Ft"_-;_-* "-"??\ "Ft"_-;_-@_-</c:formatCode>
                <c:ptCount val="9"/>
                <c:pt idx="0">
                  <c:v>20933388</c:v>
                </c:pt>
                <c:pt idx="1">
                  <c:v>44667797</c:v>
                </c:pt>
                <c:pt idx="2">
                  <c:v>354841235</c:v>
                </c:pt>
                <c:pt idx="3">
                  <c:v>708455720</c:v>
                </c:pt>
                <c:pt idx="4">
                  <c:v>320724252</c:v>
                </c:pt>
                <c:pt idx="5">
                  <c:v>70780580</c:v>
                </c:pt>
                <c:pt idx="6">
                  <c:v>200446704</c:v>
                </c:pt>
                <c:pt idx="7">
                  <c:v>22311795</c:v>
                </c:pt>
                <c:pt idx="8">
                  <c:v>981600129</c:v>
                </c:pt>
              </c:numCache>
            </c:numRef>
          </c:val>
          <c:extLst>
            <c:ext xmlns:c16="http://schemas.microsoft.com/office/drawing/2014/chart" uri="{C3380CC4-5D6E-409C-BE32-E72D297353CC}">
              <c16:uniqueId val="{00000012-1D94-4F9C-BEDD-161B689F890A}"/>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hu-HU" sz="1000"/>
              <a:t>Kutatási pályázatok bevételeinek és kiadásainak alakulása karonként a 2020. évben</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PIVOT_MOD_2!$B$90</c:f>
              <c:strCache>
                <c:ptCount val="1"/>
                <c:pt idx="0">
                  <c:v>Bevétel</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PIVOT_MOD_2!$A$91:$A$99</c:f>
              <c:strCache>
                <c:ptCount val="9"/>
                <c:pt idx="0">
                  <c:v>ÁJK</c:v>
                </c:pt>
                <c:pt idx="1">
                  <c:v>BGGYK</c:v>
                </c:pt>
                <c:pt idx="2">
                  <c:v>BTK</c:v>
                </c:pt>
                <c:pt idx="3">
                  <c:v>IK</c:v>
                </c:pt>
                <c:pt idx="4">
                  <c:v>PPK</c:v>
                </c:pt>
                <c:pt idx="5">
                  <c:v>TÁTK</c:v>
                </c:pt>
                <c:pt idx="6">
                  <c:v>TTK</c:v>
                </c:pt>
                <c:pt idx="7">
                  <c:v>TÓK</c:v>
                </c:pt>
                <c:pt idx="8">
                  <c:v>Egyéb*</c:v>
                </c:pt>
              </c:strCache>
            </c:strRef>
          </c:cat>
          <c:val>
            <c:numRef>
              <c:f>PIVOT_MOD_2!$B$91:$B$99</c:f>
              <c:numCache>
                <c:formatCode>_-* #,##0\ "Ft"_-;\-* #,##0\ "Ft"_-;_-* "-"??\ "Ft"_-;_-@_-</c:formatCode>
                <c:ptCount val="9"/>
                <c:pt idx="0">
                  <c:v>31446661</c:v>
                </c:pt>
                <c:pt idx="1">
                  <c:v>21688218</c:v>
                </c:pt>
                <c:pt idx="2">
                  <c:v>925143092</c:v>
                </c:pt>
                <c:pt idx="3">
                  <c:v>1179854152</c:v>
                </c:pt>
                <c:pt idx="4">
                  <c:v>451668031</c:v>
                </c:pt>
                <c:pt idx="5">
                  <c:v>100777715</c:v>
                </c:pt>
                <c:pt idx="6">
                  <c:v>3515449622</c:v>
                </c:pt>
                <c:pt idx="7">
                  <c:v>2882800</c:v>
                </c:pt>
                <c:pt idx="8">
                  <c:v>1266615982</c:v>
                </c:pt>
              </c:numCache>
            </c:numRef>
          </c:val>
          <c:extLst>
            <c:ext xmlns:c16="http://schemas.microsoft.com/office/drawing/2014/chart" uri="{C3380CC4-5D6E-409C-BE32-E72D297353CC}">
              <c16:uniqueId val="{00000000-0179-45BF-9426-DBDAEA0E3EB4}"/>
            </c:ext>
          </c:extLst>
        </c:ser>
        <c:ser>
          <c:idx val="1"/>
          <c:order val="1"/>
          <c:tx>
            <c:strRef>
              <c:f>PIVOT_MOD_2!$C$90</c:f>
              <c:strCache>
                <c:ptCount val="1"/>
                <c:pt idx="0">
                  <c:v>Kiadás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cat>
            <c:strRef>
              <c:f>PIVOT_MOD_2!$A$91:$A$99</c:f>
              <c:strCache>
                <c:ptCount val="9"/>
                <c:pt idx="0">
                  <c:v>ÁJK</c:v>
                </c:pt>
                <c:pt idx="1">
                  <c:v>BGGYK</c:v>
                </c:pt>
                <c:pt idx="2">
                  <c:v>BTK</c:v>
                </c:pt>
                <c:pt idx="3">
                  <c:v>IK</c:v>
                </c:pt>
                <c:pt idx="4">
                  <c:v>PPK</c:v>
                </c:pt>
                <c:pt idx="5">
                  <c:v>TÁTK</c:v>
                </c:pt>
                <c:pt idx="6">
                  <c:v>TTK</c:v>
                </c:pt>
                <c:pt idx="7">
                  <c:v>TÓK</c:v>
                </c:pt>
                <c:pt idx="8">
                  <c:v>Egyéb*</c:v>
                </c:pt>
              </c:strCache>
            </c:strRef>
          </c:cat>
          <c:val>
            <c:numRef>
              <c:f>PIVOT_MOD_2!$C$91:$C$99</c:f>
              <c:numCache>
                <c:formatCode>_-* #,##0\ "Ft"_-;\-* #,##0\ "Ft"_-;_-* "-"??\ "Ft"_-;_-@_-</c:formatCode>
                <c:ptCount val="9"/>
                <c:pt idx="0">
                  <c:v>43115254</c:v>
                </c:pt>
                <c:pt idx="1">
                  <c:v>25811160</c:v>
                </c:pt>
                <c:pt idx="2">
                  <c:v>606134186</c:v>
                </c:pt>
                <c:pt idx="3">
                  <c:v>738409658</c:v>
                </c:pt>
                <c:pt idx="4">
                  <c:v>358598829</c:v>
                </c:pt>
                <c:pt idx="5">
                  <c:v>88088674</c:v>
                </c:pt>
                <c:pt idx="6">
                  <c:v>3886669274</c:v>
                </c:pt>
                <c:pt idx="7">
                  <c:v>5608965</c:v>
                </c:pt>
                <c:pt idx="8">
                  <c:v>724101722</c:v>
                </c:pt>
              </c:numCache>
            </c:numRef>
          </c:val>
          <c:extLst>
            <c:ext xmlns:c16="http://schemas.microsoft.com/office/drawing/2014/chart" uri="{C3380CC4-5D6E-409C-BE32-E72D297353CC}">
              <c16:uniqueId val="{00000001-0179-45BF-9426-DBDAEA0E3EB4}"/>
            </c:ext>
          </c:extLst>
        </c:ser>
        <c:dLbls>
          <c:showLegendKey val="0"/>
          <c:showVal val="0"/>
          <c:showCatName val="0"/>
          <c:showSerName val="0"/>
          <c:showPercent val="0"/>
          <c:showBubbleSize val="0"/>
        </c:dLbls>
        <c:gapWidth val="150"/>
        <c:shape val="box"/>
        <c:axId val="1979050287"/>
        <c:axId val="1979054863"/>
        <c:axId val="0"/>
      </c:bar3DChart>
      <c:catAx>
        <c:axId val="197905028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4863"/>
        <c:crosses val="autoZero"/>
        <c:auto val="1"/>
        <c:lblAlgn val="ctr"/>
        <c:lblOffset val="100"/>
        <c:noMultiLvlLbl val="0"/>
      </c:catAx>
      <c:valAx>
        <c:axId val="1979054863"/>
        <c:scaling>
          <c:orientation val="minMax"/>
        </c:scaling>
        <c:delete val="0"/>
        <c:axPos val="l"/>
        <c:majorGridlines>
          <c:spPr>
            <a:ln w="9525" cap="flat" cmpd="sng" algn="ctr">
              <a:solidFill>
                <a:schemeClr val="tx2">
                  <a:lumMod val="15000"/>
                  <a:lumOff val="85000"/>
                </a:schemeClr>
              </a:solidFill>
              <a:round/>
            </a:ln>
            <a:effectLst/>
          </c:spPr>
        </c:majorGridlines>
        <c:numFmt formatCode="_-* #,##0\ &quot;Ft&quot;_-;\-* #,##0\ &quot;Ft&quot;_-;_-* &quot;-&quot;??\ &quot;F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02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hu-H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[beszamolo2020_kimutatas_felveteli_jelentkezes_felvettek_KIEGÉSZÍTETT.xlsx]általános_jelentkezés!Kimutatás2</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Az ELTE-re felvett hallgatók összlétszámának alakulása</a:t>
            </a:r>
            <a:endParaRPr lang="en-US"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s>
    <c:plotArea>
      <c:layout/>
      <c:barChart>
        <c:barDir val="col"/>
        <c:grouping val="clustered"/>
        <c:varyColors val="0"/>
        <c:ser>
          <c:idx val="0"/>
          <c:order val="0"/>
          <c:tx>
            <c:strRef>
              <c:f>általános_jelentkezés!$B$3</c:f>
              <c:strCache>
                <c:ptCount val="1"/>
                <c:pt idx="0">
                  <c:v>Összeg</c:v>
                </c:pt>
              </c:strCache>
            </c:strRef>
          </c:tx>
          <c:spPr>
            <a:solidFill>
              <a:schemeClr val="accent1"/>
            </a:solidFill>
            <a:ln>
              <a:noFill/>
            </a:ln>
            <a:effectLst/>
          </c:spPr>
          <c:invertIfNegative val="0"/>
          <c:dPt>
            <c:idx val="4"/>
            <c:invertIfNegative val="0"/>
            <c:bubble3D val="0"/>
            <c:spPr>
              <a:solidFill>
                <a:srgbClr val="C00000"/>
              </a:solidFill>
              <a:ln>
                <a:noFill/>
              </a:ln>
              <a:effectLst/>
            </c:spPr>
            <c:extLst>
              <c:ext xmlns:c16="http://schemas.microsoft.com/office/drawing/2014/chart" uri="{C3380CC4-5D6E-409C-BE32-E72D297353CC}">
                <c16:uniqueId val="{00000001-9424-4AF7-9E2E-44A8732FD94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általános_jelentkezés!$A$4:$A$9</c:f>
              <c:strCache>
                <c:ptCount val="5"/>
                <c:pt idx="0">
                  <c:v>2016</c:v>
                </c:pt>
                <c:pt idx="1">
                  <c:v>2017</c:v>
                </c:pt>
                <c:pt idx="2">
                  <c:v>2018</c:v>
                </c:pt>
                <c:pt idx="3">
                  <c:v>2019</c:v>
                </c:pt>
                <c:pt idx="4">
                  <c:v>2020</c:v>
                </c:pt>
              </c:strCache>
            </c:strRef>
          </c:cat>
          <c:val>
            <c:numRef>
              <c:f>általános_jelentkezés!$B$4:$B$9</c:f>
              <c:numCache>
                <c:formatCode>General</c:formatCode>
                <c:ptCount val="5"/>
                <c:pt idx="0">
                  <c:v>8278</c:v>
                </c:pt>
                <c:pt idx="1">
                  <c:v>8398</c:v>
                </c:pt>
                <c:pt idx="2">
                  <c:v>9754</c:v>
                </c:pt>
                <c:pt idx="3">
                  <c:v>10183</c:v>
                </c:pt>
                <c:pt idx="4">
                  <c:v>9918</c:v>
                </c:pt>
              </c:numCache>
            </c:numRef>
          </c:val>
          <c:extLst>
            <c:ext xmlns:c16="http://schemas.microsoft.com/office/drawing/2014/chart" uri="{C3380CC4-5D6E-409C-BE32-E72D297353CC}">
              <c16:uniqueId val="{00000002-9424-4AF7-9E2E-44A8732FD946}"/>
            </c:ext>
          </c:extLst>
        </c:ser>
        <c:dLbls>
          <c:showLegendKey val="0"/>
          <c:showVal val="0"/>
          <c:showCatName val="0"/>
          <c:showSerName val="0"/>
          <c:showPercent val="0"/>
          <c:showBubbleSize val="0"/>
        </c:dLbls>
        <c:gapWidth val="219"/>
        <c:overlap val="-27"/>
        <c:axId val="310475056"/>
        <c:axId val="310472976"/>
      </c:barChart>
      <c:catAx>
        <c:axId val="310475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10472976"/>
        <c:crosses val="autoZero"/>
        <c:auto val="1"/>
        <c:lblAlgn val="ctr"/>
        <c:lblOffset val="100"/>
        <c:noMultiLvlLbl val="0"/>
      </c:catAx>
      <c:valAx>
        <c:axId val="31047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104750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1" i="0" u="none" strike="noStrike" kern="1200" cap="all" baseline="0">
                <a:solidFill>
                  <a:srgbClr val="44546A"/>
                </a:solidFill>
                <a:latin typeface="+mn-lt"/>
                <a:ea typeface="+mn-ea"/>
                <a:cs typeface="+mn-cs"/>
              </a:defRPr>
            </a:pPr>
            <a:r>
              <a:rPr lang="hu-HU" sz="1100" b="1" i="0" u="none" strike="noStrike" kern="1200" cap="none" baseline="0">
                <a:solidFill>
                  <a:srgbClr val="44546A"/>
                </a:solidFill>
                <a:latin typeface="+mn-lt"/>
                <a:ea typeface="+mn-ea"/>
                <a:cs typeface="+mn-cs"/>
              </a:rPr>
              <a:t>Kutatási pályázatok bevételeinek megoszlása karonként a 2020. évben</a:t>
            </a:r>
          </a:p>
        </c:rich>
      </c:tx>
      <c:overlay val="0"/>
      <c:spPr>
        <a:noFill/>
        <a:ln>
          <a:noFill/>
        </a:ln>
        <a:effectLst/>
      </c:spPr>
      <c:txPr>
        <a:bodyPr rot="0" spcFirstLastPara="1" vertOverflow="ellipsis" vert="horz" wrap="square" anchor="ctr" anchorCtr="1"/>
        <a:lstStyle/>
        <a:p>
          <a:pPr algn="ctr" rtl="0">
            <a:defRPr sz="1100" b="1" i="0" u="none" strike="noStrike" kern="1200" cap="all" baseline="0">
              <a:solidFill>
                <a:srgbClr val="44546A"/>
              </a:solidFill>
              <a:latin typeface="+mn-lt"/>
              <a:ea typeface="+mn-ea"/>
              <a:cs typeface="+mn-cs"/>
            </a:defRPr>
          </a:pPr>
          <a:endParaRPr lang="hu-H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17640213334853E-2"/>
          <c:y val="0.25165622397265119"/>
          <c:w val="0.82647072412335287"/>
          <c:h val="0.69384538412469665"/>
        </c:manualLayout>
      </c:layout>
      <c:pie3DChart>
        <c:varyColors val="1"/>
        <c:ser>
          <c:idx val="0"/>
          <c:order val="0"/>
          <c:tx>
            <c:strRef>
              <c:f>PIVOT_MOD_2!$B$90</c:f>
              <c:strCache>
                <c:ptCount val="1"/>
                <c:pt idx="0">
                  <c:v>Bevétel</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6A0-4AEC-90B2-F55272FE3703}"/>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6A0-4AEC-90B2-F55272FE3703}"/>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E6A0-4AEC-90B2-F55272FE3703}"/>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E6A0-4AEC-90B2-F55272FE3703}"/>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E6A0-4AEC-90B2-F55272FE3703}"/>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E6A0-4AEC-90B2-F55272FE3703}"/>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E6A0-4AEC-90B2-F55272FE3703}"/>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E6A0-4AEC-90B2-F55272FE3703}"/>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E6A0-4AEC-90B2-F55272FE3703}"/>
              </c:ext>
            </c:extLst>
          </c:dPt>
          <c:dLbls>
            <c:dLbl>
              <c:idx val="0"/>
              <c:layout>
                <c:manualLayout>
                  <c:x val="-9.9264694388062333E-2"/>
                  <c:y val="-3.142458273350322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6A0-4AEC-90B2-F55272FE3703}"/>
                </c:ext>
              </c:extLst>
            </c:dLbl>
            <c:dLbl>
              <c:idx val="1"/>
              <c:layout>
                <c:manualLayout>
                  <c:x val="6.1764785576101641E-2"/>
                  <c:y val="-2.19972079134522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8.6051460623962406E-2"/>
                      <c:h val="8.6134781272532296E-2"/>
                    </c:manualLayout>
                  </c15:layout>
                </c:ext>
                <c:ext xmlns:c16="http://schemas.microsoft.com/office/drawing/2014/chart" uri="{C3380CC4-5D6E-409C-BE32-E72D297353CC}">
                  <c16:uniqueId val="{00000003-E6A0-4AEC-90B2-F55272FE3703}"/>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5-E6A0-4AEC-90B2-F55272FE3703}"/>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7-E6A0-4AEC-90B2-F55272FE3703}"/>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9-E6A0-4AEC-90B2-F55272FE3703}"/>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B-E6A0-4AEC-90B2-F55272FE3703}"/>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D-E6A0-4AEC-90B2-F55272FE3703}"/>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F-E6A0-4AEC-90B2-F55272FE3703}"/>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11-E6A0-4AEC-90B2-F55272FE3703}"/>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PIVOT_MOD_2!$A$91:$A$99</c:f>
              <c:strCache>
                <c:ptCount val="9"/>
                <c:pt idx="0">
                  <c:v>ÁJK</c:v>
                </c:pt>
                <c:pt idx="1">
                  <c:v>BGGYK</c:v>
                </c:pt>
                <c:pt idx="2">
                  <c:v>BTK</c:v>
                </c:pt>
                <c:pt idx="3">
                  <c:v>IK</c:v>
                </c:pt>
                <c:pt idx="4">
                  <c:v>PPK</c:v>
                </c:pt>
                <c:pt idx="5">
                  <c:v>TÁTK</c:v>
                </c:pt>
                <c:pt idx="6">
                  <c:v>TTK</c:v>
                </c:pt>
                <c:pt idx="7">
                  <c:v>TÓK</c:v>
                </c:pt>
                <c:pt idx="8">
                  <c:v>Egyéb*</c:v>
                </c:pt>
              </c:strCache>
            </c:strRef>
          </c:cat>
          <c:val>
            <c:numRef>
              <c:f>PIVOT_MOD_2!$B$91:$B$99</c:f>
              <c:numCache>
                <c:formatCode>_-* #,##0\ "Ft"_-;\-* #,##0\ "Ft"_-;_-* "-"??\ "Ft"_-;_-@_-</c:formatCode>
                <c:ptCount val="9"/>
                <c:pt idx="0">
                  <c:v>31446661</c:v>
                </c:pt>
                <c:pt idx="1">
                  <c:v>21688218</c:v>
                </c:pt>
                <c:pt idx="2">
                  <c:v>925143092</c:v>
                </c:pt>
                <c:pt idx="3">
                  <c:v>1179854152</c:v>
                </c:pt>
                <c:pt idx="4">
                  <c:v>451668031</c:v>
                </c:pt>
                <c:pt idx="5">
                  <c:v>100777715</c:v>
                </c:pt>
                <c:pt idx="6">
                  <c:v>3515449622</c:v>
                </c:pt>
                <c:pt idx="7">
                  <c:v>2882800</c:v>
                </c:pt>
                <c:pt idx="8">
                  <c:v>1266615982</c:v>
                </c:pt>
              </c:numCache>
            </c:numRef>
          </c:val>
          <c:extLst>
            <c:ext xmlns:c16="http://schemas.microsoft.com/office/drawing/2014/chart" uri="{C3380CC4-5D6E-409C-BE32-E72D297353CC}">
              <c16:uniqueId val="{00000012-E6A0-4AEC-90B2-F55272FE3703}"/>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1" i="0" u="none" strike="noStrike" kern="1200" cap="all" baseline="0">
                <a:solidFill>
                  <a:srgbClr val="44546A"/>
                </a:solidFill>
                <a:latin typeface="+mn-lt"/>
                <a:ea typeface="+mn-ea"/>
                <a:cs typeface="+mn-cs"/>
              </a:defRPr>
            </a:pPr>
            <a:r>
              <a:rPr lang="hu-HU" sz="1100" b="1" i="0" u="none" strike="noStrike" kern="1200" cap="none" baseline="0">
                <a:solidFill>
                  <a:srgbClr val="44546A"/>
                </a:solidFill>
                <a:latin typeface="+mn-lt"/>
                <a:ea typeface="+mn-ea"/>
                <a:cs typeface="+mn-cs"/>
              </a:rPr>
              <a:t>Kutatási pályázatok kiadásainak megoszlása karonként a 2020. évben</a:t>
            </a:r>
          </a:p>
        </c:rich>
      </c:tx>
      <c:overlay val="0"/>
      <c:spPr>
        <a:noFill/>
        <a:ln>
          <a:noFill/>
        </a:ln>
        <a:effectLst/>
      </c:spPr>
      <c:txPr>
        <a:bodyPr rot="0" spcFirstLastPara="1" vertOverflow="ellipsis" vert="horz" wrap="square" anchor="ctr" anchorCtr="1"/>
        <a:lstStyle/>
        <a:p>
          <a:pPr algn="ctr" rtl="0">
            <a:defRPr sz="1100" b="1" i="0" u="none" strike="noStrike" kern="1200" cap="all" baseline="0">
              <a:solidFill>
                <a:srgbClr val="44546A"/>
              </a:solidFill>
              <a:latin typeface="+mn-lt"/>
              <a:ea typeface="+mn-ea"/>
              <a:cs typeface="+mn-cs"/>
            </a:defRPr>
          </a:pPr>
          <a:endParaRPr lang="hu-H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6764637938323536E-2"/>
          <c:y val="0.24941716059347427"/>
          <c:w val="0.82647072412335287"/>
          <c:h val="0.68713635942992346"/>
        </c:manualLayout>
      </c:layout>
      <c:pie3DChart>
        <c:varyColors val="1"/>
        <c:ser>
          <c:idx val="0"/>
          <c:order val="0"/>
          <c:tx>
            <c:strRef>
              <c:f>PIVOT_MOD_2!$C$90</c:f>
              <c:strCache>
                <c:ptCount val="1"/>
                <c:pt idx="0">
                  <c:v>Kiadás</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CF5-4D1C-8333-5E58F54ABB2C}"/>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CF5-4D1C-8333-5E58F54ABB2C}"/>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CF5-4D1C-8333-5E58F54ABB2C}"/>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CF5-4D1C-8333-5E58F54ABB2C}"/>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CF5-4D1C-8333-5E58F54ABB2C}"/>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2CF5-4D1C-8333-5E58F54ABB2C}"/>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2CF5-4D1C-8333-5E58F54ABB2C}"/>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2CF5-4D1C-8333-5E58F54ABB2C}"/>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2CF5-4D1C-8333-5E58F54ABB2C}"/>
              </c:ext>
            </c:extLst>
          </c:dPt>
          <c:dLbls>
            <c:dLbl>
              <c:idx val="0"/>
              <c:layout>
                <c:manualLayout>
                  <c:x val="-9.9264694388062333E-2"/>
                  <c:y val="-3.142458273350322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CF5-4D1C-8333-5E58F54ABB2C}"/>
                </c:ext>
              </c:extLst>
            </c:dLbl>
            <c:dLbl>
              <c:idx val="1"/>
              <c:layout>
                <c:manualLayout>
                  <c:x val="6.1764785576101641E-2"/>
                  <c:y val="-2.19972079134522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8.6051460623962406E-2"/>
                      <c:h val="8.6134781272532296E-2"/>
                    </c:manualLayout>
                  </c15:layout>
                </c:ext>
                <c:ext xmlns:c16="http://schemas.microsoft.com/office/drawing/2014/chart" uri="{C3380CC4-5D6E-409C-BE32-E72D297353CC}">
                  <c16:uniqueId val="{00000003-2CF5-4D1C-8333-5E58F54ABB2C}"/>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5-2CF5-4D1C-8333-5E58F54ABB2C}"/>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7-2CF5-4D1C-8333-5E58F54ABB2C}"/>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9-2CF5-4D1C-8333-5E58F54ABB2C}"/>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B-2CF5-4D1C-8333-5E58F54ABB2C}"/>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D-2CF5-4D1C-8333-5E58F54ABB2C}"/>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0F-2CF5-4D1C-8333-5E58F54ABB2C}"/>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hu-HU"/>
                </a:p>
              </c:txPr>
              <c:dLblPos val="outEnd"/>
              <c:showLegendKey val="0"/>
              <c:showVal val="0"/>
              <c:showCatName val="1"/>
              <c:showSerName val="0"/>
              <c:showPercent val="1"/>
              <c:showBubbleSize val="0"/>
              <c:extLst>
                <c:ext xmlns:c16="http://schemas.microsoft.com/office/drawing/2014/chart" uri="{C3380CC4-5D6E-409C-BE32-E72D297353CC}">
                  <c16:uniqueId val="{00000011-2CF5-4D1C-8333-5E58F54ABB2C}"/>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PIVOT_MOD_2!$A$91:$A$99</c:f>
              <c:strCache>
                <c:ptCount val="9"/>
                <c:pt idx="0">
                  <c:v>ÁJK</c:v>
                </c:pt>
                <c:pt idx="1">
                  <c:v>BGGYK</c:v>
                </c:pt>
                <c:pt idx="2">
                  <c:v>BTK</c:v>
                </c:pt>
                <c:pt idx="3">
                  <c:v>IK</c:v>
                </c:pt>
                <c:pt idx="4">
                  <c:v>PPK</c:v>
                </c:pt>
                <c:pt idx="5">
                  <c:v>TÁTK</c:v>
                </c:pt>
                <c:pt idx="6">
                  <c:v>TTK</c:v>
                </c:pt>
                <c:pt idx="7">
                  <c:v>TÓK</c:v>
                </c:pt>
                <c:pt idx="8">
                  <c:v>Egyéb*</c:v>
                </c:pt>
              </c:strCache>
            </c:strRef>
          </c:cat>
          <c:val>
            <c:numRef>
              <c:f>PIVOT_MOD_2!$C$91:$C$99</c:f>
              <c:numCache>
                <c:formatCode>_-* #,##0\ "Ft"_-;\-* #,##0\ "Ft"_-;_-* "-"??\ "Ft"_-;_-@_-</c:formatCode>
                <c:ptCount val="9"/>
                <c:pt idx="0">
                  <c:v>43115254</c:v>
                </c:pt>
                <c:pt idx="1">
                  <c:v>25811160</c:v>
                </c:pt>
                <c:pt idx="2">
                  <c:v>606134186</c:v>
                </c:pt>
                <c:pt idx="3">
                  <c:v>738409658</c:v>
                </c:pt>
                <c:pt idx="4">
                  <c:v>358598829</c:v>
                </c:pt>
                <c:pt idx="5">
                  <c:v>88088674</c:v>
                </c:pt>
                <c:pt idx="6">
                  <c:v>3886669274</c:v>
                </c:pt>
                <c:pt idx="7">
                  <c:v>5608965</c:v>
                </c:pt>
                <c:pt idx="8">
                  <c:v>724101722</c:v>
                </c:pt>
              </c:numCache>
            </c:numRef>
          </c:val>
          <c:extLst>
            <c:ext xmlns:c16="http://schemas.microsoft.com/office/drawing/2014/chart" uri="{C3380CC4-5D6E-409C-BE32-E72D297353CC}">
              <c16:uniqueId val="{00000012-2CF5-4D1C-8333-5E58F54ABB2C}"/>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r>
              <a:rPr lang="hu-HU" sz="1100"/>
              <a:t>EU-tól pályázott források megoszlása a 2020. évben</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Bevétel</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(PIVOT_MOD!$A$145,PIVOT_MOD!$A$151)</c:f>
              <c:strCache>
                <c:ptCount val="2"/>
                <c:pt idx="0">
                  <c:v>EU-tól közvetlenül pályázott források</c:v>
                </c:pt>
                <c:pt idx="1">
                  <c:v>Központi költségvetésben megjelenő, uniós fejezet alatt tervezett források</c:v>
                </c:pt>
              </c:strCache>
            </c:strRef>
          </c:cat>
          <c:val>
            <c:numRef>
              <c:f>(PIVOT_MOD!$C$150,PIVOT_MOD!$C$154)</c:f>
              <c:numCache>
                <c:formatCode>_-* #,##0\ "Ft"_-;\-* #,##0\ "Ft"_-;_-* "-"??\ "Ft"_-;_-@_-</c:formatCode>
                <c:ptCount val="2"/>
                <c:pt idx="0">
                  <c:v>2600838778</c:v>
                </c:pt>
                <c:pt idx="1">
                  <c:v>2035465811</c:v>
                </c:pt>
              </c:numCache>
            </c:numRef>
          </c:val>
          <c:extLst>
            <c:ext xmlns:c16="http://schemas.microsoft.com/office/drawing/2014/chart" uri="{C3380CC4-5D6E-409C-BE32-E72D297353CC}">
              <c16:uniqueId val="{00000000-33FE-49D5-AD59-CC3F379FC591}"/>
            </c:ext>
          </c:extLst>
        </c:ser>
        <c:ser>
          <c:idx val="1"/>
          <c:order val="1"/>
          <c:tx>
            <c:v>Kiadás</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cat>
            <c:strRef>
              <c:f>(PIVOT_MOD!$A$145,PIVOT_MOD!$A$151)</c:f>
              <c:strCache>
                <c:ptCount val="2"/>
                <c:pt idx="0">
                  <c:v>EU-tól közvetlenül pályázott források</c:v>
                </c:pt>
                <c:pt idx="1">
                  <c:v>Központi költségvetésben megjelenő, uniós fejezet alatt tervezett források</c:v>
                </c:pt>
              </c:strCache>
            </c:strRef>
          </c:cat>
          <c:val>
            <c:numRef>
              <c:f>(PIVOT_MOD!$D$150,PIVOT_MOD!$D$154)</c:f>
              <c:numCache>
                <c:formatCode>_-* #,##0\ "Ft"_-;\-* #,##0\ "Ft"_-;_-* "-"??\ "Ft"_-;_-@_-</c:formatCode>
                <c:ptCount val="2"/>
                <c:pt idx="0">
                  <c:v>1893883286</c:v>
                </c:pt>
                <c:pt idx="1">
                  <c:v>2841320275</c:v>
                </c:pt>
              </c:numCache>
            </c:numRef>
          </c:val>
          <c:extLst>
            <c:ext xmlns:c16="http://schemas.microsoft.com/office/drawing/2014/chart" uri="{C3380CC4-5D6E-409C-BE32-E72D297353CC}">
              <c16:uniqueId val="{00000001-33FE-49D5-AD59-CC3F379FC591}"/>
            </c:ext>
          </c:extLst>
        </c:ser>
        <c:dLbls>
          <c:showLegendKey val="0"/>
          <c:showVal val="0"/>
          <c:showCatName val="0"/>
          <c:showSerName val="0"/>
          <c:showPercent val="0"/>
          <c:showBubbleSize val="0"/>
        </c:dLbls>
        <c:gapWidth val="150"/>
        <c:shape val="box"/>
        <c:axId val="1979050287"/>
        <c:axId val="1979054863"/>
        <c:axId val="0"/>
      </c:bar3DChart>
      <c:catAx>
        <c:axId val="197905028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2"/>
                </a:solidFill>
                <a:latin typeface="+mn-lt"/>
                <a:ea typeface="+mn-ea"/>
                <a:cs typeface="+mn-cs"/>
              </a:defRPr>
            </a:pPr>
            <a:endParaRPr lang="hu-HU"/>
          </a:p>
        </c:txPr>
        <c:crossAx val="1979054863"/>
        <c:crosses val="autoZero"/>
        <c:auto val="1"/>
        <c:lblAlgn val="ctr"/>
        <c:lblOffset val="100"/>
        <c:noMultiLvlLbl val="0"/>
      </c:catAx>
      <c:valAx>
        <c:axId val="1979054863"/>
        <c:scaling>
          <c:orientation val="minMax"/>
        </c:scaling>
        <c:delete val="0"/>
        <c:axPos val="l"/>
        <c:majorGridlines>
          <c:spPr>
            <a:ln w="9525" cap="flat" cmpd="sng" algn="ctr">
              <a:solidFill>
                <a:schemeClr val="tx2">
                  <a:lumMod val="15000"/>
                  <a:lumOff val="85000"/>
                </a:schemeClr>
              </a:solidFill>
              <a:round/>
            </a:ln>
            <a:effectLst/>
          </c:spPr>
        </c:majorGridlines>
        <c:numFmt formatCode="_-* #,##0\ &quot;Ft&quot;_-;\-* #,##0\ &quot;Ft&quot;_-;_-* &quot;-&quot;??\ &quot;F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02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hu-HU"/>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r>
              <a:rPr lang="hu-HU" sz="1100"/>
              <a:t>EU-tól közvetlenül pályázott források a 2020. évben</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Bevétel</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PIVOT_MOD!$B$145:$B$149</c:f>
              <c:strCache>
                <c:ptCount val="5"/>
                <c:pt idx="0">
                  <c:v>EU-Charm</c:v>
                </c:pt>
                <c:pt idx="1">
                  <c:v>FP7</c:v>
                </c:pt>
                <c:pt idx="2">
                  <c:v>H2020</c:v>
                </c:pt>
                <c:pt idx="3">
                  <c:v>LLP</c:v>
                </c:pt>
                <c:pt idx="4">
                  <c:v>Egyéb nemzetközi pályázatok</c:v>
                </c:pt>
              </c:strCache>
            </c:strRef>
          </c:cat>
          <c:val>
            <c:numRef>
              <c:f>PIVOT_MOD!$C$145:$C$149</c:f>
              <c:numCache>
                <c:formatCode>_-* #,##0\ "Ft"_-;\-* #,##0\ "Ft"_-;_-* "-"??\ "Ft"_-;_-@_-</c:formatCode>
                <c:ptCount val="5"/>
                <c:pt idx="0">
                  <c:v>92031672</c:v>
                </c:pt>
                <c:pt idx="1">
                  <c:v>302160</c:v>
                </c:pt>
                <c:pt idx="2">
                  <c:v>967814172</c:v>
                </c:pt>
                <c:pt idx="3">
                  <c:v>1251004375</c:v>
                </c:pt>
                <c:pt idx="4">
                  <c:v>289686399</c:v>
                </c:pt>
              </c:numCache>
            </c:numRef>
          </c:val>
          <c:extLst>
            <c:ext xmlns:c16="http://schemas.microsoft.com/office/drawing/2014/chart" uri="{C3380CC4-5D6E-409C-BE32-E72D297353CC}">
              <c16:uniqueId val="{00000000-E5BA-4161-AA90-76B4C84B2176}"/>
            </c:ext>
          </c:extLst>
        </c:ser>
        <c:ser>
          <c:idx val="1"/>
          <c:order val="1"/>
          <c:tx>
            <c:v>Kiadás</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cat>
            <c:strRef>
              <c:f>PIVOT_MOD!$B$145:$B$149</c:f>
              <c:strCache>
                <c:ptCount val="5"/>
                <c:pt idx="0">
                  <c:v>EU-Charm</c:v>
                </c:pt>
                <c:pt idx="1">
                  <c:v>FP7</c:v>
                </c:pt>
                <c:pt idx="2">
                  <c:v>H2020</c:v>
                </c:pt>
                <c:pt idx="3">
                  <c:v>LLP</c:v>
                </c:pt>
                <c:pt idx="4">
                  <c:v>Egyéb nemzetközi pályázatok</c:v>
                </c:pt>
              </c:strCache>
            </c:strRef>
          </c:cat>
          <c:val>
            <c:numRef>
              <c:f>PIVOT_MOD!$D$145:$D$149</c:f>
              <c:numCache>
                <c:formatCode>_-* #,##0\ "Ft"_-;\-* #,##0\ "Ft"_-;_-* "-"??\ "Ft"_-;_-@_-</c:formatCode>
                <c:ptCount val="5"/>
                <c:pt idx="0">
                  <c:v>43196530</c:v>
                </c:pt>
                <c:pt idx="1">
                  <c:v>8939503</c:v>
                </c:pt>
                <c:pt idx="2">
                  <c:v>875992498</c:v>
                </c:pt>
                <c:pt idx="3">
                  <c:v>734115684</c:v>
                </c:pt>
                <c:pt idx="4">
                  <c:v>231639071</c:v>
                </c:pt>
              </c:numCache>
            </c:numRef>
          </c:val>
          <c:extLst>
            <c:ext xmlns:c16="http://schemas.microsoft.com/office/drawing/2014/chart" uri="{C3380CC4-5D6E-409C-BE32-E72D297353CC}">
              <c16:uniqueId val="{00000001-E5BA-4161-AA90-76B4C84B2176}"/>
            </c:ext>
          </c:extLst>
        </c:ser>
        <c:dLbls>
          <c:showLegendKey val="0"/>
          <c:showVal val="0"/>
          <c:showCatName val="0"/>
          <c:showSerName val="0"/>
          <c:showPercent val="0"/>
          <c:showBubbleSize val="0"/>
        </c:dLbls>
        <c:gapWidth val="150"/>
        <c:shape val="box"/>
        <c:axId val="1979050287"/>
        <c:axId val="1979054863"/>
        <c:axId val="0"/>
      </c:bar3DChart>
      <c:catAx>
        <c:axId val="197905028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4863"/>
        <c:crosses val="autoZero"/>
        <c:auto val="1"/>
        <c:lblAlgn val="ctr"/>
        <c:lblOffset val="100"/>
        <c:noMultiLvlLbl val="0"/>
      </c:catAx>
      <c:valAx>
        <c:axId val="1979054863"/>
        <c:scaling>
          <c:orientation val="minMax"/>
        </c:scaling>
        <c:delete val="0"/>
        <c:axPos val="l"/>
        <c:majorGridlines>
          <c:spPr>
            <a:ln w="9525" cap="flat" cmpd="sng" algn="ctr">
              <a:solidFill>
                <a:schemeClr val="tx2">
                  <a:lumMod val="15000"/>
                  <a:lumOff val="85000"/>
                </a:schemeClr>
              </a:solidFill>
              <a:round/>
            </a:ln>
            <a:effectLst/>
          </c:spPr>
        </c:majorGridlines>
        <c:numFmt formatCode="_-* #,##0\ &quot;Ft&quot;_-;\-* #,##0\ &quot;Ft&quot;_-;_-* &quot;-&quot;??\ &quot;F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02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hu-HU"/>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hu-HU" sz="1000" b="1" i="0" u="none" strike="noStrike" baseline="0">
                <a:effectLst/>
              </a:rPr>
              <a:t>Központi költségvetésben megjelenő, uniós fejezet alatt tervezett források </a:t>
            </a:r>
          </a:p>
          <a:p>
            <a:pPr>
              <a:defRPr sz="1000"/>
            </a:pPr>
            <a:r>
              <a:rPr lang="hu-HU" sz="1000"/>
              <a:t>2020. évben</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Bevétel</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cat>
            <c:strRef>
              <c:f>PIVOT_MOD!$B$151:$B$153</c:f>
              <c:strCache>
                <c:ptCount val="3"/>
                <c:pt idx="0">
                  <c:v>VEKOP, GINOP</c:v>
                </c:pt>
                <c:pt idx="1">
                  <c:v>KEHOP</c:v>
                </c:pt>
                <c:pt idx="2">
                  <c:v>EFOP</c:v>
                </c:pt>
              </c:strCache>
            </c:strRef>
          </c:cat>
          <c:val>
            <c:numRef>
              <c:f>PIVOT_MOD!$C$151:$C$153</c:f>
              <c:numCache>
                <c:formatCode>_-* #,##0\ "Ft"_-;\-* #,##0\ "Ft"_-;_-* "-"??\ "Ft"_-;_-@_-</c:formatCode>
                <c:ptCount val="3"/>
                <c:pt idx="0">
                  <c:v>77000000</c:v>
                </c:pt>
                <c:pt idx="1">
                  <c:v>448318000</c:v>
                </c:pt>
                <c:pt idx="2">
                  <c:v>1510147811</c:v>
                </c:pt>
              </c:numCache>
            </c:numRef>
          </c:val>
          <c:extLst>
            <c:ext xmlns:c16="http://schemas.microsoft.com/office/drawing/2014/chart" uri="{C3380CC4-5D6E-409C-BE32-E72D297353CC}">
              <c16:uniqueId val="{00000000-08D8-4B3B-9581-01748CE39EDC}"/>
            </c:ext>
          </c:extLst>
        </c:ser>
        <c:ser>
          <c:idx val="1"/>
          <c:order val="1"/>
          <c:tx>
            <c:v>Kiadás</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cat>
            <c:strRef>
              <c:f>PIVOT_MOD!$B$151:$B$153</c:f>
              <c:strCache>
                <c:ptCount val="3"/>
                <c:pt idx="0">
                  <c:v>VEKOP, GINOP</c:v>
                </c:pt>
                <c:pt idx="1">
                  <c:v>KEHOP</c:v>
                </c:pt>
                <c:pt idx="2">
                  <c:v>EFOP</c:v>
                </c:pt>
              </c:strCache>
            </c:strRef>
          </c:cat>
          <c:val>
            <c:numRef>
              <c:f>PIVOT_MOD!$D$151:$D$153</c:f>
              <c:numCache>
                <c:formatCode>_-* #,##0\ "Ft"_-;\-* #,##0\ "Ft"_-;_-* "-"??\ "Ft"_-;_-@_-</c:formatCode>
                <c:ptCount val="3"/>
                <c:pt idx="0">
                  <c:v>508532654</c:v>
                </c:pt>
                <c:pt idx="1">
                  <c:v>90947640</c:v>
                </c:pt>
                <c:pt idx="2">
                  <c:v>2241839981</c:v>
                </c:pt>
              </c:numCache>
            </c:numRef>
          </c:val>
          <c:extLst>
            <c:ext xmlns:c16="http://schemas.microsoft.com/office/drawing/2014/chart" uri="{C3380CC4-5D6E-409C-BE32-E72D297353CC}">
              <c16:uniqueId val="{00000001-08D8-4B3B-9581-01748CE39EDC}"/>
            </c:ext>
          </c:extLst>
        </c:ser>
        <c:dLbls>
          <c:showLegendKey val="0"/>
          <c:showVal val="0"/>
          <c:showCatName val="0"/>
          <c:showSerName val="0"/>
          <c:showPercent val="0"/>
          <c:showBubbleSize val="0"/>
        </c:dLbls>
        <c:gapWidth val="150"/>
        <c:shape val="box"/>
        <c:axId val="1979050287"/>
        <c:axId val="1979054863"/>
        <c:axId val="0"/>
      </c:bar3DChart>
      <c:catAx>
        <c:axId val="197905028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4863"/>
        <c:crosses val="autoZero"/>
        <c:auto val="1"/>
        <c:lblAlgn val="ctr"/>
        <c:lblOffset val="100"/>
        <c:noMultiLvlLbl val="0"/>
      </c:catAx>
      <c:valAx>
        <c:axId val="1979054863"/>
        <c:scaling>
          <c:orientation val="minMax"/>
        </c:scaling>
        <c:delete val="0"/>
        <c:axPos val="l"/>
        <c:majorGridlines>
          <c:spPr>
            <a:ln w="9525" cap="flat" cmpd="sng" algn="ctr">
              <a:solidFill>
                <a:schemeClr val="tx2">
                  <a:lumMod val="15000"/>
                  <a:lumOff val="85000"/>
                </a:schemeClr>
              </a:solidFill>
              <a:round/>
            </a:ln>
            <a:effectLst/>
          </c:spPr>
        </c:majorGridlines>
        <c:numFmt formatCode="_-* #,##0\ &quot;Ft&quot;_-;\-* #,##0\ &quot;Ft&quot;_-;_-* &quot;-&quot;??\ &quot;F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hu-HU"/>
          </a:p>
        </c:txPr>
        <c:crossAx val="19790502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hu-H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[beszamolo2020_kimutatas_felveteli_jelentkezes_felvettek_KIEGÉSZÍTETT.xlsx]álatlános_felvettek!Kimutatás2</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Az ELTE-re felvett hallgatók</a:t>
            </a:r>
            <a:r>
              <a:rPr lang="hu-HU" sz="1050" baseline="0"/>
              <a:t> számának alakulása az általános felvételi eljárásban</a:t>
            </a:r>
            <a:br>
              <a:rPr lang="hu-HU" sz="1050" baseline="0"/>
            </a:br>
            <a:r>
              <a:rPr lang="hu-HU" sz="1050" baseline="0"/>
              <a:t>(budapesti képzési helyszín)</a:t>
            </a:r>
            <a:endParaRPr lang="hu-HU" sz="1050"/>
          </a:p>
        </c:rich>
      </c:tx>
      <c:layout>
        <c:manualLayout>
          <c:xMode val="edge"/>
          <c:yMode val="edge"/>
          <c:x val="0.13587854431792812"/>
          <c:y val="5.3701572688914463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s>
    <c:plotArea>
      <c:layout>
        <c:manualLayout>
          <c:layoutTarget val="inner"/>
          <c:xMode val="edge"/>
          <c:yMode val="edge"/>
          <c:x val="0.10179496132828186"/>
          <c:y val="0.20713463751438435"/>
          <c:w val="0.66601009131064814"/>
          <c:h val="0.70919964118409251"/>
        </c:manualLayout>
      </c:layout>
      <c:lineChart>
        <c:grouping val="stacked"/>
        <c:varyColors val="0"/>
        <c:ser>
          <c:idx val="0"/>
          <c:order val="0"/>
          <c:tx>
            <c:strRef>
              <c:f>álatlános_felvettek!$B$3:$B$4</c:f>
              <c:strCache>
                <c:ptCount val="1"/>
                <c:pt idx="0">
                  <c:v>ELTE-ÁJK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álatlános_felvettek!$A$5:$A$10</c:f>
              <c:strCache>
                <c:ptCount val="5"/>
                <c:pt idx="0">
                  <c:v>2016</c:v>
                </c:pt>
                <c:pt idx="1">
                  <c:v>2017</c:v>
                </c:pt>
                <c:pt idx="2">
                  <c:v>2018</c:v>
                </c:pt>
                <c:pt idx="3">
                  <c:v>2019</c:v>
                </c:pt>
                <c:pt idx="4">
                  <c:v>2020</c:v>
                </c:pt>
              </c:strCache>
            </c:strRef>
          </c:cat>
          <c:val>
            <c:numRef>
              <c:f>álatlános_felvettek!$B$5:$B$10</c:f>
              <c:numCache>
                <c:formatCode>General</c:formatCode>
                <c:ptCount val="5"/>
                <c:pt idx="0">
                  <c:v>846</c:v>
                </c:pt>
                <c:pt idx="1">
                  <c:v>935</c:v>
                </c:pt>
                <c:pt idx="2">
                  <c:v>937</c:v>
                </c:pt>
                <c:pt idx="3">
                  <c:v>1030</c:v>
                </c:pt>
                <c:pt idx="4">
                  <c:v>928</c:v>
                </c:pt>
              </c:numCache>
            </c:numRef>
          </c:val>
          <c:smooth val="0"/>
          <c:extLst>
            <c:ext xmlns:c16="http://schemas.microsoft.com/office/drawing/2014/chart" uri="{C3380CC4-5D6E-409C-BE32-E72D297353CC}">
              <c16:uniqueId val="{00000000-3125-44E6-962C-62E3E49529F6}"/>
            </c:ext>
          </c:extLst>
        </c:ser>
        <c:ser>
          <c:idx val="1"/>
          <c:order val="1"/>
          <c:tx>
            <c:strRef>
              <c:f>álatlános_felvettek!$C$3:$C$4</c:f>
              <c:strCache>
                <c:ptCount val="1"/>
                <c:pt idx="0">
                  <c:v>ELTE-BGGYK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álatlános_felvettek!$A$5:$A$10</c:f>
              <c:strCache>
                <c:ptCount val="5"/>
                <c:pt idx="0">
                  <c:v>2016</c:v>
                </c:pt>
                <c:pt idx="1">
                  <c:v>2017</c:v>
                </c:pt>
                <c:pt idx="2">
                  <c:v>2018</c:v>
                </c:pt>
                <c:pt idx="3">
                  <c:v>2019</c:v>
                </c:pt>
                <c:pt idx="4">
                  <c:v>2020</c:v>
                </c:pt>
              </c:strCache>
            </c:strRef>
          </c:cat>
          <c:val>
            <c:numRef>
              <c:f>álatlános_felvettek!$C$5:$C$10</c:f>
              <c:numCache>
                <c:formatCode>General</c:formatCode>
                <c:ptCount val="5"/>
                <c:pt idx="0">
                  <c:v>657</c:v>
                </c:pt>
                <c:pt idx="1">
                  <c:v>714</c:v>
                </c:pt>
                <c:pt idx="2">
                  <c:v>722</c:v>
                </c:pt>
                <c:pt idx="3">
                  <c:v>662</c:v>
                </c:pt>
                <c:pt idx="4">
                  <c:v>591</c:v>
                </c:pt>
              </c:numCache>
            </c:numRef>
          </c:val>
          <c:smooth val="0"/>
          <c:extLst>
            <c:ext xmlns:c16="http://schemas.microsoft.com/office/drawing/2014/chart" uri="{C3380CC4-5D6E-409C-BE32-E72D297353CC}">
              <c16:uniqueId val="{00000001-3125-44E6-962C-62E3E49529F6}"/>
            </c:ext>
          </c:extLst>
        </c:ser>
        <c:ser>
          <c:idx val="2"/>
          <c:order val="2"/>
          <c:tx>
            <c:strRef>
              <c:f>álatlános_felvettek!$D$3:$D$4</c:f>
              <c:strCache>
                <c:ptCount val="1"/>
                <c:pt idx="0">
                  <c:v>ELTE-BTK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álatlános_felvettek!$A$5:$A$10</c:f>
              <c:strCache>
                <c:ptCount val="5"/>
                <c:pt idx="0">
                  <c:v>2016</c:v>
                </c:pt>
                <c:pt idx="1">
                  <c:v>2017</c:v>
                </c:pt>
                <c:pt idx="2">
                  <c:v>2018</c:v>
                </c:pt>
                <c:pt idx="3">
                  <c:v>2019</c:v>
                </c:pt>
                <c:pt idx="4">
                  <c:v>2020</c:v>
                </c:pt>
              </c:strCache>
            </c:strRef>
          </c:cat>
          <c:val>
            <c:numRef>
              <c:f>álatlános_felvettek!$D$5:$D$10</c:f>
              <c:numCache>
                <c:formatCode>General</c:formatCode>
                <c:ptCount val="5"/>
                <c:pt idx="0">
                  <c:v>1820</c:v>
                </c:pt>
                <c:pt idx="1">
                  <c:v>1846</c:v>
                </c:pt>
                <c:pt idx="2">
                  <c:v>1846</c:v>
                </c:pt>
                <c:pt idx="3">
                  <c:v>1879</c:v>
                </c:pt>
                <c:pt idx="4">
                  <c:v>1803</c:v>
                </c:pt>
              </c:numCache>
            </c:numRef>
          </c:val>
          <c:smooth val="0"/>
          <c:extLst>
            <c:ext xmlns:c16="http://schemas.microsoft.com/office/drawing/2014/chart" uri="{C3380CC4-5D6E-409C-BE32-E72D297353CC}">
              <c16:uniqueId val="{00000002-3125-44E6-962C-62E3E49529F6}"/>
            </c:ext>
          </c:extLst>
        </c:ser>
        <c:ser>
          <c:idx val="3"/>
          <c:order val="3"/>
          <c:tx>
            <c:strRef>
              <c:f>álatlános_felvettek!$E$3:$E$4</c:f>
              <c:strCache>
                <c:ptCount val="1"/>
                <c:pt idx="0">
                  <c:v>ELTE-GTI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álatlános_felvettek!$A$5:$A$10</c:f>
              <c:strCache>
                <c:ptCount val="5"/>
                <c:pt idx="0">
                  <c:v>2016</c:v>
                </c:pt>
                <c:pt idx="1">
                  <c:v>2017</c:v>
                </c:pt>
                <c:pt idx="2">
                  <c:v>2018</c:v>
                </c:pt>
                <c:pt idx="3">
                  <c:v>2019</c:v>
                </c:pt>
                <c:pt idx="4">
                  <c:v>2020</c:v>
                </c:pt>
              </c:strCache>
            </c:strRef>
          </c:cat>
          <c:val>
            <c:numRef>
              <c:f>álatlános_felvettek!$E$5:$E$10</c:f>
              <c:numCache>
                <c:formatCode>General</c:formatCode>
                <c:ptCount val="5"/>
                <c:pt idx="2">
                  <c:v>410</c:v>
                </c:pt>
                <c:pt idx="3">
                  <c:v>1080</c:v>
                </c:pt>
                <c:pt idx="4">
                  <c:v>1403</c:v>
                </c:pt>
              </c:numCache>
            </c:numRef>
          </c:val>
          <c:smooth val="0"/>
          <c:extLst>
            <c:ext xmlns:c16="http://schemas.microsoft.com/office/drawing/2014/chart" uri="{C3380CC4-5D6E-409C-BE32-E72D297353CC}">
              <c16:uniqueId val="{00000003-3125-44E6-962C-62E3E49529F6}"/>
            </c:ext>
          </c:extLst>
        </c:ser>
        <c:ser>
          <c:idx val="4"/>
          <c:order val="4"/>
          <c:tx>
            <c:strRef>
              <c:f>álatlános_felvettek!$F$3:$F$4</c:f>
              <c:strCache>
                <c:ptCount val="1"/>
                <c:pt idx="0">
                  <c:v>ELTE-IK</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álatlános_felvettek!$A$5:$A$10</c:f>
              <c:strCache>
                <c:ptCount val="5"/>
                <c:pt idx="0">
                  <c:v>2016</c:v>
                </c:pt>
                <c:pt idx="1">
                  <c:v>2017</c:v>
                </c:pt>
                <c:pt idx="2">
                  <c:v>2018</c:v>
                </c:pt>
                <c:pt idx="3">
                  <c:v>2019</c:v>
                </c:pt>
                <c:pt idx="4">
                  <c:v>2020</c:v>
                </c:pt>
              </c:strCache>
            </c:strRef>
          </c:cat>
          <c:val>
            <c:numRef>
              <c:f>álatlános_felvettek!$F$5:$F$10</c:f>
              <c:numCache>
                <c:formatCode>General</c:formatCode>
                <c:ptCount val="5"/>
                <c:pt idx="0">
                  <c:v>726</c:v>
                </c:pt>
                <c:pt idx="1">
                  <c:v>744</c:v>
                </c:pt>
                <c:pt idx="2">
                  <c:v>829</c:v>
                </c:pt>
                <c:pt idx="3">
                  <c:v>881</c:v>
                </c:pt>
                <c:pt idx="4">
                  <c:v>833</c:v>
                </c:pt>
              </c:numCache>
            </c:numRef>
          </c:val>
          <c:smooth val="0"/>
          <c:extLst>
            <c:ext xmlns:c16="http://schemas.microsoft.com/office/drawing/2014/chart" uri="{C3380CC4-5D6E-409C-BE32-E72D297353CC}">
              <c16:uniqueId val="{00000004-3125-44E6-962C-62E3E49529F6}"/>
            </c:ext>
          </c:extLst>
        </c:ser>
        <c:ser>
          <c:idx val="5"/>
          <c:order val="5"/>
          <c:tx>
            <c:strRef>
              <c:f>álatlános_felvettek!$G$3:$G$4</c:f>
              <c:strCache>
                <c:ptCount val="1"/>
                <c:pt idx="0">
                  <c:v>ELTE-PPK</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álatlános_felvettek!$A$5:$A$10</c:f>
              <c:strCache>
                <c:ptCount val="5"/>
                <c:pt idx="0">
                  <c:v>2016</c:v>
                </c:pt>
                <c:pt idx="1">
                  <c:v>2017</c:v>
                </c:pt>
                <c:pt idx="2">
                  <c:v>2018</c:v>
                </c:pt>
                <c:pt idx="3">
                  <c:v>2019</c:v>
                </c:pt>
                <c:pt idx="4">
                  <c:v>2020</c:v>
                </c:pt>
              </c:strCache>
            </c:strRef>
          </c:cat>
          <c:val>
            <c:numRef>
              <c:f>álatlános_felvettek!$G$5:$G$10</c:f>
              <c:numCache>
                <c:formatCode>General</c:formatCode>
                <c:ptCount val="5"/>
                <c:pt idx="0">
                  <c:v>1006</c:v>
                </c:pt>
                <c:pt idx="1">
                  <c:v>1004</c:v>
                </c:pt>
                <c:pt idx="2">
                  <c:v>1088</c:v>
                </c:pt>
                <c:pt idx="3">
                  <c:v>1125</c:v>
                </c:pt>
                <c:pt idx="4">
                  <c:v>1172</c:v>
                </c:pt>
              </c:numCache>
            </c:numRef>
          </c:val>
          <c:smooth val="0"/>
          <c:extLst>
            <c:ext xmlns:c16="http://schemas.microsoft.com/office/drawing/2014/chart" uri="{C3380CC4-5D6E-409C-BE32-E72D297353CC}">
              <c16:uniqueId val="{00000005-3125-44E6-962C-62E3E49529F6}"/>
            </c:ext>
          </c:extLst>
        </c:ser>
        <c:ser>
          <c:idx val="6"/>
          <c:order val="6"/>
          <c:tx>
            <c:strRef>
              <c:f>álatlános_felvettek!$H$3:$H$4</c:f>
              <c:strCache>
                <c:ptCount val="1"/>
                <c:pt idx="0">
                  <c:v>ELTE-TÁTK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álatlános_felvettek!$A$5:$A$10</c:f>
              <c:strCache>
                <c:ptCount val="5"/>
                <c:pt idx="0">
                  <c:v>2016</c:v>
                </c:pt>
                <c:pt idx="1">
                  <c:v>2017</c:v>
                </c:pt>
                <c:pt idx="2">
                  <c:v>2018</c:v>
                </c:pt>
                <c:pt idx="3">
                  <c:v>2019</c:v>
                </c:pt>
                <c:pt idx="4">
                  <c:v>2020</c:v>
                </c:pt>
              </c:strCache>
            </c:strRef>
          </c:cat>
          <c:val>
            <c:numRef>
              <c:f>álatlános_felvettek!$H$5:$H$10</c:f>
              <c:numCache>
                <c:formatCode>General</c:formatCode>
                <c:ptCount val="5"/>
                <c:pt idx="0">
                  <c:v>578</c:v>
                </c:pt>
                <c:pt idx="1">
                  <c:v>556</c:v>
                </c:pt>
                <c:pt idx="2">
                  <c:v>744</c:v>
                </c:pt>
                <c:pt idx="3">
                  <c:v>572</c:v>
                </c:pt>
                <c:pt idx="4">
                  <c:v>597</c:v>
                </c:pt>
              </c:numCache>
            </c:numRef>
          </c:val>
          <c:smooth val="0"/>
          <c:extLst>
            <c:ext xmlns:c16="http://schemas.microsoft.com/office/drawing/2014/chart" uri="{C3380CC4-5D6E-409C-BE32-E72D297353CC}">
              <c16:uniqueId val="{00000006-3125-44E6-962C-62E3E49529F6}"/>
            </c:ext>
          </c:extLst>
        </c:ser>
        <c:ser>
          <c:idx val="7"/>
          <c:order val="7"/>
          <c:tx>
            <c:strRef>
              <c:f>álatlános_felvettek!$I$3:$I$4</c:f>
              <c:strCache>
                <c:ptCount val="1"/>
                <c:pt idx="0">
                  <c:v>ELTE-TKK</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álatlános_felvettek!$A$5:$A$10</c:f>
              <c:strCache>
                <c:ptCount val="5"/>
                <c:pt idx="0">
                  <c:v>2016</c:v>
                </c:pt>
                <c:pt idx="1">
                  <c:v>2017</c:v>
                </c:pt>
                <c:pt idx="2">
                  <c:v>2018</c:v>
                </c:pt>
                <c:pt idx="3">
                  <c:v>2019</c:v>
                </c:pt>
                <c:pt idx="4">
                  <c:v>2020</c:v>
                </c:pt>
              </c:strCache>
            </c:strRef>
          </c:cat>
          <c:val>
            <c:numRef>
              <c:f>álatlános_felvettek!$I$5:$I$10</c:f>
              <c:numCache>
                <c:formatCode>General</c:formatCode>
                <c:ptCount val="5"/>
                <c:pt idx="0">
                  <c:v>597</c:v>
                </c:pt>
                <c:pt idx="1">
                  <c:v>635</c:v>
                </c:pt>
                <c:pt idx="2">
                  <c:v>649</c:v>
                </c:pt>
                <c:pt idx="3">
                  <c:v>618</c:v>
                </c:pt>
                <c:pt idx="4">
                  <c:v>474</c:v>
                </c:pt>
              </c:numCache>
            </c:numRef>
          </c:val>
          <c:smooth val="0"/>
          <c:extLst>
            <c:ext xmlns:c16="http://schemas.microsoft.com/office/drawing/2014/chart" uri="{C3380CC4-5D6E-409C-BE32-E72D297353CC}">
              <c16:uniqueId val="{00000007-3125-44E6-962C-62E3E49529F6}"/>
            </c:ext>
          </c:extLst>
        </c:ser>
        <c:ser>
          <c:idx val="8"/>
          <c:order val="8"/>
          <c:tx>
            <c:strRef>
              <c:f>álatlános_felvettek!$J$3:$J$4</c:f>
              <c:strCache>
                <c:ptCount val="1"/>
                <c:pt idx="0">
                  <c:v>ELTE-TÓK</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álatlános_felvettek!$A$5:$A$10</c:f>
              <c:strCache>
                <c:ptCount val="5"/>
                <c:pt idx="0">
                  <c:v>2016</c:v>
                </c:pt>
                <c:pt idx="1">
                  <c:v>2017</c:v>
                </c:pt>
                <c:pt idx="2">
                  <c:v>2018</c:v>
                </c:pt>
                <c:pt idx="3">
                  <c:v>2019</c:v>
                </c:pt>
                <c:pt idx="4">
                  <c:v>2020</c:v>
                </c:pt>
              </c:strCache>
            </c:strRef>
          </c:cat>
          <c:val>
            <c:numRef>
              <c:f>álatlános_felvettek!$J$5:$J$10</c:f>
              <c:numCache>
                <c:formatCode>General</c:formatCode>
                <c:ptCount val="5"/>
                <c:pt idx="0">
                  <c:v>828</c:v>
                </c:pt>
                <c:pt idx="1">
                  <c:v>719</c:v>
                </c:pt>
                <c:pt idx="2">
                  <c:v>691</c:v>
                </c:pt>
                <c:pt idx="3">
                  <c:v>629</c:v>
                </c:pt>
                <c:pt idx="4">
                  <c:v>407</c:v>
                </c:pt>
              </c:numCache>
            </c:numRef>
          </c:val>
          <c:smooth val="0"/>
          <c:extLst>
            <c:ext xmlns:c16="http://schemas.microsoft.com/office/drawing/2014/chart" uri="{C3380CC4-5D6E-409C-BE32-E72D297353CC}">
              <c16:uniqueId val="{00000008-3125-44E6-962C-62E3E49529F6}"/>
            </c:ext>
          </c:extLst>
        </c:ser>
        <c:ser>
          <c:idx val="9"/>
          <c:order val="9"/>
          <c:tx>
            <c:strRef>
              <c:f>álatlános_felvettek!$K$3:$K$4</c:f>
              <c:strCache>
                <c:ptCount val="1"/>
                <c:pt idx="0">
                  <c:v>ELTE-TTK</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álatlános_felvettek!$A$5:$A$10</c:f>
              <c:strCache>
                <c:ptCount val="5"/>
                <c:pt idx="0">
                  <c:v>2016</c:v>
                </c:pt>
                <c:pt idx="1">
                  <c:v>2017</c:v>
                </c:pt>
                <c:pt idx="2">
                  <c:v>2018</c:v>
                </c:pt>
                <c:pt idx="3">
                  <c:v>2019</c:v>
                </c:pt>
                <c:pt idx="4">
                  <c:v>2020</c:v>
                </c:pt>
              </c:strCache>
            </c:strRef>
          </c:cat>
          <c:val>
            <c:numRef>
              <c:f>álatlános_felvettek!$K$5:$K$10</c:f>
              <c:numCache>
                <c:formatCode>General</c:formatCode>
                <c:ptCount val="5"/>
                <c:pt idx="0">
                  <c:v>1220</c:v>
                </c:pt>
                <c:pt idx="1">
                  <c:v>1060</c:v>
                </c:pt>
                <c:pt idx="2">
                  <c:v>1119</c:v>
                </c:pt>
                <c:pt idx="3">
                  <c:v>1055</c:v>
                </c:pt>
                <c:pt idx="4">
                  <c:v>1011</c:v>
                </c:pt>
              </c:numCache>
            </c:numRef>
          </c:val>
          <c:smooth val="0"/>
          <c:extLst>
            <c:ext xmlns:c16="http://schemas.microsoft.com/office/drawing/2014/chart" uri="{C3380CC4-5D6E-409C-BE32-E72D297353CC}">
              <c16:uniqueId val="{00000009-3125-44E6-962C-62E3E49529F6}"/>
            </c:ext>
          </c:extLst>
        </c:ser>
        <c:dLbls>
          <c:showLegendKey val="0"/>
          <c:showVal val="0"/>
          <c:showCatName val="0"/>
          <c:showSerName val="0"/>
          <c:showPercent val="0"/>
          <c:showBubbleSize val="0"/>
        </c:dLbls>
        <c:marker val="1"/>
        <c:smooth val="0"/>
        <c:axId val="368014672"/>
        <c:axId val="368019664"/>
      </c:lineChart>
      <c:catAx>
        <c:axId val="36801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68019664"/>
        <c:crosses val="autoZero"/>
        <c:auto val="1"/>
        <c:lblAlgn val="ctr"/>
        <c:lblOffset val="100"/>
        <c:noMultiLvlLbl val="0"/>
      </c:catAx>
      <c:valAx>
        <c:axId val="368019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a:t>ELTE-re felvett</a:t>
                </a:r>
                <a:r>
                  <a:rPr lang="hu-HU" baseline="0"/>
                  <a:t> </a:t>
                </a:r>
                <a:r>
                  <a:rPr lang="hu-HU"/>
                  <a:t> összlétszám </a:t>
                </a:r>
              </a:p>
            </c:rich>
          </c:tx>
          <c:layout>
            <c:manualLayout>
              <c:xMode val="edge"/>
              <c:yMode val="edge"/>
              <c:x val="4.434589800443459E-3"/>
              <c:y val="0.3096549526184830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680146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[beszamolo2020_kimutatas_felveteli_jelentkezes_felvettek_KIEGÉSZÍTETT.xlsx]álatlános_felvettek!Kimutatás2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Az ELTE-re</a:t>
            </a:r>
            <a:r>
              <a:rPr lang="hu-HU" sz="1050" baseline="0"/>
              <a:t> felvett hallgatók számának alakulása az általános felvételi eljárásban</a:t>
            </a:r>
            <a:br>
              <a:rPr lang="hu-HU" sz="1050" baseline="0"/>
            </a:br>
            <a:r>
              <a:rPr lang="hu-HU" sz="1050" baseline="0"/>
              <a:t>(vidéki képzési helyszínek)</a:t>
            </a:r>
            <a:r>
              <a:rPr lang="hu-HU" sz="1050"/>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3"/>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4"/>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s>
    <c:plotArea>
      <c:layout>
        <c:manualLayout>
          <c:layoutTarget val="inner"/>
          <c:xMode val="edge"/>
          <c:yMode val="edge"/>
          <c:x val="6.1911409831326487E-2"/>
          <c:y val="0.23298517013995154"/>
          <c:w val="0.70526996751329518"/>
          <c:h val="0.68334919265833816"/>
        </c:manualLayout>
      </c:layout>
      <c:lineChart>
        <c:grouping val="stacked"/>
        <c:varyColors val="0"/>
        <c:ser>
          <c:idx val="0"/>
          <c:order val="0"/>
          <c:tx>
            <c:strRef>
              <c:f>álatlános_felvettek!$B$3:$B$4</c:f>
              <c:strCache>
                <c:ptCount val="1"/>
                <c:pt idx="0">
                  <c:v>ELTE-BDPK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álatlános_felvettek!$A$5:$A$9</c:f>
              <c:strCache>
                <c:ptCount val="4"/>
                <c:pt idx="0">
                  <c:v>2017</c:v>
                </c:pt>
                <c:pt idx="1">
                  <c:v>2018</c:v>
                </c:pt>
                <c:pt idx="2">
                  <c:v>2019</c:v>
                </c:pt>
                <c:pt idx="3">
                  <c:v>2020</c:v>
                </c:pt>
              </c:strCache>
            </c:strRef>
          </c:cat>
          <c:val>
            <c:numRef>
              <c:f>álatlános_felvettek!$B$5:$B$9</c:f>
              <c:numCache>
                <c:formatCode>General</c:formatCode>
                <c:ptCount val="4"/>
                <c:pt idx="3">
                  <c:v>299</c:v>
                </c:pt>
              </c:numCache>
            </c:numRef>
          </c:val>
          <c:smooth val="0"/>
          <c:extLst>
            <c:ext xmlns:c16="http://schemas.microsoft.com/office/drawing/2014/chart" uri="{C3380CC4-5D6E-409C-BE32-E72D297353CC}">
              <c16:uniqueId val="{00000000-0D21-4F69-9BF0-49D8DDCF0496}"/>
            </c:ext>
          </c:extLst>
        </c:ser>
        <c:ser>
          <c:idx val="1"/>
          <c:order val="1"/>
          <c:tx>
            <c:strRef>
              <c:f>álatlános_felvettek!$C$3:$C$4</c:f>
              <c:strCache>
                <c:ptCount val="1"/>
                <c:pt idx="0">
                  <c:v>ELTE-BGGYK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álatlános_felvettek!$A$5:$A$9</c:f>
              <c:strCache>
                <c:ptCount val="4"/>
                <c:pt idx="0">
                  <c:v>2017</c:v>
                </c:pt>
                <c:pt idx="1">
                  <c:v>2018</c:v>
                </c:pt>
                <c:pt idx="2">
                  <c:v>2019</c:v>
                </c:pt>
                <c:pt idx="3">
                  <c:v>2020</c:v>
                </c:pt>
              </c:strCache>
            </c:strRef>
          </c:cat>
          <c:val>
            <c:numRef>
              <c:f>álatlános_felvettek!$C$5:$C$9</c:f>
              <c:numCache>
                <c:formatCode>General</c:formatCode>
                <c:ptCount val="4"/>
                <c:pt idx="0">
                  <c:v>36</c:v>
                </c:pt>
                <c:pt idx="1">
                  <c:v>65</c:v>
                </c:pt>
                <c:pt idx="2">
                  <c:v>61</c:v>
                </c:pt>
                <c:pt idx="3">
                  <c:v>57</c:v>
                </c:pt>
              </c:numCache>
            </c:numRef>
          </c:val>
          <c:smooth val="0"/>
          <c:extLst>
            <c:ext xmlns:c16="http://schemas.microsoft.com/office/drawing/2014/chart" uri="{C3380CC4-5D6E-409C-BE32-E72D297353CC}">
              <c16:uniqueId val="{00000001-0D21-4F69-9BF0-49D8DDCF0496}"/>
            </c:ext>
          </c:extLst>
        </c:ser>
        <c:ser>
          <c:idx val="2"/>
          <c:order val="2"/>
          <c:tx>
            <c:strRef>
              <c:f>álatlános_felvettek!$D$3:$D$4</c:f>
              <c:strCache>
                <c:ptCount val="1"/>
                <c:pt idx="0">
                  <c:v>ELTE-BTK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álatlános_felvettek!$A$5:$A$9</c:f>
              <c:strCache>
                <c:ptCount val="4"/>
                <c:pt idx="0">
                  <c:v>2017</c:v>
                </c:pt>
                <c:pt idx="1">
                  <c:v>2018</c:v>
                </c:pt>
                <c:pt idx="2">
                  <c:v>2019</c:v>
                </c:pt>
                <c:pt idx="3">
                  <c:v>2020</c:v>
                </c:pt>
              </c:strCache>
            </c:strRef>
          </c:cat>
          <c:val>
            <c:numRef>
              <c:f>álatlános_felvettek!$D$5:$D$9</c:f>
              <c:numCache>
                <c:formatCode>General</c:formatCode>
                <c:ptCount val="4"/>
                <c:pt idx="1">
                  <c:v>72</c:v>
                </c:pt>
                <c:pt idx="2">
                  <c:v>101</c:v>
                </c:pt>
                <c:pt idx="3">
                  <c:v>0</c:v>
                </c:pt>
              </c:numCache>
            </c:numRef>
          </c:val>
          <c:smooth val="0"/>
          <c:extLst>
            <c:ext xmlns:c16="http://schemas.microsoft.com/office/drawing/2014/chart" uri="{C3380CC4-5D6E-409C-BE32-E72D297353CC}">
              <c16:uniqueId val="{00000002-0D21-4F69-9BF0-49D8DDCF0496}"/>
            </c:ext>
          </c:extLst>
        </c:ser>
        <c:ser>
          <c:idx val="3"/>
          <c:order val="3"/>
          <c:tx>
            <c:strRef>
              <c:f>álatlános_felvettek!$E$3:$E$4</c:f>
              <c:strCache>
                <c:ptCount val="1"/>
                <c:pt idx="0">
                  <c:v>ELTE-IK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álatlános_felvettek!$A$5:$A$9</c:f>
              <c:strCache>
                <c:ptCount val="4"/>
                <c:pt idx="0">
                  <c:v>2017</c:v>
                </c:pt>
                <c:pt idx="1">
                  <c:v>2018</c:v>
                </c:pt>
                <c:pt idx="2">
                  <c:v>2019</c:v>
                </c:pt>
                <c:pt idx="3">
                  <c:v>2020</c:v>
                </c:pt>
              </c:strCache>
            </c:strRef>
          </c:cat>
          <c:val>
            <c:numRef>
              <c:f>álatlános_felvettek!$E$5:$E$9</c:f>
              <c:numCache>
                <c:formatCode>General</c:formatCode>
                <c:ptCount val="4"/>
                <c:pt idx="0">
                  <c:v>12</c:v>
                </c:pt>
                <c:pt idx="1">
                  <c:v>85</c:v>
                </c:pt>
                <c:pt idx="2">
                  <c:v>77</c:v>
                </c:pt>
                <c:pt idx="3">
                  <c:v>78</c:v>
                </c:pt>
              </c:numCache>
            </c:numRef>
          </c:val>
          <c:smooth val="0"/>
          <c:extLst>
            <c:ext xmlns:c16="http://schemas.microsoft.com/office/drawing/2014/chart" uri="{C3380CC4-5D6E-409C-BE32-E72D297353CC}">
              <c16:uniqueId val="{00000003-0D21-4F69-9BF0-49D8DDCF0496}"/>
            </c:ext>
          </c:extLst>
        </c:ser>
        <c:ser>
          <c:idx val="4"/>
          <c:order val="4"/>
          <c:tx>
            <c:strRef>
              <c:f>álatlános_felvettek!$F$3:$F$4</c:f>
              <c:strCache>
                <c:ptCount val="1"/>
                <c:pt idx="0">
                  <c:v>ELTE-PPK</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álatlános_felvettek!$A$5:$A$9</c:f>
              <c:strCache>
                <c:ptCount val="4"/>
                <c:pt idx="0">
                  <c:v>2017</c:v>
                </c:pt>
                <c:pt idx="1">
                  <c:v>2018</c:v>
                </c:pt>
                <c:pt idx="2">
                  <c:v>2019</c:v>
                </c:pt>
                <c:pt idx="3">
                  <c:v>2020</c:v>
                </c:pt>
              </c:strCache>
            </c:strRef>
          </c:cat>
          <c:val>
            <c:numRef>
              <c:f>álatlános_felvettek!$F$5:$F$9</c:f>
              <c:numCache>
                <c:formatCode>General</c:formatCode>
                <c:ptCount val="4"/>
                <c:pt idx="0">
                  <c:v>15</c:v>
                </c:pt>
                <c:pt idx="1">
                  <c:v>74</c:v>
                </c:pt>
                <c:pt idx="2">
                  <c:v>62</c:v>
                </c:pt>
                <c:pt idx="3">
                  <c:v>125</c:v>
                </c:pt>
              </c:numCache>
            </c:numRef>
          </c:val>
          <c:smooth val="0"/>
          <c:extLst>
            <c:ext xmlns:c16="http://schemas.microsoft.com/office/drawing/2014/chart" uri="{C3380CC4-5D6E-409C-BE32-E72D297353CC}">
              <c16:uniqueId val="{00000004-0D21-4F69-9BF0-49D8DDCF0496}"/>
            </c:ext>
          </c:extLst>
        </c:ser>
        <c:ser>
          <c:idx val="5"/>
          <c:order val="5"/>
          <c:tx>
            <c:strRef>
              <c:f>álatlános_felvettek!$G$3:$G$4</c:f>
              <c:strCache>
                <c:ptCount val="1"/>
                <c:pt idx="0">
                  <c:v>ELTE-TÁTK</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álatlános_felvettek!$A$5:$A$9</c:f>
              <c:strCache>
                <c:ptCount val="4"/>
                <c:pt idx="0">
                  <c:v>2017</c:v>
                </c:pt>
                <c:pt idx="1">
                  <c:v>2018</c:v>
                </c:pt>
                <c:pt idx="2">
                  <c:v>2019</c:v>
                </c:pt>
                <c:pt idx="3">
                  <c:v>2020</c:v>
                </c:pt>
              </c:strCache>
            </c:strRef>
          </c:cat>
          <c:val>
            <c:numRef>
              <c:f>álatlános_felvettek!$G$5:$G$9</c:f>
              <c:numCache>
                <c:formatCode>General</c:formatCode>
                <c:ptCount val="4"/>
                <c:pt idx="0">
                  <c:v>89</c:v>
                </c:pt>
                <c:pt idx="1">
                  <c:v>155</c:v>
                </c:pt>
                <c:pt idx="2">
                  <c:v>147</c:v>
                </c:pt>
                <c:pt idx="3">
                  <c:v>140</c:v>
                </c:pt>
              </c:numCache>
            </c:numRef>
          </c:val>
          <c:smooth val="0"/>
          <c:extLst>
            <c:ext xmlns:c16="http://schemas.microsoft.com/office/drawing/2014/chart" uri="{C3380CC4-5D6E-409C-BE32-E72D297353CC}">
              <c16:uniqueId val="{00000005-0D21-4F69-9BF0-49D8DDCF0496}"/>
            </c:ext>
          </c:extLst>
        </c:ser>
        <c:ser>
          <c:idx val="6"/>
          <c:order val="6"/>
          <c:tx>
            <c:strRef>
              <c:f>álatlános_felvettek!$H$3:$H$4</c:f>
              <c:strCache>
                <c:ptCount val="1"/>
                <c:pt idx="0">
                  <c:v>ELTE-TKK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álatlános_felvettek!$A$5:$A$9</c:f>
              <c:strCache>
                <c:ptCount val="4"/>
                <c:pt idx="0">
                  <c:v>2017</c:v>
                </c:pt>
                <c:pt idx="1">
                  <c:v>2018</c:v>
                </c:pt>
                <c:pt idx="2">
                  <c:v>2019</c:v>
                </c:pt>
                <c:pt idx="3">
                  <c:v>2020</c:v>
                </c:pt>
              </c:strCache>
            </c:strRef>
          </c:cat>
          <c:val>
            <c:numRef>
              <c:f>álatlános_felvettek!$H$5:$H$9</c:f>
              <c:numCache>
                <c:formatCode>General</c:formatCode>
                <c:ptCount val="4"/>
                <c:pt idx="0">
                  <c:v>33</c:v>
                </c:pt>
                <c:pt idx="1">
                  <c:v>232</c:v>
                </c:pt>
                <c:pt idx="2">
                  <c:v>166</c:v>
                </c:pt>
              </c:numCache>
            </c:numRef>
          </c:val>
          <c:smooth val="0"/>
          <c:extLst>
            <c:ext xmlns:c16="http://schemas.microsoft.com/office/drawing/2014/chart" uri="{C3380CC4-5D6E-409C-BE32-E72D297353CC}">
              <c16:uniqueId val="{00000006-0D21-4F69-9BF0-49D8DDCF0496}"/>
            </c:ext>
          </c:extLst>
        </c:ser>
        <c:ser>
          <c:idx val="7"/>
          <c:order val="7"/>
          <c:tx>
            <c:strRef>
              <c:f>álatlános_felvettek!$I$3:$I$4</c:f>
              <c:strCache>
                <c:ptCount val="1"/>
                <c:pt idx="0">
                  <c:v>ELTE-TÓK</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álatlános_felvettek!$A$5:$A$9</c:f>
              <c:strCache>
                <c:ptCount val="4"/>
                <c:pt idx="0">
                  <c:v>2017</c:v>
                </c:pt>
                <c:pt idx="1">
                  <c:v>2018</c:v>
                </c:pt>
                <c:pt idx="2">
                  <c:v>2019</c:v>
                </c:pt>
                <c:pt idx="3">
                  <c:v>2020</c:v>
                </c:pt>
              </c:strCache>
            </c:strRef>
          </c:cat>
          <c:val>
            <c:numRef>
              <c:f>álatlános_felvettek!$I$5:$I$9</c:f>
              <c:numCache>
                <c:formatCode>General</c:formatCode>
                <c:ptCount val="4"/>
                <c:pt idx="1">
                  <c:v>36</c:v>
                </c:pt>
                <c:pt idx="2">
                  <c:v>38</c:v>
                </c:pt>
              </c:numCache>
            </c:numRef>
          </c:val>
          <c:smooth val="0"/>
          <c:extLst>
            <c:ext xmlns:c16="http://schemas.microsoft.com/office/drawing/2014/chart" uri="{C3380CC4-5D6E-409C-BE32-E72D297353CC}">
              <c16:uniqueId val="{00000007-0D21-4F69-9BF0-49D8DDCF0496}"/>
            </c:ext>
          </c:extLst>
        </c:ser>
        <c:ser>
          <c:idx val="8"/>
          <c:order val="8"/>
          <c:tx>
            <c:strRef>
              <c:f>álatlános_felvettek!$J$3:$J$4</c:f>
              <c:strCache>
                <c:ptCount val="1"/>
                <c:pt idx="0">
                  <c:v>ELTE-TTK</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álatlános_felvettek!$A$5:$A$9</c:f>
              <c:strCache>
                <c:ptCount val="4"/>
                <c:pt idx="0">
                  <c:v>2017</c:v>
                </c:pt>
                <c:pt idx="1">
                  <c:v>2018</c:v>
                </c:pt>
                <c:pt idx="2">
                  <c:v>2019</c:v>
                </c:pt>
                <c:pt idx="3">
                  <c:v>2020</c:v>
                </c:pt>
              </c:strCache>
            </c:strRef>
          </c:cat>
          <c:val>
            <c:numRef>
              <c:f>álatlános_felvettek!$J$5:$J$9</c:f>
              <c:numCache>
                <c:formatCode>General</c:formatCode>
                <c:ptCount val="4"/>
                <c:pt idx="1">
                  <c:v>0</c:v>
                </c:pt>
              </c:numCache>
            </c:numRef>
          </c:val>
          <c:smooth val="0"/>
          <c:extLst>
            <c:ext xmlns:c16="http://schemas.microsoft.com/office/drawing/2014/chart" uri="{C3380CC4-5D6E-409C-BE32-E72D297353CC}">
              <c16:uniqueId val="{00000008-0D21-4F69-9BF0-49D8DDCF0496}"/>
            </c:ext>
          </c:extLst>
        </c:ser>
        <c:dLbls>
          <c:showLegendKey val="0"/>
          <c:showVal val="0"/>
          <c:showCatName val="0"/>
          <c:showSerName val="0"/>
          <c:showPercent val="0"/>
          <c:showBubbleSize val="0"/>
        </c:dLbls>
        <c:marker val="1"/>
        <c:smooth val="0"/>
        <c:axId val="368014672"/>
        <c:axId val="368019664"/>
      </c:lineChart>
      <c:catAx>
        <c:axId val="36801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68019664"/>
        <c:crosses val="autoZero"/>
        <c:auto val="1"/>
        <c:lblAlgn val="ctr"/>
        <c:lblOffset val="100"/>
        <c:noMultiLvlLbl val="0"/>
      </c:catAx>
      <c:valAx>
        <c:axId val="368019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680146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 (Helyreállított).xlsx]álatlános_felvettek!Kimutatás2</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Felvett</a:t>
            </a:r>
            <a:r>
              <a:rPr lang="hu-HU" sz="1050" baseline="0"/>
              <a:t> hallgatók számának alakulása </a:t>
            </a:r>
            <a:r>
              <a:rPr lang="hu-HU" sz="1050" b="1" baseline="0"/>
              <a:t>munkarend</a:t>
            </a:r>
            <a:r>
              <a:rPr lang="hu-HU" sz="1050" baseline="0"/>
              <a:t> szerint </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álatlános_felvettek!$B$3:$B$4</c:f>
              <c:strCache>
                <c:ptCount val="1"/>
                <c:pt idx="0">
                  <c:v>E</c:v>
                </c:pt>
              </c:strCache>
            </c:strRef>
          </c:tx>
          <c:spPr>
            <a:solidFill>
              <a:schemeClr val="accent1"/>
            </a:solidFill>
            <a:ln>
              <a:noFill/>
            </a:ln>
            <a:effectLst/>
          </c:spPr>
          <c:invertIfNegative val="0"/>
          <c:cat>
            <c:strRef>
              <c:f>álatlános_felvettek!$A$5:$A$10</c:f>
              <c:strCache>
                <c:ptCount val="5"/>
                <c:pt idx="0">
                  <c:v>2016</c:v>
                </c:pt>
                <c:pt idx="1">
                  <c:v>2017</c:v>
                </c:pt>
                <c:pt idx="2">
                  <c:v>2018</c:v>
                </c:pt>
                <c:pt idx="3">
                  <c:v>2019</c:v>
                </c:pt>
                <c:pt idx="4">
                  <c:v>2020</c:v>
                </c:pt>
              </c:strCache>
            </c:strRef>
          </c:cat>
          <c:val>
            <c:numRef>
              <c:f>álatlános_felvettek!$B$5:$B$10</c:f>
              <c:numCache>
                <c:formatCode>General</c:formatCode>
                <c:ptCount val="5"/>
                <c:pt idx="0">
                  <c:v>186</c:v>
                </c:pt>
                <c:pt idx="1">
                  <c:v>227</c:v>
                </c:pt>
                <c:pt idx="2">
                  <c:v>202</c:v>
                </c:pt>
                <c:pt idx="3">
                  <c:v>217</c:v>
                </c:pt>
                <c:pt idx="4">
                  <c:v>170</c:v>
                </c:pt>
              </c:numCache>
            </c:numRef>
          </c:val>
          <c:extLst>
            <c:ext xmlns:c16="http://schemas.microsoft.com/office/drawing/2014/chart" uri="{C3380CC4-5D6E-409C-BE32-E72D297353CC}">
              <c16:uniqueId val="{00000000-C059-4A49-92B7-0C00313E7B05}"/>
            </c:ext>
          </c:extLst>
        </c:ser>
        <c:ser>
          <c:idx val="1"/>
          <c:order val="1"/>
          <c:tx>
            <c:strRef>
              <c:f>álatlános_felvettek!$C$3:$C$4</c:f>
              <c:strCache>
                <c:ptCount val="1"/>
                <c:pt idx="0">
                  <c:v>L</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álatlános_felvettek!$A$5:$A$10</c:f>
              <c:strCache>
                <c:ptCount val="5"/>
                <c:pt idx="0">
                  <c:v>2016</c:v>
                </c:pt>
                <c:pt idx="1">
                  <c:v>2017</c:v>
                </c:pt>
                <c:pt idx="2">
                  <c:v>2018</c:v>
                </c:pt>
                <c:pt idx="3">
                  <c:v>2019</c:v>
                </c:pt>
                <c:pt idx="4">
                  <c:v>2020</c:v>
                </c:pt>
              </c:strCache>
            </c:strRef>
          </c:cat>
          <c:val>
            <c:numRef>
              <c:f>álatlános_felvettek!$C$5:$C$10</c:f>
              <c:numCache>
                <c:formatCode>General</c:formatCode>
                <c:ptCount val="5"/>
                <c:pt idx="0">
                  <c:v>1131</c:v>
                </c:pt>
                <c:pt idx="1">
                  <c:v>1356</c:v>
                </c:pt>
                <c:pt idx="2">
                  <c:v>1872</c:v>
                </c:pt>
                <c:pt idx="3">
                  <c:v>1812</c:v>
                </c:pt>
                <c:pt idx="4">
                  <c:v>1638</c:v>
                </c:pt>
              </c:numCache>
            </c:numRef>
          </c:val>
          <c:extLst>
            <c:ext xmlns:c16="http://schemas.microsoft.com/office/drawing/2014/chart" uri="{C3380CC4-5D6E-409C-BE32-E72D297353CC}">
              <c16:uniqueId val="{00000001-C059-4A49-92B7-0C00313E7B05}"/>
            </c:ext>
          </c:extLst>
        </c:ser>
        <c:ser>
          <c:idx val="2"/>
          <c:order val="2"/>
          <c:tx>
            <c:strRef>
              <c:f>álatlános_felvettek!$D$3:$D$4</c:f>
              <c:strCache>
                <c:ptCount val="1"/>
                <c:pt idx="0">
                  <c:v>N</c:v>
                </c:pt>
              </c:strCache>
            </c:strRef>
          </c:tx>
          <c:spPr>
            <a:solidFill>
              <a:srgbClr val="44546A">
                <a:lumMod val="75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álatlános_felvettek!$A$5:$A$10</c:f>
              <c:strCache>
                <c:ptCount val="5"/>
                <c:pt idx="0">
                  <c:v>2016</c:v>
                </c:pt>
                <c:pt idx="1">
                  <c:v>2017</c:v>
                </c:pt>
                <c:pt idx="2">
                  <c:v>2018</c:v>
                </c:pt>
                <c:pt idx="3">
                  <c:v>2019</c:v>
                </c:pt>
                <c:pt idx="4">
                  <c:v>2020</c:v>
                </c:pt>
              </c:strCache>
            </c:strRef>
          </c:cat>
          <c:val>
            <c:numRef>
              <c:f>álatlános_felvettek!$D$5:$D$10</c:f>
              <c:numCache>
                <c:formatCode>General</c:formatCode>
                <c:ptCount val="5"/>
                <c:pt idx="0">
                  <c:v>6961</c:v>
                </c:pt>
                <c:pt idx="1">
                  <c:v>6815</c:v>
                </c:pt>
                <c:pt idx="2">
                  <c:v>7680</c:v>
                </c:pt>
                <c:pt idx="3">
                  <c:v>8154</c:v>
                </c:pt>
                <c:pt idx="4">
                  <c:v>8110</c:v>
                </c:pt>
              </c:numCache>
            </c:numRef>
          </c:val>
          <c:extLst>
            <c:ext xmlns:c16="http://schemas.microsoft.com/office/drawing/2014/chart" uri="{C3380CC4-5D6E-409C-BE32-E72D297353CC}">
              <c16:uniqueId val="{00000002-C059-4A49-92B7-0C00313E7B05}"/>
            </c:ext>
          </c:extLst>
        </c:ser>
        <c:dLbls>
          <c:showLegendKey val="0"/>
          <c:showVal val="0"/>
          <c:showCatName val="0"/>
          <c:showSerName val="0"/>
          <c:showPercent val="0"/>
          <c:showBubbleSize val="0"/>
        </c:dLbls>
        <c:gapWidth val="219"/>
        <c:overlap val="-27"/>
        <c:axId val="2040797328"/>
        <c:axId val="2040808144"/>
      </c:barChart>
      <c:catAx>
        <c:axId val="2040797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808144"/>
        <c:crosses val="autoZero"/>
        <c:auto val="1"/>
        <c:lblAlgn val="ctr"/>
        <c:lblOffset val="100"/>
        <c:noMultiLvlLbl val="0"/>
      </c:catAx>
      <c:valAx>
        <c:axId val="2040808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7973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 (Helyreállított).xlsx]álatlános_felvettek!Kimutatás2</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Felvet</a:t>
            </a:r>
            <a:r>
              <a:rPr lang="hu-HU" sz="1050" baseline="0"/>
              <a:t>t hallgatók megoszlása </a:t>
            </a:r>
            <a:r>
              <a:rPr lang="hu-HU" sz="1050" b="1" baseline="0"/>
              <a:t>képzési szint </a:t>
            </a:r>
            <a:r>
              <a:rPr lang="hu-HU" sz="1050" baseline="0"/>
              <a:t>szerint </a:t>
            </a:r>
            <a:endParaRPr lang="hu-HU"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rgbClr val="C00000"/>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tx2">
              <a:lumMod val="20000"/>
              <a:lumOff val="80000"/>
            </a:schemeClr>
          </a:solidFill>
          <a:ln>
            <a:noFill/>
          </a:ln>
          <a:effectLst/>
        </c:spPr>
      </c:pivotFmt>
      <c:pivotFmt>
        <c:idx val="24"/>
        <c:spPr>
          <a:solidFill>
            <a:schemeClr val="tx2">
              <a:lumMod val="60000"/>
              <a:lumOff val="40000"/>
            </a:schemeClr>
          </a:solidFill>
          <a:ln>
            <a:noFill/>
          </a:ln>
          <a:effectLst/>
        </c:spPr>
      </c:pivotFmt>
      <c:pivotFmt>
        <c:idx val="25"/>
        <c:spPr>
          <a:solidFill>
            <a:schemeClr val="tx2">
              <a:lumMod val="75000"/>
            </a:schemeClr>
          </a:solidFill>
          <a:ln>
            <a:noFill/>
          </a:ln>
          <a:effectLst/>
        </c:spPr>
      </c:pivotFmt>
      <c:pivotFmt>
        <c:idx val="26"/>
        <c:spPr>
          <a:solidFill>
            <a:schemeClr val="tx2">
              <a:lumMod val="50000"/>
            </a:schemeClr>
          </a:solidFill>
          <a:ln>
            <a:noFill/>
          </a:ln>
          <a:effectLst/>
        </c:spPr>
      </c:pivotFmt>
      <c:pivotFmt>
        <c:idx val="27"/>
        <c:spPr>
          <a:solidFill>
            <a:srgbClr val="C00000"/>
          </a:solidFill>
          <a:ln>
            <a:noFill/>
          </a:ln>
          <a:effectLst/>
        </c:spPr>
        <c:dLbl>
          <c:idx val="0"/>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28"/>
        <c:spPr>
          <a:solidFill>
            <a:srgbClr val="C00000"/>
          </a:solidFill>
          <a:ln>
            <a:noFill/>
          </a:ln>
          <a:effectLst/>
        </c:spPr>
        <c:dLbl>
          <c:idx val="0"/>
          <c:layout>
            <c:manualLayout>
              <c:x val="7.9920071537903162E-3"/>
              <c:y val="-1.3333333333333334E-2"/>
            </c:manualLayout>
          </c:layout>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tx2">
              <a:lumMod val="20000"/>
              <a:lumOff val="80000"/>
            </a:schemeClr>
          </a:solidFill>
          <a:ln>
            <a:noFill/>
          </a:ln>
          <a:effectLst/>
        </c:spPr>
        <c:marker>
          <c:symbol val="none"/>
        </c:marker>
      </c:pivotFmt>
      <c:pivotFmt>
        <c:idx val="30"/>
        <c:spPr>
          <a:solidFill>
            <a:schemeClr val="tx2">
              <a:lumMod val="60000"/>
              <a:lumOff val="40000"/>
            </a:schemeClr>
          </a:solidFill>
          <a:ln>
            <a:noFill/>
          </a:ln>
          <a:effectLst/>
        </c:spPr>
        <c:marker>
          <c:symbol val="none"/>
        </c:marker>
      </c:pivotFmt>
      <c:pivotFmt>
        <c:idx val="31"/>
        <c:spPr>
          <a:solidFill>
            <a:schemeClr val="tx2">
              <a:lumMod val="75000"/>
            </a:schemeClr>
          </a:solidFill>
          <a:ln>
            <a:noFill/>
          </a:ln>
          <a:effectLst/>
        </c:spPr>
        <c:marker>
          <c:symbol val="none"/>
        </c:marker>
      </c:pivotFmt>
      <c:pivotFmt>
        <c:idx val="32"/>
        <c:spPr>
          <a:solidFill>
            <a:schemeClr val="tx2">
              <a:lumMod val="50000"/>
            </a:schemeClr>
          </a:solidFill>
          <a:ln>
            <a:noFill/>
          </a:ln>
          <a:effectLst/>
        </c:spPr>
        <c:marker>
          <c:symbol val="none"/>
        </c:marker>
      </c:pivotFmt>
      <c:pivotFmt>
        <c:idx val="33"/>
        <c:spPr>
          <a:solidFill>
            <a:srgbClr val="C00000"/>
          </a:solidFill>
          <a:ln>
            <a:noFill/>
          </a:ln>
          <a:effectLst/>
        </c:spPr>
        <c:marker>
          <c:symbol val="none"/>
        </c:marker>
        <c:dLbl>
          <c:idx val="0"/>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rgbClr val="C00000"/>
          </a:solidFill>
          <a:ln>
            <a:noFill/>
          </a:ln>
          <a:effectLst/>
        </c:spPr>
        <c:dLbl>
          <c:idx val="0"/>
          <c:layout>
            <c:manualLayout>
              <c:x val="7.9920071537903162E-3"/>
              <c:y val="-1.3333333333333334E-2"/>
            </c:manualLayout>
          </c:layout>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tx2">
              <a:lumMod val="20000"/>
              <a:lumOff val="80000"/>
            </a:schemeClr>
          </a:solidFill>
          <a:ln>
            <a:noFill/>
          </a:ln>
          <a:effectLst/>
        </c:spPr>
        <c:marker>
          <c:symbol val="none"/>
        </c:marker>
      </c:pivotFmt>
      <c:pivotFmt>
        <c:idx val="36"/>
        <c:spPr>
          <a:solidFill>
            <a:schemeClr val="tx2">
              <a:lumMod val="60000"/>
              <a:lumOff val="40000"/>
            </a:schemeClr>
          </a:solidFill>
          <a:ln>
            <a:noFill/>
          </a:ln>
          <a:effectLst/>
        </c:spPr>
        <c:marker>
          <c:symbol val="none"/>
        </c:marker>
      </c:pivotFmt>
      <c:pivotFmt>
        <c:idx val="37"/>
        <c:spPr>
          <a:solidFill>
            <a:schemeClr val="tx2">
              <a:lumMod val="75000"/>
            </a:schemeClr>
          </a:solidFill>
          <a:ln>
            <a:noFill/>
          </a:ln>
          <a:effectLst/>
        </c:spPr>
        <c:marker>
          <c:symbol val="none"/>
        </c:marker>
      </c:pivotFmt>
      <c:pivotFmt>
        <c:idx val="38"/>
        <c:spPr>
          <a:solidFill>
            <a:schemeClr val="tx2">
              <a:lumMod val="50000"/>
            </a:schemeClr>
          </a:solidFill>
          <a:ln>
            <a:noFill/>
          </a:ln>
          <a:effectLst/>
        </c:spPr>
        <c:marker>
          <c:symbol val="none"/>
        </c:marker>
      </c:pivotFmt>
      <c:pivotFmt>
        <c:idx val="39"/>
        <c:spPr>
          <a:solidFill>
            <a:srgbClr val="C00000"/>
          </a:solidFill>
          <a:ln>
            <a:noFill/>
          </a:ln>
          <a:effectLst/>
        </c:spPr>
        <c:marker>
          <c:symbol val="none"/>
        </c:marker>
        <c:dLbl>
          <c:idx val="0"/>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rgbClr val="C00000"/>
          </a:solidFill>
          <a:ln>
            <a:noFill/>
          </a:ln>
          <a:effectLst/>
        </c:spPr>
        <c:dLbl>
          <c:idx val="0"/>
          <c:layout>
            <c:manualLayout>
              <c:x val="7.9920071537903162E-3"/>
              <c:y val="-1.3333333333333334E-2"/>
            </c:manualLayout>
          </c:layout>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álatlános_felvettek!$B$3:$B$4</c:f>
              <c:strCache>
                <c:ptCount val="1"/>
                <c:pt idx="0">
                  <c:v>2016</c:v>
                </c:pt>
              </c:strCache>
            </c:strRef>
          </c:tx>
          <c:spPr>
            <a:solidFill>
              <a:schemeClr val="tx2">
                <a:lumMod val="20000"/>
                <a:lumOff val="80000"/>
              </a:schemeClr>
            </a:solidFill>
            <a:ln>
              <a:noFill/>
            </a:ln>
            <a:effectLst/>
          </c:spPr>
          <c:invertIfNegative val="0"/>
          <c:cat>
            <c:strRef>
              <c:f>álatlános_felvettek!$A$5:$A$9</c:f>
              <c:strCache>
                <c:ptCount val="4"/>
                <c:pt idx="0">
                  <c:v>A</c:v>
                </c:pt>
                <c:pt idx="1">
                  <c:v>F</c:v>
                </c:pt>
                <c:pt idx="2">
                  <c:v>M</c:v>
                </c:pt>
                <c:pt idx="3">
                  <c:v>O</c:v>
                </c:pt>
              </c:strCache>
            </c:strRef>
          </c:cat>
          <c:val>
            <c:numRef>
              <c:f>álatlános_felvettek!$B$5:$B$9</c:f>
              <c:numCache>
                <c:formatCode>General</c:formatCode>
                <c:ptCount val="4"/>
                <c:pt idx="0">
                  <c:v>5196</c:v>
                </c:pt>
                <c:pt idx="1">
                  <c:v>27</c:v>
                </c:pt>
                <c:pt idx="2">
                  <c:v>1845</c:v>
                </c:pt>
                <c:pt idx="3">
                  <c:v>1210</c:v>
                </c:pt>
              </c:numCache>
            </c:numRef>
          </c:val>
          <c:extLst>
            <c:ext xmlns:c16="http://schemas.microsoft.com/office/drawing/2014/chart" uri="{C3380CC4-5D6E-409C-BE32-E72D297353CC}">
              <c16:uniqueId val="{00000000-09E6-4D70-AF57-D8B362C8F9A1}"/>
            </c:ext>
          </c:extLst>
        </c:ser>
        <c:ser>
          <c:idx val="1"/>
          <c:order val="1"/>
          <c:tx>
            <c:strRef>
              <c:f>álatlános_felvettek!$C$3:$C$4</c:f>
              <c:strCache>
                <c:ptCount val="1"/>
                <c:pt idx="0">
                  <c:v>2017</c:v>
                </c:pt>
              </c:strCache>
            </c:strRef>
          </c:tx>
          <c:spPr>
            <a:solidFill>
              <a:schemeClr val="tx2">
                <a:lumMod val="60000"/>
                <a:lumOff val="40000"/>
              </a:schemeClr>
            </a:solidFill>
            <a:ln>
              <a:noFill/>
            </a:ln>
            <a:effectLst/>
          </c:spPr>
          <c:invertIfNegative val="0"/>
          <c:cat>
            <c:strRef>
              <c:f>álatlános_felvettek!$A$5:$A$9</c:f>
              <c:strCache>
                <c:ptCount val="4"/>
                <c:pt idx="0">
                  <c:v>A</c:v>
                </c:pt>
                <c:pt idx="1">
                  <c:v>F</c:v>
                </c:pt>
                <c:pt idx="2">
                  <c:v>M</c:v>
                </c:pt>
                <c:pt idx="3">
                  <c:v>O</c:v>
                </c:pt>
              </c:strCache>
            </c:strRef>
          </c:cat>
          <c:val>
            <c:numRef>
              <c:f>álatlános_felvettek!$C$5:$C$9</c:f>
              <c:numCache>
                <c:formatCode>General</c:formatCode>
                <c:ptCount val="4"/>
                <c:pt idx="0">
                  <c:v>5437</c:v>
                </c:pt>
                <c:pt idx="1">
                  <c:v>47</c:v>
                </c:pt>
                <c:pt idx="2">
                  <c:v>1649</c:v>
                </c:pt>
                <c:pt idx="3">
                  <c:v>1265</c:v>
                </c:pt>
              </c:numCache>
            </c:numRef>
          </c:val>
          <c:extLst>
            <c:ext xmlns:c16="http://schemas.microsoft.com/office/drawing/2014/chart" uri="{C3380CC4-5D6E-409C-BE32-E72D297353CC}">
              <c16:uniqueId val="{00000001-09E6-4D70-AF57-D8B362C8F9A1}"/>
            </c:ext>
          </c:extLst>
        </c:ser>
        <c:ser>
          <c:idx val="2"/>
          <c:order val="2"/>
          <c:tx>
            <c:strRef>
              <c:f>álatlános_felvettek!$D$3:$D$4</c:f>
              <c:strCache>
                <c:ptCount val="1"/>
                <c:pt idx="0">
                  <c:v>2018</c:v>
                </c:pt>
              </c:strCache>
            </c:strRef>
          </c:tx>
          <c:spPr>
            <a:solidFill>
              <a:schemeClr val="tx2">
                <a:lumMod val="75000"/>
              </a:schemeClr>
            </a:solidFill>
            <a:ln>
              <a:noFill/>
            </a:ln>
            <a:effectLst/>
          </c:spPr>
          <c:invertIfNegative val="0"/>
          <c:cat>
            <c:strRef>
              <c:f>álatlános_felvettek!$A$5:$A$9</c:f>
              <c:strCache>
                <c:ptCount val="4"/>
                <c:pt idx="0">
                  <c:v>A</c:v>
                </c:pt>
                <c:pt idx="1">
                  <c:v>F</c:v>
                </c:pt>
                <c:pt idx="2">
                  <c:v>M</c:v>
                </c:pt>
                <c:pt idx="3">
                  <c:v>O</c:v>
                </c:pt>
              </c:strCache>
            </c:strRef>
          </c:cat>
          <c:val>
            <c:numRef>
              <c:f>álatlános_felvettek!$D$5:$D$9</c:f>
              <c:numCache>
                <c:formatCode>General</c:formatCode>
                <c:ptCount val="4"/>
                <c:pt idx="0">
                  <c:v>6174</c:v>
                </c:pt>
                <c:pt idx="1">
                  <c:v>132</c:v>
                </c:pt>
                <c:pt idx="2">
                  <c:v>2080</c:v>
                </c:pt>
                <c:pt idx="3">
                  <c:v>1368</c:v>
                </c:pt>
              </c:numCache>
            </c:numRef>
          </c:val>
          <c:extLst>
            <c:ext xmlns:c16="http://schemas.microsoft.com/office/drawing/2014/chart" uri="{C3380CC4-5D6E-409C-BE32-E72D297353CC}">
              <c16:uniqueId val="{00000002-09E6-4D70-AF57-D8B362C8F9A1}"/>
            </c:ext>
          </c:extLst>
        </c:ser>
        <c:ser>
          <c:idx val="3"/>
          <c:order val="3"/>
          <c:tx>
            <c:strRef>
              <c:f>álatlános_felvettek!$E$3:$E$4</c:f>
              <c:strCache>
                <c:ptCount val="1"/>
                <c:pt idx="0">
                  <c:v>2019</c:v>
                </c:pt>
              </c:strCache>
            </c:strRef>
          </c:tx>
          <c:spPr>
            <a:solidFill>
              <a:schemeClr val="tx2">
                <a:lumMod val="50000"/>
              </a:schemeClr>
            </a:solidFill>
            <a:ln>
              <a:noFill/>
            </a:ln>
            <a:effectLst/>
          </c:spPr>
          <c:invertIfNegative val="0"/>
          <c:cat>
            <c:strRef>
              <c:f>álatlános_felvettek!$A$5:$A$9</c:f>
              <c:strCache>
                <c:ptCount val="4"/>
                <c:pt idx="0">
                  <c:v>A</c:v>
                </c:pt>
                <c:pt idx="1">
                  <c:v>F</c:v>
                </c:pt>
                <c:pt idx="2">
                  <c:v>M</c:v>
                </c:pt>
                <c:pt idx="3">
                  <c:v>O</c:v>
                </c:pt>
              </c:strCache>
            </c:strRef>
          </c:cat>
          <c:val>
            <c:numRef>
              <c:f>álatlános_felvettek!$E$5:$E$9</c:f>
              <c:numCache>
                <c:formatCode>General</c:formatCode>
                <c:ptCount val="4"/>
                <c:pt idx="0">
                  <c:v>6596</c:v>
                </c:pt>
                <c:pt idx="1">
                  <c:v>163</c:v>
                </c:pt>
                <c:pt idx="2">
                  <c:v>2008</c:v>
                </c:pt>
                <c:pt idx="3">
                  <c:v>1416</c:v>
                </c:pt>
              </c:numCache>
            </c:numRef>
          </c:val>
          <c:extLst>
            <c:ext xmlns:c16="http://schemas.microsoft.com/office/drawing/2014/chart" uri="{C3380CC4-5D6E-409C-BE32-E72D297353CC}">
              <c16:uniqueId val="{00000003-09E6-4D70-AF57-D8B362C8F9A1}"/>
            </c:ext>
          </c:extLst>
        </c:ser>
        <c:ser>
          <c:idx val="4"/>
          <c:order val="4"/>
          <c:tx>
            <c:strRef>
              <c:f>álatlános_felvettek!$F$3:$F$4</c:f>
              <c:strCache>
                <c:ptCount val="1"/>
                <c:pt idx="0">
                  <c:v>2020</c:v>
                </c:pt>
              </c:strCache>
            </c:strRef>
          </c:tx>
          <c:spPr>
            <a:solidFill>
              <a:srgbClr val="C00000"/>
            </a:solidFill>
            <a:ln>
              <a:noFill/>
            </a:ln>
            <a:effectLst/>
          </c:spPr>
          <c:invertIfNegative val="0"/>
          <c:dLbls>
            <c:dLbl>
              <c:idx val="0"/>
              <c:layout>
                <c:manualLayout>
                  <c:x val="7.9920071537903162E-3"/>
                  <c:y val="-1.33333333333333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E6-4D70-AF57-D8B362C8F9A1}"/>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álatlános_felvettek!$A$5:$A$9</c:f>
              <c:strCache>
                <c:ptCount val="4"/>
                <c:pt idx="0">
                  <c:v>A</c:v>
                </c:pt>
                <c:pt idx="1">
                  <c:v>F</c:v>
                </c:pt>
                <c:pt idx="2">
                  <c:v>M</c:v>
                </c:pt>
                <c:pt idx="3">
                  <c:v>O</c:v>
                </c:pt>
              </c:strCache>
            </c:strRef>
          </c:cat>
          <c:val>
            <c:numRef>
              <c:f>álatlános_felvettek!$F$5:$F$9</c:f>
              <c:numCache>
                <c:formatCode>General</c:formatCode>
                <c:ptCount val="4"/>
                <c:pt idx="0">
                  <c:v>6149</c:v>
                </c:pt>
                <c:pt idx="1">
                  <c:v>156</c:v>
                </c:pt>
                <c:pt idx="2">
                  <c:v>2432</c:v>
                </c:pt>
                <c:pt idx="3">
                  <c:v>1181</c:v>
                </c:pt>
              </c:numCache>
            </c:numRef>
          </c:val>
          <c:extLst>
            <c:ext xmlns:c16="http://schemas.microsoft.com/office/drawing/2014/chart" uri="{C3380CC4-5D6E-409C-BE32-E72D297353CC}">
              <c16:uniqueId val="{00000005-09E6-4D70-AF57-D8B362C8F9A1}"/>
            </c:ext>
          </c:extLst>
        </c:ser>
        <c:dLbls>
          <c:showLegendKey val="0"/>
          <c:showVal val="0"/>
          <c:showCatName val="0"/>
          <c:showSerName val="0"/>
          <c:showPercent val="0"/>
          <c:showBubbleSize val="0"/>
        </c:dLbls>
        <c:gapWidth val="219"/>
        <c:overlap val="-27"/>
        <c:axId val="2040805648"/>
        <c:axId val="2040806064"/>
      </c:barChart>
      <c:catAx>
        <c:axId val="2040805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806064"/>
        <c:crosses val="autoZero"/>
        <c:auto val="1"/>
        <c:lblAlgn val="ctr"/>
        <c:lblOffset val="100"/>
        <c:noMultiLvlLbl val="0"/>
      </c:catAx>
      <c:valAx>
        <c:axId val="2040806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20408056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[beszamolo2020_kimutatas_felveteli_jelentkezes_felvettek_KIEGÉSZÍTETT.xlsx]Munka6!Kimutatás4</c:name>
    <c:fmtId val="-1"/>
  </c:pivotSource>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Az</a:t>
            </a:r>
            <a:r>
              <a:rPr lang="hu-HU" sz="1050" baseline="0"/>
              <a:t> ELTE-re pótfelvételi keretében bejutó hallgatók száma </a:t>
            </a:r>
            <a:endParaRPr lang="en-US"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Munka6!$B$3</c:f>
              <c:strCache>
                <c:ptCount val="1"/>
                <c:pt idx="0">
                  <c:v>Összeg</c:v>
                </c:pt>
              </c:strCache>
            </c:strRef>
          </c:tx>
          <c:spPr>
            <a:solidFill>
              <a:schemeClr val="accent1"/>
            </a:solidFill>
            <a:ln>
              <a:noFill/>
            </a:ln>
            <a:effectLst/>
          </c:spPr>
          <c:invertIfNegative val="0"/>
          <c:dPt>
            <c:idx val="4"/>
            <c:invertIfNegative val="0"/>
            <c:bubble3D val="0"/>
            <c:spPr>
              <a:solidFill>
                <a:srgbClr val="C00000"/>
              </a:solidFill>
              <a:ln>
                <a:noFill/>
              </a:ln>
              <a:effectLst/>
            </c:spPr>
            <c:extLst>
              <c:ext xmlns:c16="http://schemas.microsoft.com/office/drawing/2014/chart" uri="{C3380CC4-5D6E-409C-BE32-E72D297353CC}">
                <c16:uniqueId val="{00000001-6067-40D9-B7F3-9D8BA988D06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Munka6!$A$4:$A$9</c:f>
              <c:strCache>
                <c:ptCount val="5"/>
                <c:pt idx="0">
                  <c:v>2016</c:v>
                </c:pt>
                <c:pt idx="1">
                  <c:v>2017</c:v>
                </c:pt>
                <c:pt idx="2">
                  <c:v>2018</c:v>
                </c:pt>
                <c:pt idx="3">
                  <c:v>2019</c:v>
                </c:pt>
                <c:pt idx="4">
                  <c:v>2020</c:v>
                </c:pt>
              </c:strCache>
            </c:strRef>
          </c:cat>
          <c:val>
            <c:numRef>
              <c:f>Munka6!$B$4:$B$9</c:f>
              <c:numCache>
                <c:formatCode>General</c:formatCode>
                <c:ptCount val="5"/>
                <c:pt idx="0">
                  <c:v>260</c:v>
                </c:pt>
                <c:pt idx="1">
                  <c:v>301</c:v>
                </c:pt>
                <c:pt idx="2">
                  <c:v>369</c:v>
                </c:pt>
                <c:pt idx="3">
                  <c:v>384</c:v>
                </c:pt>
                <c:pt idx="4">
                  <c:v>488</c:v>
                </c:pt>
              </c:numCache>
            </c:numRef>
          </c:val>
          <c:extLst>
            <c:ext xmlns:c16="http://schemas.microsoft.com/office/drawing/2014/chart" uri="{C3380CC4-5D6E-409C-BE32-E72D297353CC}">
              <c16:uniqueId val="{00000002-6067-40D9-B7F3-9D8BA988D06D}"/>
            </c:ext>
          </c:extLst>
        </c:ser>
        <c:dLbls>
          <c:showLegendKey val="0"/>
          <c:showVal val="0"/>
          <c:showCatName val="0"/>
          <c:showSerName val="0"/>
          <c:showPercent val="0"/>
          <c:showBubbleSize val="0"/>
        </c:dLbls>
        <c:gapWidth val="219"/>
        <c:overlap val="-27"/>
        <c:axId val="316464080"/>
        <c:axId val="316465744"/>
      </c:barChart>
      <c:catAx>
        <c:axId val="316464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16465744"/>
        <c:crosses val="autoZero"/>
        <c:auto val="1"/>
        <c:lblAlgn val="ctr"/>
        <c:lblOffset val="100"/>
        <c:noMultiLvlLbl val="0"/>
      </c:catAx>
      <c:valAx>
        <c:axId val="316465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164640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[beszamolo2020_kimutatas_felveteli_jelentkezes_felvettek_KIEGÉSZÍTETT (version 2).xlsb]Munka6!Kimutatás4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a:t>Az ELTE-re pótfelvételi eljárásban felvett hallgatók számának</a:t>
            </a:r>
            <a:r>
              <a:rPr lang="hu-HU" sz="1050" baseline="0"/>
              <a:t> alakulása</a:t>
            </a:r>
            <a:br>
              <a:rPr lang="hu-HU" sz="1050"/>
            </a:br>
            <a:r>
              <a:rPr lang="hu-HU" sz="1050"/>
              <a:t>(budapesti képzési helyszín)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2">
                <a:lumMod val="60000"/>
              </a:schemeClr>
            </a:solidFill>
            <a:ln w="9525">
              <a:solidFill>
                <a:schemeClr val="accent2">
                  <a:lumMod val="60000"/>
                </a:schemeClr>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3">
                <a:lumMod val="60000"/>
              </a:schemeClr>
            </a:solidFill>
            <a:ln w="9525">
              <a:solidFill>
                <a:schemeClr val="accent3">
                  <a:lumMod val="60000"/>
                </a:schemeClr>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4">
                <a:lumMod val="60000"/>
              </a:schemeClr>
            </a:solidFill>
            <a:ln w="9525">
              <a:solidFill>
                <a:schemeClr val="accent4">
                  <a:lumMod val="60000"/>
                </a:schemeClr>
              </a:solidFill>
            </a:ln>
            <a:effectLst/>
          </c:spPr>
        </c:marker>
      </c:pivotFmt>
    </c:pivotFmts>
    <c:plotArea>
      <c:layout/>
      <c:lineChart>
        <c:grouping val="standard"/>
        <c:varyColors val="0"/>
        <c:ser>
          <c:idx val="0"/>
          <c:order val="0"/>
          <c:tx>
            <c:strRef>
              <c:f>Munka6!$B$3:$B$4</c:f>
              <c:strCache>
                <c:ptCount val="1"/>
                <c:pt idx="0">
                  <c:v>ELTE-ÁJK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Munka6!$A$5:$A$9</c:f>
              <c:strCache>
                <c:ptCount val="5"/>
                <c:pt idx="0">
                  <c:v>2016</c:v>
                </c:pt>
                <c:pt idx="1">
                  <c:v>2017</c:v>
                </c:pt>
                <c:pt idx="2">
                  <c:v>2018</c:v>
                </c:pt>
                <c:pt idx="3">
                  <c:v>2019</c:v>
                </c:pt>
                <c:pt idx="4">
                  <c:v>2020</c:v>
                </c:pt>
              </c:strCache>
            </c:strRef>
          </c:cat>
          <c:val>
            <c:numRef>
              <c:f>Munka6!$B$5:$B$9</c:f>
              <c:numCache>
                <c:formatCode>General</c:formatCode>
                <c:ptCount val="5"/>
                <c:pt idx="0">
                  <c:v>90</c:v>
                </c:pt>
                <c:pt idx="1">
                  <c:v>115</c:v>
                </c:pt>
                <c:pt idx="2">
                  <c:v>107</c:v>
                </c:pt>
                <c:pt idx="3">
                  <c:v>124</c:v>
                </c:pt>
                <c:pt idx="4">
                  <c:v>147</c:v>
                </c:pt>
              </c:numCache>
            </c:numRef>
          </c:val>
          <c:smooth val="0"/>
          <c:extLst>
            <c:ext xmlns:c16="http://schemas.microsoft.com/office/drawing/2014/chart" uri="{C3380CC4-5D6E-409C-BE32-E72D297353CC}">
              <c16:uniqueId val="{00000000-C48D-41FB-BE19-765E567D9CD3}"/>
            </c:ext>
          </c:extLst>
        </c:ser>
        <c:ser>
          <c:idx val="1"/>
          <c:order val="1"/>
          <c:tx>
            <c:strRef>
              <c:f>Munka6!$C$3:$C$4</c:f>
              <c:strCache>
                <c:ptCount val="1"/>
                <c:pt idx="0">
                  <c:v>ELTE-BGGYK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Munka6!$A$5:$A$9</c:f>
              <c:strCache>
                <c:ptCount val="5"/>
                <c:pt idx="0">
                  <c:v>2016</c:v>
                </c:pt>
                <c:pt idx="1">
                  <c:v>2017</c:v>
                </c:pt>
                <c:pt idx="2">
                  <c:v>2018</c:v>
                </c:pt>
                <c:pt idx="3">
                  <c:v>2019</c:v>
                </c:pt>
                <c:pt idx="4">
                  <c:v>2020</c:v>
                </c:pt>
              </c:strCache>
            </c:strRef>
          </c:cat>
          <c:val>
            <c:numRef>
              <c:f>Munka6!$C$5:$C$9</c:f>
              <c:numCache>
                <c:formatCode>General</c:formatCode>
                <c:ptCount val="5"/>
                <c:pt idx="4">
                  <c:v>0</c:v>
                </c:pt>
              </c:numCache>
            </c:numRef>
          </c:val>
          <c:smooth val="0"/>
          <c:extLst>
            <c:ext xmlns:c16="http://schemas.microsoft.com/office/drawing/2014/chart" uri="{C3380CC4-5D6E-409C-BE32-E72D297353CC}">
              <c16:uniqueId val="{00000001-C48D-41FB-BE19-765E567D9CD3}"/>
            </c:ext>
          </c:extLst>
        </c:ser>
        <c:ser>
          <c:idx val="2"/>
          <c:order val="2"/>
          <c:tx>
            <c:strRef>
              <c:f>Munka6!$D$3:$D$4</c:f>
              <c:strCache>
                <c:ptCount val="1"/>
                <c:pt idx="0">
                  <c:v>ELTE-BTK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Munka6!$A$5:$A$9</c:f>
              <c:strCache>
                <c:ptCount val="5"/>
                <c:pt idx="0">
                  <c:v>2016</c:v>
                </c:pt>
                <c:pt idx="1">
                  <c:v>2017</c:v>
                </c:pt>
                <c:pt idx="2">
                  <c:v>2018</c:v>
                </c:pt>
                <c:pt idx="3">
                  <c:v>2019</c:v>
                </c:pt>
                <c:pt idx="4">
                  <c:v>2020</c:v>
                </c:pt>
              </c:strCache>
            </c:strRef>
          </c:cat>
          <c:val>
            <c:numRef>
              <c:f>Munka6!$D$5:$D$9</c:f>
              <c:numCache>
                <c:formatCode>General</c:formatCode>
                <c:ptCount val="5"/>
                <c:pt idx="0">
                  <c:v>27</c:v>
                </c:pt>
                <c:pt idx="1">
                  <c:v>11</c:v>
                </c:pt>
                <c:pt idx="2">
                  <c:v>20</c:v>
                </c:pt>
                <c:pt idx="3">
                  <c:v>19</c:v>
                </c:pt>
                <c:pt idx="4">
                  <c:v>47</c:v>
                </c:pt>
              </c:numCache>
            </c:numRef>
          </c:val>
          <c:smooth val="0"/>
          <c:extLst>
            <c:ext xmlns:c16="http://schemas.microsoft.com/office/drawing/2014/chart" uri="{C3380CC4-5D6E-409C-BE32-E72D297353CC}">
              <c16:uniqueId val="{00000002-C48D-41FB-BE19-765E567D9CD3}"/>
            </c:ext>
          </c:extLst>
        </c:ser>
        <c:ser>
          <c:idx val="3"/>
          <c:order val="3"/>
          <c:tx>
            <c:strRef>
              <c:f>Munka6!$E$3:$E$4</c:f>
              <c:strCache>
                <c:ptCount val="1"/>
                <c:pt idx="0">
                  <c:v>ELTE-GTI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Munka6!$A$5:$A$9</c:f>
              <c:strCache>
                <c:ptCount val="5"/>
                <c:pt idx="0">
                  <c:v>2016</c:v>
                </c:pt>
                <c:pt idx="1">
                  <c:v>2017</c:v>
                </c:pt>
                <c:pt idx="2">
                  <c:v>2018</c:v>
                </c:pt>
                <c:pt idx="3">
                  <c:v>2019</c:v>
                </c:pt>
                <c:pt idx="4">
                  <c:v>2020</c:v>
                </c:pt>
              </c:strCache>
            </c:strRef>
          </c:cat>
          <c:val>
            <c:numRef>
              <c:f>Munka6!$E$5:$E$9</c:f>
              <c:numCache>
                <c:formatCode>General</c:formatCode>
                <c:ptCount val="5"/>
                <c:pt idx="2">
                  <c:v>60</c:v>
                </c:pt>
                <c:pt idx="3">
                  <c:v>68</c:v>
                </c:pt>
                <c:pt idx="4">
                  <c:v>45</c:v>
                </c:pt>
              </c:numCache>
            </c:numRef>
          </c:val>
          <c:smooth val="0"/>
          <c:extLst>
            <c:ext xmlns:c16="http://schemas.microsoft.com/office/drawing/2014/chart" uri="{C3380CC4-5D6E-409C-BE32-E72D297353CC}">
              <c16:uniqueId val="{00000003-C48D-41FB-BE19-765E567D9CD3}"/>
            </c:ext>
          </c:extLst>
        </c:ser>
        <c:ser>
          <c:idx val="4"/>
          <c:order val="4"/>
          <c:tx>
            <c:strRef>
              <c:f>Munka6!$F$3:$F$4</c:f>
              <c:strCache>
                <c:ptCount val="1"/>
                <c:pt idx="0">
                  <c:v>ELTE-IK</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Munka6!$A$5:$A$9</c:f>
              <c:strCache>
                <c:ptCount val="5"/>
                <c:pt idx="0">
                  <c:v>2016</c:v>
                </c:pt>
                <c:pt idx="1">
                  <c:v>2017</c:v>
                </c:pt>
                <c:pt idx="2">
                  <c:v>2018</c:v>
                </c:pt>
                <c:pt idx="3">
                  <c:v>2019</c:v>
                </c:pt>
                <c:pt idx="4">
                  <c:v>2020</c:v>
                </c:pt>
              </c:strCache>
            </c:strRef>
          </c:cat>
          <c:val>
            <c:numRef>
              <c:f>Munka6!$F$5:$F$9</c:f>
              <c:numCache>
                <c:formatCode>General</c:formatCode>
                <c:ptCount val="5"/>
                <c:pt idx="0">
                  <c:v>87</c:v>
                </c:pt>
                <c:pt idx="1">
                  <c:v>82</c:v>
                </c:pt>
                <c:pt idx="2">
                  <c:v>59</c:v>
                </c:pt>
                <c:pt idx="3">
                  <c:v>83</c:v>
                </c:pt>
                <c:pt idx="4">
                  <c:v>51</c:v>
                </c:pt>
              </c:numCache>
            </c:numRef>
          </c:val>
          <c:smooth val="0"/>
          <c:extLst>
            <c:ext xmlns:c16="http://schemas.microsoft.com/office/drawing/2014/chart" uri="{C3380CC4-5D6E-409C-BE32-E72D297353CC}">
              <c16:uniqueId val="{00000004-C48D-41FB-BE19-765E567D9CD3}"/>
            </c:ext>
          </c:extLst>
        </c:ser>
        <c:ser>
          <c:idx val="5"/>
          <c:order val="5"/>
          <c:tx>
            <c:strRef>
              <c:f>Munka6!$G$3:$G$4</c:f>
              <c:strCache>
                <c:ptCount val="1"/>
                <c:pt idx="0">
                  <c:v>ELTE-PPK</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Munka6!$A$5:$A$9</c:f>
              <c:strCache>
                <c:ptCount val="5"/>
                <c:pt idx="0">
                  <c:v>2016</c:v>
                </c:pt>
                <c:pt idx="1">
                  <c:v>2017</c:v>
                </c:pt>
                <c:pt idx="2">
                  <c:v>2018</c:v>
                </c:pt>
                <c:pt idx="3">
                  <c:v>2019</c:v>
                </c:pt>
                <c:pt idx="4">
                  <c:v>2020</c:v>
                </c:pt>
              </c:strCache>
            </c:strRef>
          </c:cat>
          <c:val>
            <c:numRef>
              <c:f>Munka6!$G$5:$G$9</c:f>
              <c:numCache>
                <c:formatCode>General</c:formatCode>
                <c:ptCount val="5"/>
                <c:pt idx="2">
                  <c:v>2</c:v>
                </c:pt>
                <c:pt idx="4">
                  <c:v>3</c:v>
                </c:pt>
              </c:numCache>
            </c:numRef>
          </c:val>
          <c:smooth val="0"/>
          <c:extLst>
            <c:ext xmlns:c16="http://schemas.microsoft.com/office/drawing/2014/chart" uri="{C3380CC4-5D6E-409C-BE32-E72D297353CC}">
              <c16:uniqueId val="{00000005-C48D-41FB-BE19-765E567D9CD3}"/>
            </c:ext>
          </c:extLst>
        </c:ser>
        <c:ser>
          <c:idx val="6"/>
          <c:order val="6"/>
          <c:tx>
            <c:strRef>
              <c:f>Munka6!$H$3:$H$4</c:f>
              <c:strCache>
                <c:ptCount val="1"/>
                <c:pt idx="0">
                  <c:v>ELTE-TÁTK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Munka6!$A$5:$A$9</c:f>
              <c:strCache>
                <c:ptCount val="5"/>
                <c:pt idx="0">
                  <c:v>2016</c:v>
                </c:pt>
                <c:pt idx="1">
                  <c:v>2017</c:v>
                </c:pt>
                <c:pt idx="2">
                  <c:v>2018</c:v>
                </c:pt>
                <c:pt idx="3">
                  <c:v>2019</c:v>
                </c:pt>
                <c:pt idx="4">
                  <c:v>2020</c:v>
                </c:pt>
              </c:strCache>
            </c:strRef>
          </c:cat>
          <c:val>
            <c:numRef>
              <c:f>Munka6!$H$5:$H$9</c:f>
              <c:numCache>
                <c:formatCode>General</c:formatCode>
                <c:ptCount val="5"/>
                <c:pt idx="0">
                  <c:v>42</c:v>
                </c:pt>
                <c:pt idx="1">
                  <c:v>35</c:v>
                </c:pt>
                <c:pt idx="2">
                  <c:v>43</c:v>
                </c:pt>
                <c:pt idx="3">
                  <c:v>16</c:v>
                </c:pt>
                <c:pt idx="4">
                  <c:v>17</c:v>
                </c:pt>
              </c:numCache>
            </c:numRef>
          </c:val>
          <c:smooth val="0"/>
          <c:extLst>
            <c:ext xmlns:c16="http://schemas.microsoft.com/office/drawing/2014/chart" uri="{C3380CC4-5D6E-409C-BE32-E72D297353CC}">
              <c16:uniqueId val="{00000006-C48D-41FB-BE19-765E567D9CD3}"/>
            </c:ext>
          </c:extLst>
        </c:ser>
        <c:ser>
          <c:idx val="7"/>
          <c:order val="7"/>
          <c:tx>
            <c:strRef>
              <c:f>Munka6!$I$3:$I$4</c:f>
              <c:strCache>
                <c:ptCount val="1"/>
                <c:pt idx="0">
                  <c:v>ELTE-TKK</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Munka6!$A$5:$A$9</c:f>
              <c:strCache>
                <c:ptCount val="5"/>
                <c:pt idx="0">
                  <c:v>2016</c:v>
                </c:pt>
                <c:pt idx="1">
                  <c:v>2017</c:v>
                </c:pt>
                <c:pt idx="2">
                  <c:v>2018</c:v>
                </c:pt>
                <c:pt idx="3">
                  <c:v>2019</c:v>
                </c:pt>
                <c:pt idx="4">
                  <c:v>2020</c:v>
                </c:pt>
              </c:strCache>
            </c:strRef>
          </c:cat>
          <c:val>
            <c:numRef>
              <c:f>Munka6!$I$5:$I$9</c:f>
              <c:numCache>
                <c:formatCode>General</c:formatCode>
                <c:ptCount val="5"/>
                <c:pt idx="1">
                  <c:v>1</c:v>
                </c:pt>
                <c:pt idx="2">
                  <c:v>4</c:v>
                </c:pt>
                <c:pt idx="3">
                  <c:v>3</c:v>
                </c:pt>
                <c:pt idx="4">
                  <c:v>8</c:v>
                </c:pt>
              </c:numCache>
            </c:numRef>
          </c:val>
          <c:smooth val="0"/>
          <c:extLst>
            <c:ext xmlns:c16="http://schemas.microsoft.com/office/drawing/2014/chart" uri="{C3380CC4-5D6E-409C-BE32-E72D297353CC}">
              <c16:uniqueId val="{00000007-C48D-41FB-BE19-765E567D9CD3}"/>
            </c:ext>
          </c:extLst>
        </c:ser>
        <c:ser>
          <c:idx val="8"/>
          <c:order val="8"/>
          <c:tx>
            <c:strRef>
              <c:f>Munka6!$J$3:$J$4</c:f>
              <c:strCache>
                <c:ptCount val="1"/>
                <c:pt idx="0">
                  <c:v>ELTE-TÓK</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Munka6!$A$5:$A$9</c:f>
              <c:strCache>
                <c:ptCount val="5"/>
                <c:pt idx="0">
                  <c:v>2016</c:v>
                </c:pt>
                <c:pt idx="1">
                  <c:v>2017</c:v>
                </c:pt>
                <c:pt idx="2">
                  <c:v>2018</c:v>
                </c:pt>
                <c:pt idx="3">
                  <c:v>2019</c:v>
                </c:pt>
                <c:pt idx="4">
                  <c:v>2020</c:v>
                </c:pt>
              </c:strCache>
            </c:strRef>
          </c:cat>
          <c:val>
            <c:numRef>
              <c:f>Munka6!$J$5:$J$9</c:f>
              <c:numCache>
                <c:formatCode>General</c:formatCode>
                <c:ptCount val="5"/>
                <c:pt idx="0">
                  <c:v>5</c:v>
                </c:pt>
                <c:pt idx="2">
                  <c:v>0</c:v>
                </c:pt>
                <c:pt idx="3">
                  <c:v>4</c:v>
                </c:pt>
                <c:pt idx="4">
                  <c:v>95</c:v>
                </c:pt>
              </c:numCache>
            </c:numRef>
          </c:val>
          <c:smooth val="0"/>
          <c:extLst>
            <c:ext xmlns:c16="http://schemas.microsoft.com/office/drawing/2014/chart" uri="{C3380CC4-5D6E-409C-BE32-E72D297353CC}">
              <c16:uniqueId val="{00000008-C48D-41FB-BE19-765E567D9CD3}"/>
            </c:ext>
          </c:extLst>
        </c:ser>
        <c:ser>
          <c:idx val="9"/>
          <c:order val="9"/>
          <c:tx>
            <c:strRef>
              <c:f>Munka6!$K$3:$K$4</c:f>
              <c:strCache>
                <c:ptCount val="1"/>
                <c:pt idx="0">
                  <c:v>ELTE-TTK</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Munka6!$A$5:$A$9</c:f>
              <c:strCache>
                <c:ptCount val="5"/>
                <c:pt idx="0">
                  <c:v>2016</c:v>
                </c:pt>
                <c:pt idx="1">
                  <c:v>2017</c:v>
                </c:pt>
                <c:pt idx="2">
                  <c:v>2018</c:v>
                </c:pt>
                <c:pt idx="3">
                  <c:v>2019</c:v>
                </c:pt>
                <c:pt idx="4">
                  <c:v>2020</c:v>
                </c:pt>
              </c:strCache>
            </c:strRef>
          </c:cat>
          <c:val>
            <c:numRef>
              <c:f>Munka6!$K$5:$K$9</c:f>
              <c:numCache>
                <c:formatCode>General</c:formatCode>
                <c:ptCount val="5"/>
                <c:pt idx="0">
                  <c:v>9</c:v>
                </c:pt>
                <c:pt idx="1">
                  <c:v>21</c:v>
                </c:pt>
                <c:pt idx="2">
                  <c:v>20</c:v>
                </c:pt>
                <c:pt idx="3">
                  <c:v>23</c:v>
                </c:pt>
                <c:pt idx="4">
                  <c:v>16</c:v>
                </c:pt>
              </c:numCache>
            </c:numRef>
          </c:val>
          <c:smooth val="0"/>
          <c:extLst>
            <c:ext xmlns:c16="http://schemas.microsoft.com/office/drawing/2014/chart" uri="{C3380CC4-5D6E-409C-BE32-E72D297353CC}">
              <c16:uniqueId val="{00000009-C48D-41FB-BE19-765E567D9CD3}"/>
            </c:ext>
          </c:extLst>
        </c:ser>
        <c:dLbls>
          <c:showLegendKey val="0"/>
          <c:showVal val="0"/>
          <c:showCatName val="0"/>
          <c:showSerName val="0"/>
          <c:showPercent val="0"/>
          <c:showBubbleSize val="0"/>
        </c:dLbls>
        <c:marker val="1"/>
        <c:smooth val="0"/>
        <c:axId val="515772447"/>
        <c:axId val="515768703"/>
      </c:lineChart>
      <c:catAx>
        <c:axId val="515772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515768703"/>
        <c:crosses val="autoZero"/>
        <c:auto val="1"/>
        <c:lblAlgn val="ctr"/>
        <c:lblOffset val="100"/>
        <c:noMultiLvlLbl val="0"/>
      </c:catAx>
      <c:valAx>
        <c:axId val="5157687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51577244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hu-HU"/>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3.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4.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0.12549</cdr:x>
      <cdr:y>0.05619</cdr:y>
    </cdr:from>
    <cdr:to>
      <cdr:x>0.85419</cdr:x>
      <cdr:y>0.14316</cdr:y>
    </cdr:to>
    <cdr:sp macro="" textlink="">
      <cdr:nvSpPr>
        <cdr:cNvPr id="2" name="Szövegdoboz 2"/>
        <cdr:cNvSpPr txBox="1">
          <a:spLocks xmlns:a="http://schemas.openxmlformats.org/drawingml/2006/main" noChangeArrowheads="1"/>
        </cdr:cNvSpPr>
      </cdr:nvSpPr>
      <cdr:spPr bwMode="auto">
        <a:xfrm xmlns:a="http://schemas.openxmlformats.org/drawingml/2006/main">
          <a:off x="729606" y="168270"/>
          <a:ext cx="4236706" cy="260456"/>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algn="ctr">
            <a:lnSpc>
              <a:spcPct val="107000"/>
            </a:lnSpc>
            <a:spcAft>
              <a:spcPts val="800"/>
            </a:spcAft>
          </a:pPr>
          <a:r>
            <a:rPr lang="hu-HU" sz="1050" b="1">
              <a:effectLst/>
              <a:latin typeface="Times New Roman" panose="02020603050405020304" pitchFamily="18" charset="0"/>
              <a:ea typeface="Calibri" panose="020F0502020204030204" pitchFamily="34" charset="0"/>
              <a:cs typeface="Times New Roman" panose="02020603050405020304" pitchFamily="18" charset="0"/>
            </a:rPr>
            <a:t>Jelentkezések a vidéki székhelyű képzésekre</a:t>
          </a:r>
          <a:endParaRPr lang="hu-HU" sz="105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0.64716</cdr:x>
      <cdr:y>0.91998</cdr:y>
    </cdr:from>
    <cdr:to>
      <cdr:x>0.79674</cdr:x>
      <cdr:y>0.98753</cdr:y>
    </cdr:to>
    <cdr:sp macro="" textlink="">
      <cdr:nvSpPr>
        <cdr:cNvPr id="2" name="Szövegdoboz 2"/>
        <cdr:cNvSpPr txBox="1">
          <a:spLocks xmlns:a="http://schemas.openxmlformats.org/drawingml/2006/main" noChangeArrowheads="1"/>
        </cdr:cNvSpPr>
      </cdr:nvSpPr>
      <cdr:spPr bwMode="auto">
        <a:xfrm xmlns:a="http://schemas.openxmlformats.org/drawingml/2006/main">
          <a:off x="3700577" y="2940203"/>
          <a:ext cx="855345" cy="215900"/>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gn="ctr">
            <a:lnSpc>
              <a:spcPct val="107000"/>
            </a:lnSpc>
            <a:spcAft>
              <a:spcPts val="800"/>
            </a:spcAft>
          </a:pPr>
          <a:r>
            <a:rPr lang="hu-HU" sz="900">
              <a:solidFill>
                <a:srgbClr val="404040"/>
              </a:solidFill>
              <a:effectLst/>
              <a:latin typeface="Times New Roman" panose="02020603050405020304" pitchFamily="18" charset="0"/>
              <a:ea typeface="Calibri" panose="020F0502020204030204" pitchFamily="34" charset="0"/>
              <a:cs typeface="Times New Roman" panose="02020603050405020304" pitchFamily="18" charset="0"/>
            </a:rPr>
            <a:t>2020. I. szem</a:t>
          </a:r>
          <a:r>
            <a:rPr lang="hu-HU" sz="900">
              <a:solidFill>
                <a:srgbClr val="7F7F7F"/>
              </a:solidFill>
              <a:effectLst/>
              <a:latin typeface="Times New Roman" panose="02020603050405020304" pitchFamily="18" charset="0"/>
              <a:ea typeface="Calibri" panose="020F0502020204030204" pitchFamily="34" charset="0"/>
              <a:cs typeface="Times New Roman" panose="02020603050405020304" pitchFamily="18" charset="0"/>
            </a:rPr>
            <a:t>.</a:t>
          </a:r>
          <a:endParaRPr lang="hu-HU"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0.75976</cdr:x>
      <cdr:y>0.73032</cdr:y>
    </cdr:from>
    <cdr:to>
      <cdr:x>0.9735</cdr:x>
      <cdr:y>0.83432</cdr:y>
    </cdr:to>
    <cdr:sp macro="" textlink="">
      <cdr:nvSpPr>
        <cdr:cNvPr id="3" name="Szövegdoboz 30"/>
        <cdr:cNvSpPr txBox="1">
          <a:spLocks xmlns:a="http://schemas.openxmlformats.org/drawingml/2006/main" noChangeArrowheads="1"/>
        </cdr:cNvSpPr>
      </cdr:nvSpPr>
      <cdr:spPr bwMode="auto">
        <a:xfrm xmlns:a="http://schemas.openxmlformats.org/drawingml/2006/main">
          <a:off x="2051860" y="2876207"/>
          <a:ext cx="577215" cy="409575"/>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gn="ctr">
            <a:lnSpc>
              <a:spcPct val="106000"/>
            </a:lnSpc>
            <a:spcAft>
              <a:spcPts val="800"/>
            </a:spcAft>
          </a:pPr>
          <a:r>
            <a:rPr lang="hu-HU" sz="900">
              <a:solidFill>
                <a:srgbClr val="404040"/>
              </a:solidFill>
              <a:effectLst/>
              <a:latin typeface="Times New Roman" panose="02020603050405020304" pitchFamily="18" charset="0"/>
              <a:ea typeface="Calibri" panose="020F0502020204030204" pitchFamily="34" charset="0"/>
            </a:rPr>
            <a:t>2020</a:t>
          </a:r>
          <a:r>
            <a:rPr lang="hu-HU" sz="900">
              <a:solidFill>
                <a:srgbClr val="7F7F7F"/>
              </a:solidFill>
              <a:effectLst/>
              <a:latin typeface="Times New Roman" panose="02020603050405020304" pitchFamily="18" charset="0"/>
              <a:ea typeface="Calibri" panose="020F0502020204030204" pitchFamily="34" charset="0"/>
            </a:rPr>
            <a:t>. I. szem. </a:t>
          </a:r>
          <a:endParaRPr lang="hu-HU" sz="1200">
            <a:effectLst/>
            <a:latin typeface="Times New Roman" panose="02020603050405020304" pitchFamily="18" charset="0"/>
            <a:ea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0.78287</cdr:x>
      <cdr:y>0.62844</cdr:y>
    </cdr:from>
    <cdr:to>
      <cdr:x>0.98204</cdr:x>
      <cdr:y>0.73237</cdr:y>
    </cdr:to>
    <cdr:sp macro="" textlink="">
      <cdr:nvSpPr>
        <cdr:cNvPr id="2" name="Szövegdoboz 30"/>
        <cdr:cNvSpPr txBox="1">
          <a:spLocks xmlns:a="http://schemas.openxmlformats.org/drawingml/2006/main" noChangeArrowheads="1"/>
        </cdr:cNvSpPr>
      </cdr:nvSpPr>
      <cdr:spPr bwMode="auto">
        <a:xfrm xmlns:a="http://schemas.openxmlformats.org/drawingml/2006/main">
          <a:off x="2268876" y="2476560"/>
          <a:ext cx="577215" cy="409575"/>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ct val="106000"/>
            </a:lnSpc>
            <a:spcAft>
              <a:spcPts val="800"/>
            </a:spcAft>
          </a:pPr>
          <a:r>
            <a:rPr lang="hu-HU" sz="900">
              <a:solidFill>
                <a:srgbClr val="404040"/>
              </a:solidFill>
              <a:effectLst/>
              <a:latin typeface="Times New Roman" panose="02020603050405020304" pitchFamily="18" charset="0"/>
              <a:ea typeface="Calibri" panose="020F0502020204030204" pitchFamily="34" charset="0"/>
            </a:rPr>
            <a:t>2020 I. szem</a:t>
          </a:r>
          <a:r>
            <a:rPr lang="hu-HU" sz="900">
              <a:solidFill>
                <a:srgbClr val="7F7F7F"/>
              </a:solidFill>
              <a:effectLst/>
              <a:latin typeface="Times New Roman" panose="02020603050405020304" pitchFamily="18" charset="0"/>
              <a:ea typeface="Calibri" panose="020F0502020204030204" pitchFamily="34" charset="0"/>
            </a:rPr>
            <a:t>.</a:t>
          </a:r>
          <a:endParaRPr lang="hu-HU" sz="1200">
            <a:effectLst/>
            <a:latin typeface="Times New Roman" panose="02020603050405020304" pitchFamily="18" charset="0"/>
            <a:ea typeface="Times New Roman" panose="02020603050405020304" pitchFamily="18" charset="0"/>
          </a:endParaRPr>
        </a:p>
      </cdr:txBody>
    </cdr:sp>
  </cdr:relSizeAnchor>
</c:userShape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2F30A-6B4C-4C15-955D-5C49967B7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192</Pages>
  <Words>46340</Words>
  <Characters>319749</Characters>
  <Application>Microsoft Office Word</Application>
  <DocSecurity>0</DocSecurity>
  <Lines>2664</Lines>
  <Paragraphs>730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365359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adame</dc:creator>
  <cp:lastModifiedBy>Renge Andrea</cp:lastModifiedBy>
  <cp:revision>2</cp:revision>
  <cp:lastPrinted>2021-03-05T08:49:00Z</cp:lastPrinted>
  <dcterms:created xsi:type="dcterms:W3CDTF">2021-05-20T08:39:00Z</dcterms:created>
  <dcterms:modified xsi:type="dcterms:W3CDTF">2021-05-20T08:39:00Z</dcterms:modified>
</cp:coreProperties>
</file>