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7FC4" w14:textId="6261CAA6" w:rsidR="001B5102" w:rsidRDefault="001B5102" w:rsidP="000E6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102">
        <w:rPr>
          <w:rFonts w:ascii="Times New Roman" w:hAnsi="Times New Roman" w:cs="Times New Roman"/>
          <w:sz w:val="24"/>
          <w:szCs w:val="24"/>
        </w:rPr>
        <w:t>2011. évi CCIV. törvény (</w:t>
      </w:r>
      <w:proofErr w:type="spellStart"/>
      <w:r w:rsidRPr="001B5102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1B5102">
        <w:rPr>
          <w:rFonts w:ascii="Times New Roman" w:hAnsi="Times New Roman" w:cs="Times New Roman"/>
          <w:sz w:val="24"/>
          <w:szCs w:val="24"/>
        </w:rPr>
        <w:t>.)</w:t>
      </w:r>
      <w:r w:rsidR="002917B9">
        <w:rPr>
          <w:rFonts w:ascii="Times New Roman" w:hAnsi="Times New Roman" w:cs="Times New Roman"/>
          <w:sz w:val="24"/>
          <w:szCs w:val="24"/>
        </w:rPr>
        <w:t xml:space="preserve"> </w:t>
      </w:r>
      <w:r w:rsidRPr="001B5102">
        <w:rPr>
          <w:rFonts w:ascii="Times New Roman" w:hAnsi="Times New Roman" w:cs="Times New Roman"/>
          <w:sz w:val="24"/>
          <w:szCs w:val="24"/>
        </w:rPr>
        <w:t>3. melléklete</w:t>
      </w:r>
    </w:p>
    <w:p w14:paraId="52BC511A" w14:textId="77777777" w:rsidR="001B5102" w:rsidRDefault="001B5102" w:rsidP="00111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0368D" w14:textId="77777777" w:rsidR="00855EA7" w:rsidRPr="00F645E5" w:rsidRDefault="00855EA7" w:rsidP="00111B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5E5">
        <w:rPr>
          <w:rFonts w:ascii="Times New Roman" w:hAnsi="Times New Roman" w:cs="Times New Roman"/>
          <w:sz w:val="24"/>
          <w:szCs w:val="24"/>
        </w:rPr>
        <w:t>I/B. A hallgatók adatai</w:t>
      </w:r>
    </w:p>
    <w:p w14:paraId="5AB98C79" w14:textId="77777777" w:rsidR="00111B2F" w:rsidRDefault="00111B2F" w:rsidP="00F6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EE237" w14:textId="77777777" w:rsidR="00855EA7" w:rsidRPr="00F645E5" w:rsidRDefault="00855EA7" w:rsidP="00F6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5E5">
        <w:rPr>
          <w:rFonts w:ascii="Times New Roman" w:hAnsi="Times New Roman" w:cs="Times New Roman"/>
          <w:sz w:val="24"/>
          <w:szCs w:val="24"/>
        </w:rPr>
        <w:t>1. E törvény alapján nyilvántartott adatok:</w:t>
      </w:r>
    </w:p>
    <w:p w14:paraId="597D16D9" w14:textId="77777777" w:rsidR="0099341C" w:rsidRP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felvétellel összefüggő adatok:</w:t>
      </w:r>
    </w:p>
    <w:p w14:paraId="2EE25EC5" w14:textId="04F70505" w:rsidR="0099341C" w:rsidRPr="0099341C" w:rsidRDefault="0099341C" w:rsidP="0042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aa</w:t>
      </w:r>
      <w:proofErr w:type="spellEnd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jelentkező családi és utóneve, neme, </w:t>
      </w:r>
      <w:r w:rsidR="005B38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arcképmása, 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családi és utóneve, anyja születési családi és utóneve, születési helye és ideje, állampolgársága, lakóhelye, tartózkodási helye, értesítési címe</w:t>
      </w:r>
      <w:r w:rsidR="005B38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B38D8" w:rsidRPr="008E251E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levelezési címe és egyéb elérhetőségei</w:t>
      </w:r>
      <w:r w:rsidR="005B38D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26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telefonszáma, </w:t>
      </w:r>
      <w:r w:rsidR="009B29E3" w:rsidRPr="008E25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oktatási azonosító száma, személyazonosító okmány típusa, -száma, -érvényessége, adóazonosító jele, társadalombiztosítási azonosító jele, digitális állampolgár azonosítója, 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>nem magyar állampolgár esetén a Magyarország területén való tartózkodás jogcíme és a tartózkodásra jogosító okirat – külön törvény szerint a szabad mozgás és tartózkodás jogával rendelkező személyek esetén a tartózkodási jogot igazoló okmány – a Magyar igazolvány, Magyar hozzátartozói igazolvány, a nemzetközi biztosítási okmány adatai,</w:t>
      </w:r>
    </w:p>
    <w:p w14:paraId="3D5A8089" w14:textId="77777777" w:rsidR="0099341C" w:rsidRPr="0099341C" w:rsidRDefault="0099341C" w:rsidP="00426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ab)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érettségi vizsga adatai,</w:t>
      </w:r>
    </w:p>
    <w:p w14:paraId="5401E0DC" w14:textId="77777777" w:rsidR="0099341C" w:rsidRP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ac</w:t>
      </w:r>
      <w:proofErr w:type="spellEnd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középiskola adatai,</w:t>
      </w:r>
    </w:p>
    <w:p w14:paraId="671C30A3" w14:textId="77777777" w:rsidR="0099341C" w:rsidRP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ad)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felvételi kérelem elbírálásához szükséges adatok,</w:t>
      </w:r>
    </w:p>
    <w:p w14:paraId="3F82B974" w14:textId="77777777" w:rsidR="0099341C" w:rsidRP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ae</w:t>
      </w:r>
      <w:proofErr w:type="spellEnd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felvételi eljárás adatai, a felvételi azonosító;</w:t>
      </w:r>
    </w:p>
    <w:p w14:paraId="1511619F" w14:textId="77777777" w:rsidR="0099341C" w:rsidRP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af</w:t>
      </w:r>
      <w:proofErr w:type="spellEnd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48/D. § (2) bekezdése szerinti nyilatkozat azonosító száma;</w:t>
      </w:r>
    </w:p>
    <w:p w14:paraId="56DAD95E" w14:textId="77777777" w:rsidR="0099341C" w:rsidRP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jogviszonnyal összefüggő adatok:</w:t>
      </w:r>
    </w:p>
    <w:p w14:paraId="24D1C55D" w14:textId="77777777" w:rsidR="0099341C" w:rsidRPr="0099341C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</w:t>
      </w:r>
      <w:proofErr w:type="spellEnd"/>
      <w:r w:rsidRPr="009934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9934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 neve, neme, születési neve, anyja neve, születési helye és ideje, állampolgársága, lakóhelye, tartózkodási helye, értesítési címe és telefonszáma, elektronikus levélcíme, nem magyar állampolgár esetén a Magyarország területén való tartózkodás jogcíme és a tartózkodásra jogosító okirat – külön törvény szerint a szabad mozgás és tartózkodás jogával rendelkező személyek esetén a tartózkodási jogot igazoló okmány – megnevezése, száma,</w:t>
      </w:r>
    </w:p>
    <w:p w14:paraId="1E8D4EF0" w14:textId="77777777" w:rsidR="0099341C" w:rsidRPr="00E82877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bb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(vendéghallgatói) jogviszony típusa, keletkezésének és megszűnésének időpontja és módja, a hallgató által folytatott képzés megnevezése, állami támogatottsága és munkarendje, a képzés befejezésének várható időpontja, a hallgató tanulmányainak értékelése, vizsgaadatok, megkezdett félévek, igénybe vett támogatási idő, a hallgatói jogviszony szünetelése,</w:t>
      </w:r>
    </w:p>
    <w:p w14:paraId="2E1A11F9" w14:textId="77777777" w:rsidR="0099341C" w:rsidRPr="00E82877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bc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külföldi felsőoktatási résztanulmányok helye, ideje,</w:t>
      </w:r>
    </w:p>
    <w:p w14:paraId="39304D8E" w14:textId="77777777" w:rsidR="0099341C" w:rsidRPr="00E82877" w:rsidRDefault="0099341C" w:rsidP="00993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bd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képzés során megszerzett és elismert kreditek, beszámított tanulmányok,</w:t>
      </w:r>
    </w:p>
    <w:p w14:paraId="0D1C2119" w14:textId="553CE123" w:rsidR="003A72D4" w:rsidRPr="00E82877" w:rsidRDefault="003A72D4" w:rsidP="003A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be)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juttatások adatai, a juttatásokra való jogosultság elbírálásához szükséges adatok (szociális helyzet, szülők adatai, tartásra vonatkozó adatok</w:t>
      </w:r>
      <w:r w:rsidRPr="0019332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19332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B2E6DC3" w14:textId="77777777" w:rsidR="003A72D4" w:rsidRPr="00E82877" w:rsidRDefault="003A72D4" w:rsidP="003A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bf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munkavégzés adatai,</w:t>
      </w:r>
    </w:p>
    <w:p w14:paraId="0F3595BA" w14:textId="77777777" w:rsidR="003A72D4" w:rsidRPr="00E82877" w:rsidRDefault="003A72D4" w:rsidP="003A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bg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fegyelmi és kártérítési ügyekkel kapcsolatos adatok,</w:t>
      </w:r>
    </w:p>
    <w:p w14:paraId="15BDC9C7" w14:textId="77777777" w:rsidR="003A72D4" w:rsidRPr="00E82877" w:rsidRDefault="003A72D4" w:rsidP="003A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bh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fogyatékossággal élőket megillető különleges bánásmód elbírálásához szükséges adatok,</w:t>
      </w:r>
    </w:p>
    <w:p w14:paraId="2CF29C87" w14:textId="77777777" w:rsidR="003A72D4" w:rsidRPr="00E82877" w:rsidRDefault="003A72D4" w:rsidP="003A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balesetre vonatkozó adatok,</w:t>
      </w:r>
    </w:p>
    <w:p w14:paraId="726BBA96" w14:textId="77777777" w:rsidR="003A72D4" w:rsidRPr="00E82877" w:rsidRDefault="003A72D4" w:rsidP="003A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bj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 diákigazolványának sorszáma, a törzslap azonosító száma,</w:t>
      </w:r>
    </w:p>
    <w:p w14:paraId="29E1FAA3" w14:textId="77777777" w:rsidR="003A72D4" w:rsidRPr="00E82877" w:rsidRDefault="003A72D4" w:rsidP="003A7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bk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 oktatási azonosító száma, személyazonosító okmány száma, fényképe, társadalombiztosítási azonosító jele,</w:t>
      </w:r>
    </w:p>
    <w:p w14:paraId="5D5919A7" w14:textId="77777777" w:rsidR="00E73F70" w:rsidRPr="00E82877" w:rsidRDefault="00E73F70" w:rsidP="00E7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bl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szakdolgozat (diplomamunka) és az oklevélmelléklet elektronikus példánya, a gyakorlat teljesítésére, az abszolutóriumra, a záróvizsgára (doktori védésre), a nyelvvizsgára, valamint az oklevélre, oklevélmellékletre vonatkozó adatok,</w:t>
      </w:r>
    </w:p>
    <w:p w14:paraId="3E39FEB9" w14:textId="77777777" w:rsidR="00E73F70" w:rsidRPr="00E82877" w:rsidRDefault="00E73F70" w:rsidP="00E7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bm</w:t>
      </w:r>
      <w:proofErr w:type="spellEnd"/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jogviszonyból adódó jogok és kötelezettségek teljesítéséhez szükséges adatok;</w:t>
      </w:r>
    </w:p>
    <w:p w14:paraId="51EDDDFE" w14:textId="77777777" w:rsidR="00E73F70" w:rsidRPr="00E82877" w:rsidRDefault="00E73F70" w:rsidP="00E7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pályakövetéssel kapcsolatos adatok;</w:t>
      </w:r>
    </w:p>
    <w:p w14:paraId="2D6A2A7F" w14:textId="77777777" w:rsidR="00E73F70" w:rsidRPr="00E82877" w:rsidRDefault="00E73F70" w:rsidP="00E7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 adóazonosító jele;</w:t>
      </w:r>
    </w:p>
    <w:p w14:paraId="5CED2014" w14:textId="77777777" w:rsidR="00E73F70" w:rsidRPr="00E82877" w:rsidRDefault="00E73F70" w:rsidP="00E7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adatokat igazoló okiratok azonosítására szolgáló adatok;</w:t>
      </w:r>
    </w:p>
    <w:p w14:paraId="0FF48638" w14:textId="77777777" w:rsidR="00E73F70" w:rsidRPr="00E82877" w:rsidRDefault="00E73F70" w:rsidP="00E7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f)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 által fizetett díjak és térítések – a kötelezettséghez kapcsolódó részletfizetési kedvezmény, halasztás, mentesség – adatai;</w:t>
      </w:r>
    </w:p>
    <w:p w14:paraId="32CDDBD9" w14:textId="77777777" w:rsidR="00E73F70" w:rsidRPr="00E82877" w:rsidRDefault="00E73F70" w:rsidP="00E73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hallgatói vagy lakhatási támogatás nyújtása esetén, ha az csecsemőgondozási díjban, gyermekgondozást segítő ellátásban, gyermeknevelési támogatásban, gyermekgondozási díjban, rendszeres gyermekvédelmi támogatásban részesülés okán, vagy hátrányos helyzetére tekintettel jár, e díjak, támogatások adatai;</w:t>
      </w:r>
    </w:p>
    <w:p w14:paraId="1E77F4F1" w14:textId="77777777" w:rsidR="00D91BDC" w:rsidRPr="00E82877" w:rsidRDefault="00D91BDC" w:rsidP="00D9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 tanulmányai támogatása érdekében, a hallgató jogviszonyára tekintettel folyósított – a 85. § (1) és (2) bekezdésében foglaltak szerint a Kormány által rendelettel alapított – ösztöndíj adatai;</w:t>
      </w:r>
    </w:p>
    <w:p w14:paraId="7AFC849C" w14:textId="77777777" w:rsidR="00D91BDC" w:rsidRPr="00E82877" w:rsidRDefault="00D91BDC" w:rsidP="00D9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hallgatói kompetenciamérésre, annak eredményére vonatkozó adatok;</w:t>
      </w:r>
    </w:p>
    <w:p w14:paraId="44784451" w14:textId="77777777" w:rsidR="00D91BDC" w:rsidRPr="00E82877" w:rsidRDefault="00D91BDC" w:rsidP="00D9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Diákhitel Központ által megítélt hitel fennállására, típusára, valamint kötött felhasználású hitel esetén a hallgató által igényelt diákhitel összegére, a hitelszerződés számára, a felsőoktatási intézmény részére átutalt összegre és az átutalás dátumára vonatkozó adat.</w:t>
      </w:r>
    </w:p>
    <w:p w14:paraId="54E1A3C7" w14:textId="77777777" w:rsidR="00D91BDC" w:rsidRPr="00E82877" w:rsidRDefault="00D91BDC" w:rsidP="00D91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k)</w:t>
      </w:r>
      <w:r w:rsidRPr="00E828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személyiadat- és lakcímnyilvántartásból kikerülés időpontja és oka.</w:t>
      </w:r>
    </w:p>
    <w:p w14:paraId="1A8D0B93" w14:textId="562EA1D8" w:rsidR="006B37B1" w:rsidRPr="004269F8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9F8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adatkezelés célja: a 18. § (1) bekezdés szerint. A felsőoktatási intézmény a személyes és különleges adatokat csak a jogviszonnyal, a juttatások, kedvezmények, kötelezettségek megállapításával és teljesítésével kapcsolatosan, nemzetbiztonsági okból, az e törvényben meghatározott nyilvántartások kezelése céljából, célnak megfelelő mértékben, célhoz kötötten kezelheti.</w:t>
      </w:r>
    </w:p>
    <w:p w14:paraId="3001D0BC" w14:textId="77777777" w:rsidR="006B37B1" w:rsidRPr="004269F8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9F8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adatkezelés időtartama: a hallgatói jogviszony megszűnésére vonatkozó bejelentéstől számított nyolcvan évig.</w:t>
      </w:r>
    </w:p>
    <w:p w14:paraId="50B176F7" w14:textId="77777777" w:rsidR="006B37B1" w:rsidRPr="004269F8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9F8">
        <w:rPr>
          <w:rFonts w:ascii="Times New Roman" w:eastAsia="Times New Roman" w:hAnsi="Times New Roman" w:cs="Times New Roman"/>
          <w:sz w:val="24"/>
          <w:szCs w:val="24"/>
          <w:lang w:eastAsia="hu-HU"/>
        </w:rPr>
        <w:t>4. Az adattovábbítás feltételei: az adatok továbbíthatók:</w:t>
      </w:r>
    </w:p>
    <w:p w14:paraId="432DC430" w14:textId="77777777" w:rsidR="006B37B1" w:rsidRPr="006B37B1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69F8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4269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fenntartónak valamennyi adat, a fenntartói irányítással összefüggő feladatok ellátásához;</w:t>
      </w:r>
    </w:p>
    <w:p w14:paraId="4DCC32D7" w14:textId="77777777" w:rsidR="006B37B1" w:rsidRPr="006B37B1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37B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6B3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bíróságnak, a rendőrségnek, az ügyészségnek, a bírósági végrehajtónak, az államigazgatási szervnek a konkrét ügy eldöntéséhez szükséges adat;</w:t>
      </w:r>
    </w:p>
    <w:p w14:paraId="2DC72DEF" w14:textId="77777777" w:rsidR="006B37B1" w:rsidRPr="006B37B1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37B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</w:t>
      </w:r>
      <w:r w:rsidRPr="006B3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nemzetbiztonsági szolgálatnak az </w:t>
      </w:r>
      <w:proofErr w:type="spellStart"/>
      <w:proofErr w:type="gramStart"/>
      <w:r w:rsidRPr="006B37B1">
        <w:rPr>
          <w:rFonts w:ascii="Times New Roman" w:eastAsia="Times New Roman" w:hAnsi="Times New Roman" w:cs="Times New Roman"/>
          <w:sz w:val="24"/>
          <w:szCs w:val="24"/>
          <w:lang w:eastAsia="hu-HU"/>
        </w:rPr>
        <w:t>Nbtv</w:t>
      </w:r>
      <w:proofErr w:type="spellEnd"/>
      <w:r w:rsidRPr="006B37B1">
        <w:rPr>
          <w:rFonts w:ascii="Times New Roman" w:eastAsia="Times New Roman" w:hAnsi="Times New Roman" w:cs="Times New Roman"/>
          <w:sz w:val="24"/>
          <w:szCs w:val="24"/>
          <w:lang w:eastAsia="hu-HU"/>
        </w:rPr>
        <w:t>.-</w:t>
      </w:r>
      <w:proofErr w:type="gramEnd"/>
      <w:r w:rsidRPr="006B37B1">
        <w:rPr>
          <w:rFonts w:ascii="Times New Roman" w:eastAsia="Times New Roman" w:hAnsi="Times New Roman" w:cs="Times New Roman"/>
          <w:sz w:val="24"/>
          <w:szCs w:val="24"/>
          <w:lang w:eastAsia="hu-HU"/>
        </w:rPr>
        <w:t>ben meghatározott feladatok ellátásához szükséges valamennyi adat;</w:t>
      </w:r>
    </w:p>
    <w:p w14:paraId="4D39FCC5" w14:textId="77777777" w:rsidR="006B37B1" w:rsidRPr="006B37B1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37B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6B37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felsőoktatási információs rendszer működéséért felelős szerv részére valamennyi adat;</w:t>
      </w:r>
    </w:p>
    <w:p w14:paraId="44A2EE54" w14:textId="77777777" w:rsidR="006B37B1" w:rsidRPr="006B37B1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37B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[Nem hatályos]</w:t>
      </w:r>
    </w:p>
    <w:p w14:paraId="399DE169" w14:textId="77777777" w:rsidR="006B37B1" w:rsidRPr="006B37B1" w:rsidRDefault="006B37B1" w:rsidP="006B3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1150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f)</w:t>
      </w:r>
      <w:r w:rsidRPr="009115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magyar állami ösztöndíj feltételei teljesítésének nyilvántartásáért felelős szervnek a képzésre és a hallgatói jogviszonyra vonatkozóan.</w:t>
      </w:r>
    </w:p>
    <w:p w14:paraId="496B5682" w14:textId="77777777" w:rsidR="00746F89" w:rsidRPr="006B37B1" w:rsidRDefault="00746F89" w:rsidP="00746F8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37B1">
        <w:rPr>
          <w:rFonts w:ascii="Times New Roman" w:hAnsi="Times New Roman" w:cs="Times New Roman"/>
          <w:sz w:val="24"/>
          <w:szCs w:val="24"/>
        </w:rPr>
        <w:t xml:space="preserve">5. </w:t>
      </w:r>
      <w:r w:rsidRPr="006B37B1">
        <w:rPr>
          <w:rFonts w:ascii="Times New Roman" w:eastAsia="Times New Roman" w:hAnsi="Times New Roman" w:cs="Times New Roman"/>
          <w:sz w:val="24"/>
          <w:szCs w:val="24"/>
          <w:lang w:eastAsia="hu-HU"/>
        </w:rPr>
        <w:t>A felsőoktatási intézmény nyilvántartja a hallgató családi állapotára, valamint gyermekes hallgatói jogállására vonatkozó adatokat a hallgatói jogviszony megszűnésére vonatkozó bejelentéstől számított tíz évig a magyar állami ösztöndíjas támogatási idő megállapítása céljából.</w:t>
      </w:r>
    </w:p>
    <w:p w14:paraId="27217AF2" w14:textId="35E28521" w:rsidR="006D5929" w:rsidRPr="00E82877" w:rsidRDefault="006D5929" w:rsidP="00F6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6938C" w14:textId="7F3E7801" w:rsidR="00826161" w:rsidRPr="00E82877" w:rsidRDefault="00826161" w:rsidP="00F6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6161" w:rsidRPr="00E8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81724" w16cex:dateUtc="2025-02-25T09:17:00Z"/>
  <w16cex:commentExtensible w16cex:durableId="2B5F09D7" w16cex:dateUtc="2025-02-18T12:29:00Z"/>
  <w16cex:commentExtensible w16cex:durableId="2B5DDA94" w16cex:dateUtc="2025-02-17T14:56:00Z"/>
  <w16cex:commentExtensible w16cex:durableId="2B5DE445" w16cex:dateUtc="2025-02-17T15:37:00Z"/>
  <w16cex:commentExtensible w16cex:durableId="2B5DE45E" w16cex:dateUtc="2025-02-17T15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F1BA1"/>
    <w:multiLevelType w:val="hybridMultilevel"/>
    <w:tmpl w:val="FC8C312A"/>
    <w:lvl w:ilvl="0" w:tplc="B4B07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A7"/>
    <w:rsid w:val="0004272A"/>
    <w:rsid w:val="000C7707"/>
    <w:rsid w:val="000E4552"/>
    <w:rsid w:val="000E6919"/>
    <w:rsid w:val="00111B2F"/>
    <w:rsid w:val="00126E10"/>
    <w:rsid w:val="001340F7"/>
    <w:rsid w:val="00193326"/>
    <w:rsid w:val="001B5102"/>
    <w:rsid w:val="002107DE"/>
    <w:rsid w:val="00236462"/>
    <w:rsid w:val="00290FAA"/>
    <w:rsid w:val="002917B9"/>
    <w:rsid w:val="002A6ABC"/>
    <w:rsid w:val="00307D3A"/>
    <w:rsid w:val="003A72D4"/>
    <w:rsid w:val="003B1A25"/>
    <w:rsid w:val="003E5741"/>
    <w:rsid w:val="004269F8"/>
    <w:rsid w:val="00467BA0"/>
    <w:rsid w:val="0047328E"/>
    <w:rsid w:val="0049232D"/>
    <w:rsid w:val="0049441D"/>
    <w:rsid w:val="005148FC"/>
    <w:rsid w:val="00550EDD"/>
    <w:rsid w:val="00554244"/>
    <w:rsid w:val="005A0193"/>
    <w:rsid w:val="005B38D8"/>
    <w:rsid w:val="005D41B5"/>
    <w:rsid w:val="005F0BC4"/>
    <w:rsid w:val="005F2D4E"/>
    <w:rsid w:val="006653B9"/>
    <w:rsid w:val="006B37B1"/>
    <w:rsid w:val="006C59CD"/>
    <w:rsid w:val="006D5929"/>
    <w:rsid w:val="00746F89"/>
    <w:rsid w:val="008068DF"/>
    <w:rsid w:val="00826161"/>
    <w:rsid w:val="00855EA7"/>
    <w:rsid w:val="008D7D56"/>
    <w:rsid w:val="008E251E"/>
    <w:rsid w:val="0091150D"/>
    <w:rsid w:val="009232A5"/>
    <w:rsid w:val="0095417D"/>
    <w:rsid w:val="0099341C"/>
    <w:rsid w:val="009B29E3"/>
    <w:rsid w:val="009D71E0"/>
    <w:rsid w:val="00A552AA"/>
    <w:rsid w:val="00A81D2B"/>
    <w:rsid w:val="00A82D9C"/>
    <w:rsid w:val="00A83B8D"/>
    <w:rsid w:val="00A97FC8"/>
    <w:rsid w:val="00AA0770"/>
    <w:rsid w:val="00B0679A"/>
    <w:rsid w:val="00B4782B"/>
    <w:rsid w:val="00B508E6"/>
    <w:rsid w:val="00B83956"/>
    <w:rsid w:val="00C13ECE"/>
    <w:rsid w:val="00CF0B34"/>
    <w:rsid w:val="00CF452C"/>
    <w:rsid w:val="00D65565"/>
    <w:rsid w:val="00D76316"/>
    <w:rsid w:val="00D90C28"/>
    <w:rsid w:val="00D91BDC"/>
    <w:rsid w:val="00DC6989"/>
    <w:rsid w:val="00DE5BEA"/>
    <w:rsid w:val="00E0342E"/>
    <w:rsid w:val="00E73F70"/>
    <w:rsid w:val="00E82877"/>
    <w:rsid w:val="00EF4900"/>
    <w:rsid w:val="00F106FC"/>
    <w:rsid w:val="00F109F3"/>
    <w:rsid w:val="00F23EC5"/>
    <w:rsid w:val="00F358FE"/>
    <w:rsid w:val="00F6034D"/>
    <w:rsid w:val="00F645E5"/>
    <w:rsid w:val="00F871C7"/>
    <w:rsid w:val="00FF4AAB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43F4"/>
  <w15:chartTrackingRefBased/>
  <w15:docId w15:val="{CDF2D877-5F93-4D5D-B095-70A4550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99341C"/>
  </w:style>
  <w:style w:type="character" w:styleId="Jegyzethivatkozs">
    <w:name w:val="annotation reference"/>
    <w:basedOn w:val="Bekezdsalapbettpusa"/>
    <w:uiPriority w:val="99"/>
    <w:semiHidden/>
    <w:unhideWhenUsed/>
    <w:rsid w:val="00550E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50E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0E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50E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0ED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0ED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A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Samu Ágnes</dc:creator>
  <cp:keywords/>
  <dc:description/>
  <cp:lastModifiedBy>Szoboszlai Kinga</cp:lastModifiedBy>
  <cp:revision>6</cp:revision>
  <dcterms:created xsi:type="dcterms:W3CDTF">2025-03-18T10:19:00Z</dcterms:created>
  <dcterms:modified xsi:type="dcterms:W3CDTF">2025-03-18T12:17:00Z</dcterms:modified>
</cp:coreProperties>
</file>