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4" w:rsidRPr="009B5E49" w:rsidRDefault="006204B4" w:rsidP="009B5E49">
      <w:pPr>
        <w:ind w:firstLine="567"/>
        <w:jc w:val="center"/>
        <w:rPr>
          <w:b/>
          <w:bCs/>
          <w:sz w:val="24"/>
          <w:szCs w:val="24"/>
        </w:rPr>
      </w:pPr>
      <w:r w:rsidRPr="009B5E49">
        <w:rPr>
          <w:b/>
          <w:bCs/>
          <w:sz w:val="24"/>
          <w:szCs w:val="24"/>
        </w:rPr>
        <w:t xml:space="preserve">EÖTVÖS LORÁND </w:t>
      </w:r>
    </w:p>
    <w:p w:rsidR="006204B4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sz w:val="24"/>
          <w:szCs w:val="24"/>
        </w:rPr>
        <w:t xml:space="preserve">A világszerte elismert fizikus és geofizikus, Eötvös Loránd felmenői között voltak a Szapáry, Haller és Károlyi grófi családok tagjai, köztük Károlyi Sándor az 1711-es szatmári béke megkötője, azután a Barkóczyak, a Thurzók és a Zrinyiek. Eötvös anyai ágon gróf Zrinyi Miklós hadvezér, a szigetvári hős egyenesági leszármazottja volt. Édesapja, Eötvös József két alkalommal is betöltötte a kultuszminiszteri posztot. 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sz w:val="24"/>
          <w:szCs w:val="24"/>
        </w:rPr>
        <w:t>Eötvös József óvatos szavakkal indította útjára fiát: „érdemeket magadnak kell szerezned, magad erejével kell haladnod a pályán, s a név, mely kezdetben segített, később, ha annak nem felelsz meg, csak teherré válik”.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</w:rPr>
      </w:pPr>
      <w:r w:rsidRPr="003367E8">
        <w:rPr>
          <w:sz w:val="24"/>
          <w:szCs w:val="24"/>
        </w:rPr>
        <w:t xml:space="preserve">Német egyetemeken tanult fizikát és kémiát, éspedig a legnagyobbaknál: </w:t>
      </w:r>
      <w:r w:rsidRPr="003367E8">
        <w:rPr>
          <w:color w:val="000000"/>
          <w:sz w:val="24"/>
          <w:szCs w:val="24"/>
        </w:rPr>
        <w:t xml:space="preserve">Kirchhoff-nál, Helmholtz-nál és Bunsen-nél. 1870-ben summa </w:t>
      </w:r>
      <w:r w:rsidRPr="009B5E49">
        <w:rPr>
          <w:i/>
          <w:iCs/>
          <w:color w:val="000000"/>
          <w:sz w:val="24"/>
          <w:szCs w:val="24"/>
        </w:rPr>
        <w:t>cum laude</w:t>
      </w:r>
      <w:r w:rsidRPr="003367E8">
        <w:rPr>
          <w:color w:val="000000"/>
          <w:sz w:val="24"/>
          <w:szCs w:val="24"/>
        </w:rPr>
        <w:t xml:space="preserve"> eredménnyel doktorált.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color w:val="000000"/>
          <w:sz w:val="24"/>
          <w:szCs w:val="24"/>
        </w:rPr>
        <w:t>Hazatérve, 1871-ben magántanár lett. Ekkor 23 éves. Egy évre rá</w:t>
      </w:r>
      <w:r w:rsidRPr="003367E8">
        <w:rPr>
          <w:sz w:val="24"/>
          <w:szCs w:val="24"/>
        </w:rPr>
        <w:t xml:space="preserve"> már egyetemi tanár, 30 évesen a Tudományegyetem Fizikai Intézetének igazgatója, 43 éves korában az egyetem rektora.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sz w:val="24"/>
          <w:szCs w:val="24"/>
        </w:rPr>
        <w:t xml:space="preserve">Az egyetemre többnyire lóháton járt be Pestszentlőrincről, a hideg hónapokban az egyetemen lakott. 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</w:rPr>
      </w:pPr>
      <w:r w:rsidRPr="003367E8">
        <w:rPr>
          <w:sz w:val="24"/>
          <w:szCs w:val="24"/>
        </w:rPr>
        <w:t xml:space="preserve">Ezzel párhuzamosan 25 éves korában az Akadémia levelező tagja, 35 éves korában lett az MTA r. tagja, 41 évesen az MTA elnökévé választják, ezt a posztot 16 éven át tölti be. 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</w:rPr>
      </w:pPr>
      <w:r w:rsidRPr="003367E8">
        <w:rPr>
          <w:color w:val="000000"/>
          <w:sz w:val="24"/>
          <w:szCs w:val="24"/>
        </w:rPr>
        <w:t>Az MTA elnökeként személyes meggyőzéssel elérte a tanárok kutatási tevékenységét támogató ösztöndíjak alapítását.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sz w:val="24"/>
          <w:szCs w:val="24"/>
        </w:rPr>
        <w:t>A K. M. Természettudományi Társulat egyik vezetője is volt, segítve ezzel a magas szintű tudományos ismeretterjesztést.</w:t>
      </w:r>
      <w:bookmarkStart w:id="0" w:name="_GoBack"/>
      <w:bookmarkEnd w:id="0"/>
    </w:p>
    <w:p w:rsidR="006204B4" w:rsidRPr="003367E8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</w:rPr>
      </w:pPr>
      <w:r w:rsidRPr="003367E8">
        <w:rPr>
          <w:sz w:val="24"/>
          <w:szCs w:val="24"/>
        </w:rPr>
        <w:t xml:space="preserve">46 évesen, </w:t>
      </w:r>
      <w:r w:rsidRPr="003367E8">
        <w:rPr>
          <w:color w:val="000000"/>
          <w:sz w:val="24"/>
          <w:szCs w:val="24"/>
        </w:rPr>
        <w:t>1894 júniusában kinevezik vallás- és közoktatásügyi miniszternek. Minisztersége alatt – amely mindössze hét hónapig tartott – a népiskolai hálózat bővítésével, valamint a zsidó hitgyakorlás egyenrangúságát kimondó törvény felsőházi elfogadtatásával mintegy betetőzte az édesapja, Eötvös József által a kiegyezést követően megindított reformokat.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</w:rPr>
      </w:pPr>
      <w:r w:rsidRPr="003367E8">
        <w:rPr>
          <w:color w:val="000000"/>
          <w:sz w:val="24"/>
          <w:szCs w:val="24"/>
        </w:rPr>
        <w:t>1891-ben többedmagával megalapította a Mathematikai és Physikai Társulatot, s megindította annak lapját. Nevéhez fűződik az országos hatókörű fizikai és matematikai példa- és problémamegoldó versenyek megindítása, ez a fajta megmérettetés azóta egyfajta Hungarikum lett, akárcsak az általa a párizsi École Normale Supérieure mintájára 1895-be</w:t>
      </w:r>
      <w:r>
        <w:rPr>
          <w:color w:val="000000"/>
          <w:sz w:val="24"/>
          <w:szCs w:val="24"/>
        </w:rPr>
        <w:t>n, édesapja emlékére alapított b</w:t>
      </w:r>
      <w:r w:rsidRPr="003367E8">
        <w:rPr>
          <w:color w:val="000000"/>
          <w:sz w:val="24"/>
          <w:szCs w:val="24"/>
        </w:rPr>
        <w:t>áró Eötvös József Collegium. A hazai tehetséggondozás rendszerének immár 120 éve mintát szolgáltató, a felsőoktatás nemzetközi élvonalában is megbecsült intézményt hozott létre, annak kurátori feladatát haláláig ellátta.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</w:rPr>
      </w:pPr>
      <w:r w:rsidRPr="003367E8">
        <w:rPr>
          <w:color w:val="000000"/>
          <w:sz w:val="24"/>
          <w:szCs w:val="24"/>
          <w:lang w:eastAsia="hu-HU"/>
        </w:rPr>
        <w:t xml:space="preserve">Kísérleti fizikusként nevéhez fűződik a súlyos és a tehetetlen tömeg arányosságának kimutatására alkalmas Eötvös-féle torziós inga megalkotása. Közel fél évszázadon át legnagyobb pontosságúnak bizonyult mérései igazolják Albert Einstein általános relativitáselmélete kiindulási hipotézisének, az ekvivalenciaelvnek az érvényességét. </w:t>
      </w:r>
      <w:r w:rsidRPr="003367E8">
        <w:rPr>
          <w:color w:val="000000"/>
          <w:sz w:val="24"/>
          <w:szCs w:val="24"/>
        </w:rPr>
        <w:t xml:space="preserve">Ez irányú kutatásért – kollégáival, </w:t>
      </w:r>
      <w:r w:rsidRPr="003367E8">
        <w:rPr>
          <w:sz w:val="24"/>
          <w:szCs w:val="24"/>
        </w:rPr>
        <w:t>Pekár Dezsővel és Fekete Jenővel</w:t>
      </w:r>
      <w:r w:rsidRPr="003367E8">
        <w:rPr>
          <w:color w:val="000000"/>
          <w:sz w:val="24"/>
          <w:szCs w:val="24"/>
        </w:rPr>
        <w:t xml:space="preserve"> együtt – 1909-ben elnyerte a göttinge</w:t>
      </w:r>
      <w:r>
        <w:rPr>
          <w:color w:val="000000"/>
          <w:sz w:val="24"/>
          <w:szCs w:val="24"/>
        </w:rPr>
        <w:t>ni egyetem Benecke díját.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color w:val="000000"/>
          <w:sz w:val="24"/>
          <w:szCs w:val="24"/>
          <w:lang w:eastAsia="hu-HU"/>
        </w:rPr>
        <w:t xml:space="preserve">Magyarországon 65 Eötvös-ingát készítettek Süss Nándor műhelyében, amelyből a MOM fejlődött ki, és adtak el külföldi megrendelésre. </w:t>
      </w:r>
      <w:r w:rsidRPr="003367E8">
        <w:rPr>
          <w:sz w:val="24"/>
          <w:szCs w:val="24"/>
        </w:rPr>
        <w:t>Az inga „egyszerű, mint Hamlet fuvolája, csak játszani kell tudni rajta, és miként abból a zenész gyönyörködtető változásokat tud kicsalni, úgy ebből a fizikus, a maga nem kisebb gyönyörűségére, kiolvashatja a nehézségnek legfinomabb változásait.”</w:t>
      </w:r>
    </w:p>
    <w:p w:rsidR="006204B4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  <w:lang w:eastAsia="hu-HU"/>
        </w:rPr>
      </w:pPr>
      <w:r w:rsidRPr="003367E8">
        <w:rPr>
          <w:color w:val="000000"/>
          <w:sz w:val="24"/>
          <w:szCs w:val="24"/>
          <w:lang w:eastAsia="hu-HU"/>
        </w:rPr>
        <w:t xml:space="preserve">Az ingával </w:t>
      </w:r>
      <w:r>
        <w:rPr>
          <w:color w:val="000000"/>
          <w:sz w:val="24"/>
          <w:szCs w:val="24"/>
          <w:lang w:eastAsia="hu-HU"/>
        </w:rPr>
        <w:t>m</w:t>
      </w:r>
      <w:r w:rsidRPr="003367E8">
        <w:rPr>
          <w:color w:val="000000"/>
          <w:sz w:val="24"/>
          <w:szCs w:val="24"/>
          <w:lang w:eastAsia="hu-HU"/>
        </w:rPr>
        <w:t xml:space="preserve">agyar szakemberek végeztek sikeres méréseket Indiában, </w:t>
      </w:r>
      <w:hyperlink r:id="rId5" w:tooltip="Perzsa Birodalom" w:history="1">
        <w:r w:rsidRPr="003367E8">
          <w:rPr>
            <w:color w:val="000000"/>
            <w:sz w:val="24"/>
            <w:szCs w:val="24"/>
            <w:lang w:eastAsia="hu-HU"/>
          </w:rPr>
          <w:t>Perzsiában</w:t>
        </w:r>
      </w:hyperlink>
      <w:r w:rsidRPr="003367E8">
        <w:rPr>
          <w:color w:val="000000"/>
          <w:sz w:val="24"/>
          <w:szCs w:val="24"/>
          <w:lang w:eastAsia="hu-HU"/>
        </w:rPr>
        <w:t xml:space="preserve">, </w:t>
      </w:r>
      <w:hyperlink r:id="rId6" w:tooltip="Franciaország" w:history="1">
        <w:r w:rsidRPr="003367E8">
          <w:rPr>
            <w:color w:val="000000"/>
            <w:sz w:val="24"/>
            <w:szCs w:val="24"/>
            <w:lang w:eastAsia="hu-HU"/>
          </w:rPr>
          <w:t>Franciaországban</w:t>
        </w:r>
      </w:hyperlink>
      <w:r w:rsidRPr="003367E8">
        <w:rPr>
          <w:color w:val="000000"/>
          <w:sz w:val="24"/>
          <w:szCs w:val="24"/>
          <w:lang w:eastAsia="hu-HU"/>
        </w:rPr>
        <w:t xml:space="preserve">, Olaszországban, </w:t>
      </w:r>
      <w:hyperlink r:id="rId7" w:tooltip="Mexikó" w:history="1">
        <w:r w:rsidRPr="003367E8">
          <w:rPr>
            <w:color w:val="000000"/>
            <w:sz w:val="24"/>
            <w:szCs w:val="24"/>
            <w:lang w:eastAsia="hu-HU"/>
          </w:rPr>
          <w:t>Mexikóban</w:t>
        </w:r>
      </w:hyperlink>
      <w:r w:rsidRPr="003367E8">
        <w:rPr>
          <w:color w:val="000000"/>
          <w:sz w:val="24"/>
          <w:szCs w:val="24"/>
          <w:lang w:eastAsia="hu-HU"/>
        </w:rPr>
        <w:t xml:space="preserve">. </w:t>
      </w:r>
      <w:hyperlink r:id="rId8" w:tooltip="Amerika (szuperkontinens)" w:history="1">
        <w:r w:rsidRPr="003367E8">
          <w:rPr>
            <w:color w:val="000000"/>
            <w:sz w:val="24"/>
            <w:szCs w:val="24"/>
            <w:lang w:eastAsia="hu-HU"/>
          </w:rPr>
          <w:t>Amerika</w:t>
        </w:r>
      </w:hyperlink>
      <w:r w:rsidRPr="003367E8">
        <w:rPr>
          <w:color w:val="000000"/>
          <w:sz w:val="24"/>
          <w:szCs w:val="24"/>
          <w:lang w:eastAsia="hu-HU"/>
        </w:rPr>
        <w:t xml:space="preserve"> leggazdagabb kőolajforrásait </w:t>
      </w:r>
      <w:r>
        <w:rPr>
          <w:color w:val="000000"/>
          <w:sz w:val="24"/>
          <w:szCs w:val="24"/>
          <w:lang w:eastAsia="hu-HU"/>
        </w:rPr>
        <w:t xml:space="preserve">is </w:t>
      </w:r>
      <w:r w:rsidRPr="003367E8">
        <w:rPr>
          <w:color w:val="000000"/>
          <w:sz w:val="24"/>
          <w:szCs w:val="24"/>
          <w:lang w:eastAsia="hu-HU"/>
        </w:rPr>
        <w:t>Eötvös-ingával tárták fel.</w:t>
      </w:r>
      <w:r>
        <w:rPr>
          <w:color w:val="000000"/>
          <w:sz w:val="24"/>
          <w:szCs w:val="24"/>
          <w:lang w:eastAsia="hu-HU"/>
        </w:rPr>
        <w:t xml:space="preserve"> </w:t>
      </w:r>
      <w:r w:rsidRPr="00F834BB">
        <w:rPr>
          <w:sz w:val="24"/>
          <w:szCs w:val="24"/>
        </w:rPr>
        <w:t xml:space="preserve">A már életében róla elnevezett torziós ingát alkalmazták többek között a texasi, a venezuelai és a közel-keleti olajterületek feltárásánál is. </w:t>
      </w:r>
      <w:r w:rsidRPr="00F834BB">
        <w:rPr>
          <w:color w:val="000000"/>
          <w:sz w:val="24"/>
          <w:szCs w:val="24"/>
          <w:lang w:eastAsia="hu-HU"/>
        </w:rPr>
        <w:t>Nem véletlenül nevezik őt a terepi geofizikai</w:t>
      </w:r>
      <w:r>
        <w:rPr>
          <w:color w:val="000000"/>
          <w:sz w:val="24"/>
          <w:szCs w:val="24"/>
          <w:lang w:eastAsia="hu-HU"/>
        </w:rPr>
        <w:t xml:space="preserve"> kutatás atyjának.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color w:val="000000"/>
          <w:sz w:val="24"/>
          <w:szCs w:val="24"/>
          <w:lang w:eastAsia="hu-HU"/>
        </w:rPr>
      </w:pPr>
      <w:r>
        <w:rPr>
          <w:b/>
          <w:bCs/>
          <w:color w:val="000000"/>
          <w:sz w:val="24"/>
          <w:szCs w:val="24"/>
          <w:lang w:eastAsia="hu-HU"/>
        </w:rPr>
        <w:t>N</w:t>
      </w:r>
      <w:r w:rsidRPr="003367E8">
        <w:rPr>
          <w:b/>
          <w:bCs/>
          <w:color w:val="000000"/>
          <w:sz w:val="24"/>
          <w:szCs w:val="24"/>
          <w:lang w:eastAsia="hu-HU"/>
        </w:rPr>
        <w:t xml:space="preserve">evét viseli </w:t>
      </w:r>
      <w:r w:rsidRPr="003367E8">
        <w:rPr>
          <w:color w:val="000000"/>
          <w:sz w:val="24"/>
          <w:szCs w:val="24"/>
          <w:lang w:eastAsia="hu-HU"/>
        </w:rPr>
        <w:t>a földfelszínhez képest mozgó berendezésekkel (hajó, repülőgép, műhold) végzett gravitációs mérések eredményein (az Eötvös-hatáson) alkalmazandó ún. Eötvös-korrekció és a különböző anyagi összetételű próbatestek szabadesési gyorsulásának eltérését jellemző Eötvös-paraméter.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b/>
          <w:bCs/>
          <w:color w:val="000000"/>
          <w:sz w:val="24"/>
          <w:szCs w:val="24"/>
        </w:rPr>
      </w:pPr>
      <w:r w:rsidRPr="003367E8">
        <w:rPr>
          <w:color w:val="000000"/>
          <w:sz w:val="24"/>
          <w:szCs w:val="24"/>
        </w:rPr>
        <w:t xml:space="preserve">Korának leghíresebb alpinista hegymászói közé sorolták. 1902-ben róla nevezték el a Dolomitok Cadin-vonulatának második legmagasabb, 2837-es csúcsát. Udvarias ember volt, így megengedte, hogy e csúcsokat elsőként mindig lányai hódítsák meg. Utazásait, expedícióit üvegdiákon örökítette meg. 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sz w:val="24"/>
          <w:szCs w:val="24"/>
        </w:rPr>
        <w:t xml:space="preserve">Az egyetemen lévő lakásában hunyt el </w:t>
      </w:r>
      <w:r w:rsidRPr="003367E8">
        <w:rPr>
          <w:color w:val="000000"/>
          <w:sz w:val="24"/>
          <w:szCs w:val="24"/>
        </w:rPr>
        <w:t xml:space="preserve">1919-ben, a Tanácsköztársaság idején. </w:t>
      </w:r>
      <w:r w:rsidRPr="003367E8">
        <w:rPr>
          <w:sz w:val="24"/>
          <w:szCs w:val="24"/>
        </w:rPr>
        <w:t xml:space="preserve">A báró azokban a napokban lett a munkástársadalom, illetve a proletárhatalom, proletárállam első nagy halottja. Fröhlich Izidor akadémikus írta: az akkori alkotmánynélküli kormány őt a nemzet halottjának tekintette. Hatalmas tömeg kísérte a Kerepesi úti sírkertbe. </w:t>
      </w:r>
    </w:p>
    <w:p w:rsidR="006204B4" w:rsidRPr="003367E8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sz w:val="24"/>
          <w:szCs w:val="24"/>
        </w:rPr>
        <w:t xml:space="preserve">Sok más mellett valóságos belső titkos tanácsos, a Ferenc József rend nagykeresztjének tulajdonosa, a Francia Becsületrend lovagja volt. Az 1900-as párizsi világkiállításon aranyéremmel tüntették ki. Háromszor terjesztették fel Nobel-díjra. A fizikában, geofizikában és geodéziában nevét viseli az Eötvös-szabály, Eötvös-állandó, Eötvös-szám; Eötvös-kísérlet, Eötvös-paraméter; Eötvös-féle torziós mérleg; Eötvös-hatás, Eötvös-korrekció; Eötvös-tensor és az Eötvös-féle mágneses törvény, nevét viseli egy fizikai egység és egy ásvány, a lorándit is. Ezen túlmenően kisbolygót, holdkrátert, hegycsúcsot, barlangot, egyetemet, tudományos társulatot és több más intézményt, köztük Dobogókőn menedékházat, valamint utcákat </w:t>
      </w:r>
      <w:r>
        <w:rPr>
          <w:sz w:val="24"/>
          <w:szCs w:val="24"/>
        </w:rPr>
        <w:t xml:space="preserve">és díjat </w:t>
      </w:r>
      <w:r w:rsidRPr="003367E8">
        <w:rPr>
          <w:sz w:val="24"/>
          <w:szCs w:val="24"/>
        </w:rPr>
        <w:t xml:space="preserve">neveztek el róla. Tiszteletére többször is kiadtak postabélyeget. Einstein levelezőtársa volt, s nem véletlen, hogy Einstein így nyilatkozott róla halála után: </w:t>
      </w:r>
      <w:r w:rsidRPr="00F834BB">
        <w:rPr>
          <w:i/>
          <w:iCs/>
          <w:color w:val="000000"/>
          <w:sz w:val="24"/>
          <w:szCs w:val="24"/>
          <w:lang w:eastAsia="hu-HU"/>
        </w:rPr>
        <w:t>"A fizika egyik fejedelme halt</w:t>
      </w:r>
      <w:r w:rsidRPr="0010193F">
        <w:rPr>
          <w:color w:val="000000"/>
          <w:sz w:val="24"/>
          <w:szCs w:val="24"/>
          <w:lang w:eastAsia="hu-HU"/>
        </w:rPr>
        <w:t xml:space="preserve"> </w:t>
      </w:r>
      <w:r w:rsidRPr="00F834BB">
        <w:rPr>
          <w:i/>
          <w:iCs/>
          <w:color w:val="000000"/>
          <w:sz w:val="24"/>
          <w:szCs w:val="24"/>
          <w:lang w:eastAsia="hu-HU"/>
        </w:rPr>
        <w:t>meg!"</w:t>
      </w:r>
      <w:r w:rsidRPr="003367E8">
        <w:rPr>
          <w:color w:val="000000"/>
          <w:sz w:val="24"/>
          <w:szCs w:val="24"/>
          <w:lang w:eastAsia="hu-HU"/>
        </w:rPr>
        <w:t xml:space="preserve"> Az 1948-as londoni emlékkiállításon minden idők legnagyobb magyar természet</w:t>
      </w:r>
      <w:r>
        <w:rPr>
          <w:color w:val="000000"/>
          <w:sz w:val="24"/>
          <w:szCs w:val="24"/>
          <w:lang w:eastAsia="hu-HU"/>
        </w:rPr>
        <w:t>-</w:t>
      </w:r>
      <w:r w:rsidRPr="003367E8">
        <w:rPr>
          <w:color w:val="000000"/>
          <w:sz w:val="24"/>
          <w:szCs w:val="24"/>
          <w:lang w:eastAsia="hu-HU"/>
        </w:rPr>
        <w:t xml:space="preserve">tudósának titulálták. </w:t>
      </w:r>
      <w:r w:rsidRPr="003367E8">
        <w:rPr>
          <w:sz w:val="24"/>
          <w:szCs w:val="24"/>
        </w:rPr>
        <w:t xml:space="preserve">Életművét az UNESCO nemrégiben a szellemi Világörökség részévé nyilvánította. </w:t>
      </w:r>
    </w:p>
    <w:p w:rsidR="006204B4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  <w:r w:rsidRPr="003367E8">
        <w:rPr>
          <w:sz w:val="24"/>
          <w:szCs w:val="24"/>
        </w:rPr>
        <w:t xml:space="preserve">130 évvel ezelőtt papírra vetett üzenete az idén róla elnevezett új Kutatási Hálózat fenntartóinak </w:t>
      </w:r>
      <w:r>
        <w:rPr>
          <w:sz w:val="24"/>
          <w:szCs w:val="24"/>
        </w:rPr>
        <w:t xml:space="preserve">is </w:t>
      </w:r>
      <w:r w:rsidRPr="003367E8">
        <w:rPr>
          <w:sz w:val="24"/>
          <w:szCs w:val="24"/>
        </w:rPr>
        <w:t xml:space="preserve">szól: </w:t>
      </w:r>
      <w:r w:rsidRPr="00F834BB">
        <w:rPr>
          <w:i/>
          <w:iCs/>
          <w:sz w:val="24"/>
          <w:szCs w:val="24"/>
        </w:rPr>
        <w:t>„A tudománynak éppen úgy életföltétele a fényűzés, mint a művészetnek; szükségletét azonban nem lehet és nem szabad a takarékos államháztartás rendes mértéke szerint kiszabni.”</w:t>
      </w:r>
      <w:r w:rsidRPr="003367E8">
        <w:rPr>
          <w:sz w:val="24"/>
          <w:szCs w:val="24"/>
        </w:rPr>
        <w:t xml:space="preserve"> </w:t>
      </w:r>
    </w:p>
    <w:p w:rsidR="006204B4" w:rsidRDefault="006204B4" w:rsidP="009B5E49">
      <w:pPr>
        <w:spacing w:after="0" w:line="240" w:lineRule="auto"/>
        <w:ind w:firstLine="301"/>
        <w:jc w:val="both"/>
        <w:rPr>
          <w:sz w:val="24"/>
          <w:szCs w:val="24"/>
        </w:rPr>
      </w:pPr>
    </w:p>
    <w:p w:rsidR="006204B4" w:rsidRPr="009B5E49" w:rsidRDefault="006204B4" w:rsidP="009B5E49">
      <w:pPr>
        <w:spacing w:after="0"/>
        <w:ind w:firstLine="567"/>
        <w:jc w:val="right"/>
        <w:rPr>
          <w:i/>
          <w:iCs/>
          <w:sz w:val="24"/>
          <w:szCs w:val="24"/>
        </w:rPr>
      </w:pPr>
      <w:r w:rsidRPr="009B5E49">
        <w:rPr>
          <w:i/>
          <w:iCs/>
          <w:sz w:val="24"/>
          <w:szCs w:val="24"/>
        </w:rPr>
        <w:t>Dr. Gazda István</w:t>
      </w:r>
    </w:p>
    <w:sectPr w:rsidR="006204B4" w:rsidRPr="009B5E49" w:rsidSect="008B17A6">
      <w:pgSz w:w="11909" w:h="16848" w:code="9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F1D4EC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8F67C3A"/>
    <w:multiLevelType w:val="multilevel"/>
    <w:tmpl w:val="0F4A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66F"/>
    <w:rsid w:val="0000491B"/>
    <w:rsid w:val="0001220B"/>
    <w:rsid w:val="00020B37"/>
    <w:rsid w:val="000414FC"/>
    <w:rsid w:val="000456F2"/>
    <w:rsid w:val="000615FB"/>
    <w:rsid w:val="00062E99"/>
    <w:rsid w:val="000D51FC"/>
    <w:rsid w:val="0010193F"/>
    <w:rsid w:val="00116C96"/>
    <w:rsid w:val="0012157E"/>
    <w:rsid w:val="00126328"/>
    <w:rsid w:val="00157EF7"/>
    <w:rsid w:val="00166F37"/>
    <w:rsid w:val="00170B27"/>
    <w:rsid w:val="00205DE0"/>
    <w:rsid w:val="0024072F"/>
    <w:rsid w:val="002764AA"/>
    <w:rsid w:val="002C2A8A"/>
    <w:rsid w:val="002D686F"/>
    <w:rsid w:val="00325460"/>
    <w:rsid w:val="003367E8"/>
    <w:rsid w:val="003373FA"/>
    <w:rsid w:val="00350C3A"/>
    <w:rsid w:val="00353C5C"/>
    <w:rsid w:val="00364C27"/>
    <w:rsid w:val="00364F51"/>
    <w:rsid w:val="00371C2C"/>
    <w:rsid w:val="00383095"/>
    <w:rsid w:val="003E16A4"/>
    <w:rsid w:val="004207D8"/>
    <w:rsid w:val="00446C4E"/>
    <w:rsid w:val="00456EF8"/>
    <w:rsid w:val="00467AAA"/>
    <w:rsid w:val="00473C72"/>
    <w:rsid w:val="0048265F"/>
    <w:rsid w:val="00487998"/>
    <w:rsid w:val="00492C3B"/>
    <w:rsid w:val="00494A00"/>
    <w:rsid w:val="004958EA"/>
    <w:rsid w:val="004C38AE"/>
    <w:rsid w:val="004D58AF"/>
    <w:rsid w:val="004E25CD"/>
    <w:rsid w:val="005475C3"/>
    <w:rsid w:val="00576FF4"/>
    <w:rsid w:val="00582469"/>
    <w:rsid w:val="005B046B"/>
    <w:rsid w:val="005B28F6"/>
    <w:rsid w:val="006204B4"/>
    <w:rsid w:val="00630B85"/>
    <w:rsid w:val="006310AC"/>
    <w:rsid w:val="00637FCD"/>
    <w:rsid w:val="0064254B"/>
    <w:rsid w:val="00663D78"/>
    <w:rsid w:val="0069474D"/>
    <w:rsid w:val="006B095C"/>
    <w:rsid w:val="006B0FA5"/>
    <w:rsid w:val="006E7961"/>
    <w:rsid w:val="0073675C"/>
    <w:rsid w:val="00747D4B"/>
    <w:rsid w:val="007663EF"/>
    <w:rsid w:val="0078517C"/>
    <w:rsid w:val="0079766F"/>
    <w:rsid w:val="007E4510"/>
    <w:rsid w:val="008038F7"/>
    <w:rsid w:val="00806BE9"/>
    <w:rsid w:val="00811ED8"/>
    <w:rsid w:val="0081280A"/>
    <w:rsid w:val="008134AF"/>
    <w:rsid w:val="008334F9"/>
    <w:rsid w:val="00865271"/>
    <w:rsid w:val="008B04F4"/>
    <w:rsid w:val="008B17A6"/>
    <w:rsid w:val="008D56FE"/>
    <w:rsid w:val="008E5893"/>
    <w:rsid w:val="008E60B6"/>
    <w:rsid w:val="008F3256"/>
    <w:rsid w:val="0093481B"/>
    <w:rsid w:val="00935078"/>
    <w:rsid w:val="00952F72"/>
    <w:rsid w:val="009B5E49"/>
    <w:rsid w:val="009E2D8F"/>
    <w:rsid w:val="00A53699"/>
    <w:rsid w:val="00A82BFF"/>
    <w:rsid w:val="00AB03B7"/>
    <w:rsid w:val="00AF4D03"/>
    <w:rsid w:val="00AF52D3"/>
    <w:rsid w:val="00B57C6C"/>
    <w:rsid w:val="00B63862"/>
    <w:rsid w:val="00B6440A"/>
    <w:rsid w:val="00BC1203"/>
    <w:rsid w:val="00C03867"/>
    <w:rsid w:val="00C06AF9"/>
    <w:rsid w:val="00C21050"/>
    <w:rsid w:val="00C32F11"/>
    <w:rsid w:val="00CC3D54"/>
    <w:rsid w:val="00D65CBC"/>
    <w:rsid w:val="00D83892"/>
    <w:rsid w:val="00DA0145"/>
    <w:rsid w:val="00DC3699"/>
    <w:rsid w:val="00E130E5"/>
    <w:rsid w:val="00E41AE0"/>
    <w:rsid w:val="00E965DC"/>
    <w:rsid w:val="00EA0B80"/>
    <w:rsid w:val="00EF2B70"/>
    <w:rsid w:val="00EF76E6"/>
    <w:rsid w:val="00F07C8B"/>
    <w:rsid w:val="00F26E91"/>
    <w:rsid w:val="00F504A6"/>
    <w:rsid w:val="00F60B99"/>
    <w:rsid w:val="00F834BB"/>
    <w:rsid w:val="00F90FEE"/>
    <w:rsid w:val="00FA111F"/>
    <w:rsid w:val="00FB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E2D8F"/>
    <w:pPr>
      <w:spacing w:after="160" w:line="36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6BE9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eastAsia="hu-H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6BE9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hu-H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6BE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eastAsia="hu-H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BE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hu-H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6BE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hu-H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BE9"/>
    <w:pPr>
      <w:spacing w:before="240" w:after="60"/>
      <w:outlineLvl w:val="5"/>
    </w:pPr>
    <w:rPr>
      <w:rFonts w:ascii="Calibri" w:hAnsi="Calibri" w:cs="Calibri"/>
      <w:b/>
      <w:bCs/>
      <w:lang w:eastAsia="hu-H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6BE9"/>
    <w:pPr>
      <w:spacing w:before="240" w:after="60"/>
      <w:outlineLvl w:val="6"/>
    </w:pPr>
    <w:rPr>
      <w:rFonts w:ascii="Calibri" w:hAnsi="Calibri" w:cs="Calibri"/>
      <w:sz w:val="24"/>
      <w:szCs w:val="24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6BE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hu-H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6BE9"/>
    <w:pPr>
      <w:spacing w:before="240" w:after="60"/>
      <w:outlineLvl w:val="8"/>
    </w:pPr>
    <w:rPr>
      <w:rFonts w:ascii="Calibri Light" w:eastAsia="Times New Roman" w:hAnsi="Calibri Light" w:cs="Calibri Light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6BE9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BE9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BE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BE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6BE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6BE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6BE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6BE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06BE9"/>
    <w:rPr>
      <w:rFonts w:ascii="Calibri Light" w:hAnsi="Calibri Light" w:cs="Calibri Light"/>
    </w:rPr>
  </w:style>
  <w:style w:type="paragraph" w:customStyle="1" w:styleId="Lbjegyzet">
    <w:name w:val="Lábjegyzet"/>
    <w:basedOn w:val="Normal"/>
    <w:autoRedefine/>
    <w:uiPriority w:val="99"/>
    <w:rsid w:val="00C21050"/>
  </w:style>
  <w:style w:type="paragraph" w:styleId="Caption">
    <w:name w:val="caption"/>
    <w:basedOn w:val="Normal"/>
    <w:next w:val="Normal"/>
    <w:uiPriority w:val="99"/>
    <w:qFormat/>
    <w:rsid w:val="00806BE9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806BE9"/>
    <w:pPr>
      <w:spacing w:before="240" w:after="60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  <w:lang w:eastAsia="hu-HU"/>
    </w:rPr>
  </w:style>
  <w:style w:type="character" w:customStyle="1" w:styleId="TitleChar">
    <w:name w:val="Title Char"/>
    <w:basedOn w:val="DefaultParagraphFont"/>
    <w:link w:val="Title"/>
    <w:uiPriority w:val="99"/>
    <w:locked/>
    <w:rsid w:val="00806BE9"/>
    <w:rPr>
      <w:rFonts w:ascii="Calibri Light" w:hAnsi="Calibri Light" w:cs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06BE9"/>
    <w:pPr>
      <w:spacing w:after="60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hu-H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6BE9"/>
    <w:rPr>
      <w:rFonts w:ascii="Calibri Light" w:hAnsi="Calibri Light" w:cs="Calibri Light"/>
      <w:sz w:val="24"/>
      <w:szCs w:val="24"/>
    </w:rPr>
  </w:style>
  <w:style w:type="character" w:styleId="Strong">
    <w:name w:val="Strong"/>
    <w:basedOn w:val="DefaultParagraphFont"/>
    <w:uiPriority w:val="99"/>
    <w:qFormat/>
    <w:rsid w:val="00806BE9"/>
    <w:rPr>
      <w:b/>
      <w:bCs/>
    </w:rPr>
  </w:style>
  <w:style w:type="character" w:styleId="Emphasis">
    <w:name w:val="Emphasis"/>
    <w:basedOn w:val="DefaultParagraphFont"/>
    <w:uiPriority w:val="99"/>
    <w:qFormat/>
    <w:rsid w:val="00806BE9"/>
    <w:rPr>
      <w:i/>
      <w:iCs/>
    </w:rPr>
  </w:style>
  <w:style w:type="paragraph" w:styleId="NoSpacing">
    <w:name w:val="No Spacing"/>
    <w:uiPriority w:val="99"/>
    <w:qFormat/>
    <w:rsid w:val="00806BE9"/>
    <w:rPr>
      <w:rFonts w:ascii="Times New Roman" w:hAnsi="Times New Roman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806BE9"/>
    <w:pPr>
      <w:spacing w:before="200"/>
      <w:ind w:left="864" w:right="864"/>
      <w:jc w:val="center"/>
    </w:pPr>
    <w:rPr>
      <w:i/>
      <w:iCs/>
      <w:color w:val="404040"/>
      <w:lang w:eastAsia="hu-HU"/>
    </w:rPr>
  </w:style>
  <w:style w:type="character" w:customStyle="1" w:styleId="QuoteChar">
    <w:name w:val="Quote Char"/>
    <w:basedOn w:val="DefaultParagraphFont"/>
    <w:link w:val="Quote"/>
    <w:uiPriority w:val="99"/>
    <w:locked/>
    <w:rsid w:val="00806BE9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06BE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lang w:eastAsia="hu-H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06BE9"/>
    <w:rPr>
      <w:rFonts w:ascii="Times New Roman" w:hAnsi="Times New Roman" w:cs="Times New Roman"/>
      <w:i/>
      <w:iCs/>
      <w:color w:val="4472C4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06BE9"/>
    <w:rPr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806BE9"/>
    <w:rPr>
      <w:i/>
      <w:iCs/>
      <w:color w:val="4472C4"/>
    </w:rPr>
  </w:style>
  <w:style w:type="character" w:styleId="SubtleReference">
    <w:name w:val="Subtle Reference"/>
    <w:basedOn w:val="DefaultParagraphFont"/>
    <w:uiPriority w:val="99"/>
    <w:qFormat/>
    <w:rsid w:val="00806BE9"/>
    <w:rPr>
      <w:smallCaps/>
      <w:color w:val="auto"/>
    </w:rPr>
  </w:style>
  <w:style w:type="character" w:styleId="IntenseReference">
    <w:name w:val="Intense Reference"/>
    <w:basedOn w:val="DefaultParagraphFont"/>
    <w:uiPriority w:val="99"/>
    <w:qFormat/>
    <w:rsid w:val="00806BE9"/>
    <w:rPr>
      <w:b/>
      <w:bCs/>
      <w:smallCaps/>
      <w:color w:val="4472C4"/>
      <w:spacing w:val="5"/>
    </w:rPr>
  </w:style>
  <w:style w:type="character" w:styleId="BookTitle">
    <w:name w:val="Book Title"/>
    <w:basedOn w:val="DefaultParagraphFont"/>
    <w:uiPriority w:val="99"/>
    <w:qFormat/>
    <w:rsid w:val="00806BE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06BE9"/>
    <w:pPr>
      <w:outlineLvl w:val="9"/>
    </w:pPr>
  </w:style>
  <w:style w:type="character" w:styleId="Hyperlink">
    <w:name w:val="Hyperlink"/>
    <w:basedOn w:val="DefaultParagraphFont"/>
    <w:uiPriority w:val="99"/>
    <w:rsid w:val="008E6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Amerika_%28szuperkontinens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Mexik%C3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Franciaorsz%C3%A1g" TargetMode="External"/><Relationship Id="rId5" Type="http://schemas.openxmlformats.org/officeDocument/2006/relationships/hyperlink" Target="https://hu.wikipedia.org/wiki/Perzsa_Birodal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805</Words>
  <Characters>5562</Characters>
  <Application>Microsoft Office Outlook</Application>
  <DocSecurity>0</DocSecurity>
  <Lines>0</Lines>
  <Paragraphs>0</Paragraphs>
  <ScaleCrop>false</ScaleCrop>
  <Company>saját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</dc:title>
  <dc:subject/>
  <dc:creator>MATI Nonprofit Kft.</dc:creator>
  <cp:keywords/>
  <dc:description/>
  <cp:lastModifiedBy>melitta</cp:lastModifiedBy>
  <cp:revision>3</cp:revision>
  <dcterms:created xsi:type="dcterms:W3CDTF">2019-09-17T08:37:00Z</dcterms:created>
  <dcterms:modified xsi:type="dcterms:W3CDTF">2019-09-20T11:37:00Z</dcterms:modified>
</cp:coreProperties>
</file>